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Default Extension="jpeg" ContentType="image/jpeg"/>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tabs>
          <w:tab w:pos="1438" w:val="left" w:leader="none"/>
          <w:tab w:pos="9375" w:val="left" w:leader="none"/>
        </w:tabs>
      </w:pPr>
      <w:r>
        <w:rPr/>
        <w:pict>
          <v:group style="position:absolute;margin-left:43.52pt;margin-top:70.866013pt;width:83.05pt;height:714.35pt;mso-position-horizontal-relative:page;mso-position-vertical-relative:page;z-index:-18981888"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2915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bookmarkStart w:name="I. Disposiciones Generales" w:id="1"/>
      <w:bookmarkEnd w:id="1"/>
      <w:r>
        <w:rPr/>
      </w:r>
      <w:bookmarkStart w:name="DEPARTAMENTO DE EDUCACIÓN, CULTURA Y DEP" w:id="2"/>
      <w:bookmarkEnd w:id="2"/>
      <w:r>
        <w:rPr/>
      </w:r>
      <w:bookmarkStart w:name="ORDEN ECD/1162/2017, de 30 de junio, por" w:id="3"/>
      <w:bookmarkEnd w:id="3"/>
      <w:r>
        <w:rPr/>
      </w:r>
      <w:r>
        <w:rPr>
          <w:rFonts w:ascii="Times New Roman"/>
          <w:color w:val="00637E"/>
          <w:shd w:fill="CEDFE9" w:color="auto" w:val="clear"/>
        </w:rPr>
        <w:t> </w:t>
        <w:tab/>
      </w:r>
      <w:r>
        <w:rPr>
          <w:color w:val="00637E"/>
          <w:shd w:fill="CEDFE9" w:color="auto" w:val="clear"/>
        </w:rPr>
        <w:t>I. Disposiciones</w:t>
      </w:r>
      <w:r>
        <w:rPr>
          <w:color w:val="00637E"/>
          <w:spacing w:val="-13"/>
          <w:shd w:fill="CEDFE9" w:color="auto" w:val="clear"/>
        </w:rPr>
        <w:t> </w:t>
      </w:r>
      <w:r>
        <w:rPr>
          <w:color w:val="00637E"/>
          <w:shd w:fill="CEDFE9" w:color="auto" w:val="clear"/>
        </w:rPr>
        <w:t>Generales</w:t>
        <w:tab/>
      </w:r>
    </w:p>
    <w:p>
      <w:pPr>
        <w:pStyle w:val="BodyText"/>
        <w:spacing w:before="6"/>
        <w:rPr>
          <w:sz w:val="29"/>
        </w:rPr>
      </w:pPr>
    </w:p>
    <w:p>
      <w:pPr>
        <w:spacing w:before="0"/>
        <w:ind w:left="1158" w:right="0" w:firstLine="0"/>
        <w:jc w:val="left"/>
        <w:rPr>
          <w:b/>
          <w:sz w:val="20"/>
        </w:rPr>
      </w:pPr>
      <w:r>
        <w:rPr>
          <w:b/>
          <w:color w:val="00455D"/>
          <w:sz w:val="20"/>
        </w:rPr>
        <w:t>DEPARTAMENTO DE EDUCACIÓN, CULTURA Y DEPORTE</w:t>
      </w:r>
    </w:p>
    <w:p>
      <w:pPr>
        <w:pStyle w:val="BodyText"/>
        <w:spacing w:before="5"/>
        <w:rPr>
          <w:b/>
          <w:sz w:val="24"/>
        </w:rPr>
      </w:pPr>
    </w:p>
    <w:p>
      <w:pPr>
        <w:spacing w:line="230" w:lineRule="auto" w:before="0"/>
        <w:ind w:left="1154" w:right="46" w:firstLine="0"/>
        <w:jc w:val="left"/>
        <w:rPr>
          <w:b/>
          <w:sz w:val="20"/>
        </w:rPr>
      </w:pPr>
      <w:r>
        <w:rPr>
          <w:b/>
          <w:color w:val="2B2A29"/>
          <w:sz w:val="20"/>
        </w:rPr>
        <w:t>ORDEN ECD/1162/2017, de 30 de junio, por la que se establece el currículo del título de Técnico Superior en Electromedicina Clínica para la Comunidad Autónoma de Aragón.</w:t>
      </w:r>
    </w:p>
    <w:p>
      <w:pPr>
        <w:pStyle w:val="BodyText"/>
        <w:spacing w:before="1"/>
        <w:rPr>
          <w:b/>
          <w:sz w:val="24"/>
        </w:rPr>
      </w:pPr>
    </w:p>
    <w:p>
      <w:pPr>
        <w:pStyle w:val="Heading1"/>
        <w:spacing w:before="0"/>
        <w:ind w:left="1154" w:right="108" w:firstLine="283"/>
      </w:pPr>
      <w:r>
        <w:rPr>
          <w:color w:val="2B2A29"/>
        </w:rPr>
        <w:t>El</w:t>
      </w:r>
      <w:r>
        <w:rPr>
          <w:color w:val="2B2A29"/>
          <w:spacing w:val="-12"/>
        </w:rPr>
        <w:t> </w:t>
      </w:r>
      <w:r>
        <w:rPr>
          <w:color w:val="2B2A29"/>
        </w:rPr>
        <w:t>Estatuto</w:t>
      </w:r>
      <w:r>
        <w:rPr>
          <w:color w:val="2B2A29"/>
          <w:spacing w:val="-12"/>
        </w:rPr>
        <w:t> </w:t>
      </w:r>
      <w:r>
        <w:rPr>
          <w:color w:val="2B2A29"/>
        </w:rPr>
        <w:t>de</w:t>
      </w:r>
      <w:r>
        <w:rPr>
          <w:color w:val="2B2A29"/>
          <w:spacing w:val="-22"/>
        </w:rPr>
        <w:t> </w:t>
      </w:r>
      <w:r>
        <w:rPr>
          <w:color w:val="2B2A29"/>
        </w:rPr>
        <w:t>Autonomía</w:t>
      </w:r>
      <w:r>
        <w:rPr>
          <w:color w:val="2B2A29"/>
          <w:spacing w:val="-11"/>
        </w:rPr>
        <w:t> </w:t>
      </w:r>
      <w:r>
        <w:rPr>
          <w:color w:val="2B2A29"/>
        </w:rPr>
        <w:t>de</w:t>
      </w:r>
      <w:r>
        <w:rPr>
          <w:color w:val="2B2A29"/>
          <w:spacing w:val="-22"/>
        </w:rPr>
        <w:t> </w:t>
      </w:r>
      <w:r>
        <w:rPr>
          <w:color w:val="2B2A29"/>
        </w:rPr>
        <w:t>Aragón,</w:t>
      </w:r>
      <w:r>
        <w:rPr>
          <w:color w:val="2B2A29"/>
          <w:spacing w:val="-12"/>
        </w:rPr>
        <w:t> </w:t>
      </w:r>
      <w:r>
        <w:rPr>
          <w:color w:val="2B2A29"/>
        </w:rPr>
        <w:t>aprobado</w:t>
      </w:r>
      <w:r>
        <w:rPr>
          <w:color w:val="2B2A29"/>
          <w:spacing w:val="-12"/>
        </w:rPr>
        <w:t> </w:t>
      </w:r>
      <w:r>
        <w:rPr>
          <w:color w:val="2B2A29"/>
        </w:rPr>
        <w:t>mediante</w:t>
      </w:r>
      <w:r>
        <w:rPr>
          <w:color w:val="2B2A29"/>
          <w:spacing w:val="-11"/>
        </w:rPr>
        <w:t> </w:t>
      </w:r>
      <w:r>
        <w:rPr>
          <w:color w:val="2B2A29"/>
        </w:rPr>
        <w:t>la</w:t>
      </w:r>
      <w:r>
        <w:rPr>
          <w:color w:val="2B2A29"/>
          <w:spacing w:val="-12"/>
        </w:rPr>
        <w:t> </w:t>
      </w:r>
      <w:r>
        <w:rPr>
          <w:color w:val="2B2A29"/>
        </w:rPr>
        <w:t>Ley</w:t>
      </w:r>
      <w:r>
        <w:rPr>
          <w:color w:val="2B2A29"/>
          <w:spacing w:val="-11"/>
        </w:rPr>
        <w:t> </w:t>
      </w:r>
      <w:r>
        <w:rPr>
          <w:color w:val="2B2A29"/>
        </w:rPr>
        <w:t>Orgánica</w:t>
      </w:r>
      <w:r>
        <w:rPr>
          <w:color w:val="2B2A29"/>
          <w:spacing w:val="-12"/>
        </w:rPr>
        <w:t> </w:t>
      </w:r>
      <w:r>
        <w:rPr>
          <w:color w:val="2B2A29"/>
        </w:rPr>
        <w:t>5/2007,</w:t>
      </w:r>
      <w:r>
        <w:rPr>
          <w:color w:val="2B2A29"/>
          <w:spacing w:val="-11"/>
        </w:rPr>
        <w:t> </w:t>
      </w:r>
      <w:r>
        <w:rPr>
          <w:color w:val="2B2A29"/>
        </w:rPr>
        <w:t>de</w:t>
      </w:r>
      <w:r>
        <w:rPr>
          <w:color w:val="2B2A29"/>
          <w:spacing w:val="-12"/>
        </w:rPr>
        <w:t> </w:t>
      </w:r>
      <w:r>
        <w:rPr>
          <w:color w:val="2B2A29"/>
        </w:rPr>
        <w:t>20</w:t>
      </w:r>
      <w:r>
        <w:rPr>
          <w:color w:val="2B2A29"/>
          <w:spacing w:val="-11"/>
        </w:rPr>
        <w:t> </w:t>
      </w:r>
      <w:r>
        <w:rPr>
          <w:color w:val="2B2A29"/>
        </w:rPr>
        <w:t>de abril,</w:t>
      </w:r>
      <w:r>
        <w:rPr>
          <w:color w:val="2B2A29"/>
          <w:spacing w:val="-14"/>
        </w:rPr>
        <w:t> </w:t>
      </w:r>
      <w:r>
        <w:rPr>
          <w:color w:val="2B2A29"/>
        </w:rPr>
        <w:t>establece,</w:t>
      </w:r>
      <w:r>
        <w:rPr>
          <w:color w:val="2B2A29"/>
          <w:spacing w:val="-14"/>
        </w:rPr>
        <w:t> </w:t>
      </w:r>
      <w:r>
        <w:rPr>
          <w:color w:val="2B2A29"/>
        </w:rPr>
        <w:t>en</w:t>
      </w:r>
      <w:r>
        <w:rPr>
          <w:color w:val="2B2A29"/>
          <w:spacing w:val="-13"/>
        </w:rPr>
        <w:t> </w:t>
      </w:r>
      <w:r>
        <w:rPr>
          <w:color w:val="2B2A29"/>
        </w:rPr>
        <w:t>su</w:t>
      </w:r>
      <w:r>
        <w:rPr>
          <w:color w:val="2B2A29"/>
          <w:spacing w:val="-14"/>
        </w:rPr>
        <w:t> </w:t>
      </w:r>
      <w:r>
        <w:rPr>
          <w:color w:val="2B2A29"/>
        </w:rPr>
        <w:t>artículo</w:t>
      </w:r>
      <w:r>
        <w:rPr>
          <w:color w:val="2B2A29"/>
          <w:spacing w:val="-14"/>
        </w:rPr>
        <w:t> </w:t>
      </w:r>
      <w:r>
        <w:rPr>
          <w:color w:val="2B2A29"/>
        </w:rPr>
        <w:t>73,</w:t>
      </w:r>
      <w:r>
        <w:rPr>
          <w:color w:val="2B2A29"/>
          <w:spacing w:val="-13"/>
        </w:rPr>
        <w:t> </w:t>
      </w:r>
      <w:r>
        <w:rPr>
          <w:color w:val="2B2A29"/>
        </w:rPr>
        <w:t>que</w:t>
      </w:r>
      <w:r>
        <w:rPr>
          <w:color w:val="2B2A29"/>
          <w:spacing w:val="-14"/>
        </w:rPr>
        <w:t> </w:t>
      </w:r>
      <w:r>
        <w:rPr>
          <w:color w:val="2B2A29"/>
        </w:rPr>
        <w:t>corresponde</w:t>
      </w:r>
      <w:r>
        <w:rPr>
          <w:color w:val="2B2A29"/>
          <w:spacing w:val="-13"/>
        </w:rPr>
        <w:t> </w:t>
      </w:r>
      <w:r>
        <w:rPr>
          <w:color w:val="2B2A29"/>
        </w:rPr>
        <w:t>a</w:t>
      </w:r>
      <w:r>
        <w:rPr>
          <w:color w:val="2B2A29"/>
          <w:spacing w:val="-14"/>
        </w:rPr>
        <w:t> </w:t>
      </w:r>
      <w:r>
        <w:rPr>
          <w:color w:val="2B2A29"/>
        </w:rPr>
        <w:t>la</w:t>
      </w:r>
      <w:r>
        <w:rPr>
          <w:color w:val="2B2A29"/>
          <w:spacing w:val="-14"/>
        </w:rPr>
        <w:t> </w:t>
      </w:r>
      <w:r>
        <w:rPr>
          <w:color w:val="2B2A29"/>
        </w:rPr>
        <w:t>Comunidad</w:t>
      </w:r>
      <w:r>
        <w:rPr>
          <w:color w:val="2B2A29"/>
          <w:spacing w:val="-24"/>
        </w:rPr>
        <w:t> </w:t>
      </w:r>
      <w:r>
        <w:rPr>
          <w:color w:val="2B2A29"/>
        </w:rPr>
        <w:t>Autónoma</w:t>
      </w:r>
      <w:r>
        <w:rPr>
          <w:color w:val="2B2A29"/>
          <w:spacing w:val="-13"/>
        </w:rPr>
        <w:t> </w:t>
      </w:r>
      <w:r>
        <w:rPr>
          <w:color w:val="2B2A29"/>
        </w:rPr>
        <w:t>la</w:t>
      </w:r>
      <w:r>
        <w:rPr>
          <w:color w:val="2B2A29"/>
          <w:spacing w:val="-14"/>
        </w:rPr>
        <w:t> </w:t>
      </w:r>
      <w:r>
        <w:rPr>
          <w:color w:val="2B2A29"/>
        </w:rPr>
        <w:t>competencia compartida en enseñanza en toda su extensión, niveles y grados, modalidades y especiali- dades, que, en todo caso, incluye la ordenación del sector de la enseñanza y de la actividad docente y educativa, su programación, inspección y evaluación, de acuerdo con lo dispuesto en el artículo 27 de la Constitución y leyes orgánicas que lo</w:t>
      </w:r>
      <w:r>
        <w:rPr>
          <w:color w:val="2B2A29"/>
          <w:spacing w:val="-24"/>
        </w:rPr>
        <w:t> </w:t>
      </w:r>
      <w:r>
        <w:rPr>
          <w:color w:val="2B2A29"/>
        </w:rPr>
        <w:t>desarrollen.</w:t>
      </w:r>
    </w:p>
    <w:p>
      <w:pPr>
        <w:spacing w:before="3"/>
        <w:ind w:left="1154" w:right="107" w:firstLine="283"/>
        <w:jc w:val="both"/>
        <w:rPr>
          <w:sz w:val="20"/>
        </w:rPr>
      </w:pPr>
      <w:r>
        <w:rPr>
          <w:color w:val="2B2A29"/>
          <w:sz w:val="20"/>
        </w:rPr>
        <w:t>La Ley Orgánica 5/2002, de 19 de junio, de las Cualificaciones y de la Formación Profe- sional, (“Boletín Oficial del Estado”, número 295, de 20 de junio de 2002) tiene por objeto la ordenación de un sistema integral de formación profesional, cualificaciones y acreditación, que</w:t>
      </w:r>
      <w:r>
        <w:rPr>
          <w:color w:val="2B2A29"/>
          <w:spacing w:val="-10"/>
          <w:sz w:val="20"/>
        </w:rPr>
        <w:t> </w:t>
      </w:r>
      <w:r>
        <w:rPr>
          <w:color w:val="2B2A29"/>
          <w:sz w:val="20"/>
        </w:rPr>
        <w:t>responda</w:t>
      </w:r>
      <w:r>
        <w:rPr>
          <w:color w:val="2B2A29"/>
          <w:spacing w:val="-10"/>
          <w:sz w:val="20"/>
        </w:rPr>
        <w:t> </w:t>
      </w:r>
      <w:r>
        <w:rPr>
          <w:color w:val="2B2A29"/>
          <w:sz w:val="20"/>
        </w:rPr>
        <w:t>con</w:t>
      </w:r>
      <w:r>
        <w:rPr>
          <w:color w:val="2B2A29"/>
          <w:spacing w:val="-10"/>
          <w:sz w:val="20"/>
        </w:rPr>
        <w:t> </w:t>
      </w:r>
      <w:r>
        <w:rPr>
          <w:color w:val="2B2A29"/>
          <w:sz w:val="20"/>
        </w:rPr>
        <w:t>eficacia</w:t>
      </w:r>
      <w:r>
        <w:rPr>
          <w:color w:val="2B2A29"/>
          <w:spacing w:val="-10"/>
          <w:sz w:val="20"/>
        </w:rPr>
        <w:t> </w:t>
      </w:r>
      <w:r>
        <w:rPr>
          <w:color w:val="2B2A29"/>
          <w:sz w:val="20"/>
        </w:rPr>
        <w:t>y</w:t>
      </w:r>
      <w:r>
        <w:rPr>
          <w:color w:val="2B2A29"/>
          <w:spacing w:val="-10"/>
          <w:sz w:val="20"/>
        </w:rPr>
        <w:t> </w:t>
      </w:r>
      <w:r>
        <w:rPr>
          <w:color w:val="2B2A29"/>
          <w:sz w:val="20"/>
        </w:rPr>
        <w:t>transparencia</w:t>
      </w:r>
      <w:r>
        <w:rPr>
          <w:color w:val="2B2A29"/>
          <w:spacing w:val="-10"/>
          <w:sz w:val="20"/>
        </w:rPr>
        <w:t> </w:t>
      </w:r>
      <w:r>
        <w:rPr>
          <w:color w:val="2B2A29"/>
          <w:sz w:val="20"/>
        </w:rPr>
        <w:t>a</w:t>
      </w:r>
      <w:r>
        <w:rPr>
          <w:color w:val="2B2A29"/>
          <w:spacing w:val="-10"/>
          <w:sz w:val="20"/>
        </w:rPr>
        <w:t> </w:t>
      </w:r>
      <w:r>
        <w:rPr>
          <w:color w:val="2B2A29"/>
          <w:sz w:val="20"/>
        </w:rPr>
        <w:t>las</w:t>
      </w:r>
      <w:r>
        <w:rPr>
          <w:color w:val="2B2A29"/>
          <w:spacing w:val="-10"/>
          <w:sz w:val="20"/>
        </w:rPr>
        <w:t> </w:t>
      </w:r>
      <w:r>
        <w:rPr>
          <w:color w:val="2B2A29"/>
          <w:sz w:val="20"/>
        </w:rPr>
        <w:t>demandas</w:t>
      </w:r>
      <w:r>
        <w:rPr>
          <w:color w:val="2B2A29"/>
          <w:spacing w:val="-10"/>
          <w:sz w:val="20"/>
        </w:rPr>
        <w:t> </w:t>
      </w:r>
      <w:r>
        <w:rPr>
          <w:color w:val="2B2A29"/>
          <w:sz w:val="20"/>
        </w:rPr>
        <w:t>sociales</w:t>
      </w:r>
      <w:r>
        <w:rPr>
          <w:color w:val="2B2A29"/>
          <w:spacing w:val="-10"/>
          <w:sz w:val="20"/>
        </w:rPr>
        <w:t> </w:t>
      </w:r>
      <w:r>
        <w:rPr>
          <w:color w:val="2B2A29"/>
          <w:sz w:val="20"/>
        </w:rPr>
        <w:t>y</w:t>
      </w:r>
      <w:r>
        <w:rPr>
          <w:color w:val="2B2A29"/>
          <w:spacing w:val="-10"/>
          <w:sz w:val="20"/>
        </w:rPr>
        <w:t> </w:t>
      </w:r>
      <w:r>
        <w:rPr>
          <w:color w:val="2B2A29"/>
          <w:sz w:val="20"/>
        </w:rPr>
        <w:t>económicas</w:t>
      </w:r>
      <w:r>
        <w:rPr>
          <w:color w:val="2B2A29"/>
          <w:spacing w:val="-10"/>
          <w:sz w:val="20"/>
        </w:rPr>
        <w:t> </w:t>
      </w:r>
      <w:r>
        <w:rPr>
          <w:color w:val="2B2A29"/>
          <w:sz w:val="20"/>
        </w:rPr>
        <w:t>a</w:t>
      </w:r>
      <w:r>
        <w:rPr>
          <w:color w:val="2B2A29"/>
          <w:spacing w:val="-10"/>
          <w:sz w:val="20"/>
        </w:rPr>
        <w:t> </w:t>
      </w:r>
      <w:r>
        <w:rPr>
          <w:color w:val="2B2A29"/>
          <w:sz w:val="20"/>
        </w:rPr>
        <w:t>través</w:t>
      </w:r>
      <w:r>
        <w:rPr>
          <w:color w:val="2B2A29"/>
          <w:spacing w:val="-10"/>
          <w:sz w:val="20"/>
        </w:rPr>
        <w:t> </w:t>
      </w:r>
      <w:r>
        <w:rPr>
          <w:color w:val="2B2A29"/>
          <w:sz w:val="20"/>
        </w:rPr>
        <w:t>de las diversas modalidades</w:t>
      </w:r>
      <w:r>
        <w:rPr>
          <w:color w:val="2B2A29"/>
          <w:spacing w:val="-3"/>
          <w:sz w:val="20"/>
        </w:rPr>
        <w:t> </w:t>
      </w:r>
      <w:r>
        <w:rPr>
          <w:color w:val="2B2A29"/>
          <w:sz w:val="20"/>
        </w:rPr>
        <w:t>formativas.</w:t>
      </w:r>
    </w:p>
    <w:p>
      <w:pPr>
        <w:pStyle w:val="Heading1"/>
        <w:spacing w:before="2"/>
        <w:ind w:left="1154" w:right="108" w:firstLine="283"/>
      </w:pPr>
      <w:r>
        <w:rPr>
          <w:color w:val="2B2A29"/>
        </w:rPr>
        <w:t>La Ley Orgánica 2/2006, de 3 de mayo, de Educación, en su redacción dada por la Ley Orgánica 8/2013, de 9 de diciembre, para la mejora de la calidad educativa (“Boletín Oficial del Estado”, de 10 de diciembre de 2013), establece en su capítulo V la regulación de la for- mación profesional en el sistema educativo, teniendo por finalidad preparar a los alumnos y las</w:t>
      </w:r>
      <w:r>
        <w:rPr>
          <w:color w:val="2B2A29"/>
          <w:spacing w:val="-10"/>
        </w:rPr>
        <w:t> </w:t>
      </w:r>
      <w:r>
        <w:rPr>
          <w:color w:val="2B2A29"/>
        </w:rPr>
        <w:t>alumnas</w:t>
      </w:r>
      <w:r>
        <w:rPr>
          <w:color w:val="2B2A29"/>
          <w:spacing w:val="-10"/>
        </w:rPr>
        <w:t> </w:t>
      </w:r>
      <w:r>
        <w:rPr>
          <w:color w:val="2B2A29"/>
        </w:rPr>
        <w:t>para</w:t>
      </w:r>
      <w:r>
        <w:rPr>
          <w:color w:val="2B2A29"/>
          <w:spacing w:val="-9"/>
        </w:rPr>
        <w:t> </w:t>
      </w:r>
      <w:r>
        <w:rPr>
          <w:color w:val="2B2A29"/>
        </w:rPr>
        <w:t>la</w:t>
      </w:r>
      <w:r>
        <w:rPr>
          <w:color w:val="2B2A29"/>
          <w:spacing w:val="-10"/>
        </w:rPr>
        <w:t> </w:t>
      </w:r>
      <w:r>
        <w:rPr>
          <w:color w:val="2B2A29"/>
        </w:rPr>
        <w:t>actividad</w:t>
      </w:r>
      <w:r>
        <w:rPr>
          <w:color w:val="2B2A29"/>
          <w:spacing w:val="-9"/>
        </w:rPr>
        <w:t> </w:t>
      </w:r>
      <w:r>
        <w:rPr>
          <w:color w:val="2B2A29"/>
        </w:rPr>
        <w:t>en</w:t>
      </w:r>
      <w:r>
        <w:rPr>
          <w:color w:val="2B2A29"/>
          <w:spacing w:val="-10"/>
        </w:rPr>
        <w:t> </w:t>
      </w:r>
      <w:r>
        <w:rPr>
          <w:color w:val="2B2A29"/>
        </w:rPr>
        <w:t>un</w:t>
      </w:r>
      <w:r>
        <w:rPr>
          <w:color w:val="2B2A29"/>
          <w:spacing w:val="-10"/>
        </w:rPr>
        <w:t> </w:t>
      </w:r>
      <w:r>
        <w:rPr>
          <w:color w:val="2B2A29"/>
        </w:rPr>
        <w:t>campo</w:t>
      </w:r>
      <w:r>
        <w:rPr>
          <w:color w:val="2B2A29"/>
          <w:spacing w:val="-9"/>
        </w:rPr>
        <w:t> </w:t>
      </w:r>
      <w:r>
        <w:rPr>
          <w:color w:val="2B2A29"/>
        </w:rPr>
        <w:t>profesional</w:t>
      </w:r>
      <w:r>
        <w:rPr>
          <w:color w:val="2B2A29"/>
          <w:spacing w:val="-10"/>
        </w:rPr>
        <w:t> </w:t>
      </w:r>
      <w:r>
        <w:rPr>
          <w:color w:val="2B2A29"/>
        </w:rPr>
        <w:t>y</w:t>
      </w:r>
      <w:r>
        <w:rPr>
          <w:color w:val="2B2A29"/>
          <w:spacing w:val="-9"/>
        </w:rPr>
        <w:t> </w:t>
      </w:r>
      <w:r>
        <w:rPr>
          <w:color w:val="2B2A29"/>
        </w:rPr>
        <w:t>facilitar</w:t>
      </w:r>
      <w:r>
        <w:rPr>
          <w:color w:val="2B2A29"/>
          <w:spacing w:val="-10"/>
        </w:rPr>
        <w:t> </w:t>
      </w:r>
      <w:r>
        <w:rPr>
          <w:color w:val="2B2A29"/>
        </w:rPr>
        <w:t>su</w:t>
      </w:r>
      <w:r>
        <w:rPr>
          <w:color w:val="2B2A29"/>
          <w:spacing w:val="-10"/>
        </w:rPr>
        <w:t> </w:t>
      </w:r>
      <w:r>
        <w:rPr>
          <w:color w:val="2B2A29"/>
        </w:rPr>
        <w:t>adaptación</w:t>
      </w:r>
      <w:r>
        <w:rPr>
          <w:color w:val="2B2A29"/>
          <w:spacing w:val="-9"/>
        </w:rPr>
        <w:t> </w:t>
      </w:r>
      <w:r>
        <w:rPr>
          <w:color w:val="2B2A29"/>
        </w:rPr>
        <w:t>a</w:t>
      </w:r>
      <w:r>
        <w:rPr>
          <w:color w:val="2B2A29"/>
          <w:spacing w:val="-10"/>
        </w:rPr>
        <w:t> </w:t>
      </w:r>
      <w:r>
        <w:rPr>
          <w:color w:val="2B2A29"/>
        </w:rPr>
        <w:t>las</w:t>
      </w:r>
      <w:r>
        <w:rPr>
          <w:color w:val="2B2A29"/>
          <w:spacing w:val="-9"/>
        </w:rPr>
        <w:t> </w:t>
      </w:r>
      <w:r>
        <w:rPr>
          <w:color w:val="2B2A29"/>
        </w:rPr>
        <w:t>modifica- ciones laborales que pueden producirse a lo largo de su vida, contribuir a su desarrollo per- sonal y al ejercicio de una ciudadanía democrática, y permitir su progresión en el sistema educativo</w:t>
      </w:r>
      <w:r>
        <w:rPr>
          <w:color w:val="2B2A29"/>
          <w:spacing w:val="-6"/>
        </w:rPr>
        <w:t> </w:t>
      </w:r>
      <w:r>
        <w:rPr>
          <w:color w:val="2B2A29"/>
        </w:rPr>
        <w:t>y</w:t>
      </w:r>
      <w:r>
        <w:rPr>
          <w:color w:val="2B2A29"/>
          <w:spacing w:val="-6"/>
        </w:rPr>
        <w:t> </w:t>
      </w:r>
      <w:r>
        <w:rPr>
          <w:color w:val="2B2A29"/>
        </w:rPr>
        <w:t>en</w:t>
      </w:r>
      <w:r>
        <w:rPr>
          <w:color w:val="2B2A29"/>
          <w:spacing w:val="-6"/>
        </w:rPr>
        <w:t> </w:t>
      </w:r>
      <w:r>
        <w:rPr>
          <w:color w:val="2B2A29"/>
        </w:rPr>
        <w:t>el</w:t>
      </w:r>
      <w:r>
        <w:rPr>
          <w:color w:val="2B2A29"/>
          <w:spacing w:val="-5"/>
        </w:rPr>
        <w:t> </w:t>
      </w:r>
      <w:r>
        <w:rPr>
          <w:color w:val="2B2A29"/>
        </w:rPr>
        <w:t>sistema</w:t>
      </w:r>
      <w:r>
        <w:rPr>
          <w:color w:val="2B2A29"/>
          <w:spacing w:val="-6"/>
        </w:rPr>
        <w:t> </w:t>
      </w:r>
      <w:r>
        <w:rPr>
          <w:color w:val="2B2A29"/>
        </w:rPr>
        <w:t>de</w:t>
      </w:r>
      <w:r>
        <w:rPr>
          <w:color w:val="2B2A29"/>
          <w:spacing w:val="-6"/>
        </w:rPr>
        <w:t> </w:t>
      </w:r>
      <w:r>
        <w:rPr>
          <w:color w:val="2B2A29"/>
        </w:rPr>
        <w:t>formación</w:t>
      </w:r>
      <w:r>
        <w:rPr>
          <w:color w:val="2B2A29"/>
          <w:spacing w:val="-6"/>
        </w:rPr>
        <w:t> </w:t>
      </w:r>
      <w:r>
        <w:rPr>
          <w:color w:val="2B2A29"/>
        </w:rPr>
        <w:t>profesional</w:t>
      </w:r>
      <w:r>
        <w:rPr>
          <w:color w:val="2B2A29"/>
          <w:spacing w:val="-5"/>
        </w:rPr>
        <w:t> </w:t>
      </w:r>
      <w:r>
        <w:rPr>
          <w:color w:val="2B2A29"/>
        </w:rPr>
        <w:t>para</w:t>
      </w:r>
      <w:r>
        <w:rPr>
          <w:color w:val="2B2A29"/>
          <w:spacing w:val="-6"/>
        </w:rPr>
        <w:t> </w:t>
      </w:r>
      <w:r>
        <w:rPr>
          <w:color w:val="2B2A29"/>
        </w:rPr>
        <w:t>el</w:t>
      </w:r>
      <w:r>
        <w:rPr>
          <w:color w:val="2B2A29"/>
          <w:spacing w:val="-6"/>
        </w:rPr>
        <w:t> </w:t>
      </w:r>
      <w:r>
        <w:rPr>
          <w:color w:val="2B2A29"/>
        </w:rPr>
        <w:t>empleo,</w:t>
      </w:r>
      <w:r>
        <w:rPr>
          <w:color w:val="2B2A29"/>
          <w:spacing w:val="-6"/>
        </w:rPr>
        <w:t> </w:t>
      </w:r>
      <w:r>
        <w:rPr>
          <w:color w:val="2B2A29"/>
        </w:rPr>
        <w:t>así</w:t>
      </w:r>
      <w:r>
        <w:rPr>
          <w:color w:val="2B2A29"/>
          <w:spacing w:val="-5"/>
        </w:rPr>
        <w:t> </w:t>
      </w:r>
      <w:r>
        <w:rPr>
          <w:color w:val="2B2A29"/>
        </w:rPr>
        <w:t>como</w:t>
      </w:r>
      <w:r>
        <w:rPr>
          <w:color w:val="2B2A29"/>
          <w:spacing w:val="-6"/>
        </w:rPr>
        <w:t> </w:t>
      </w:r>
      <w:r>
        <w:rPr>
          <w:color w:val="2B2A29"/>
        </w:rPr>
        <w:t>el</w:t>
      </w:r>
      <w:r>
        <w:rPr>
          <w:color w:val="2B2A29"/>
          <w:spacing w:val="-6"/>
        </w:rPr>
        <w:t> </w:t>
      </w:r>
      <w:r>
        <w:rPr>
          <w:color w:val="2B2A29"/>
        </w:rPr>
        <w:t>aprendizaje</w:t>
      </w:r>
      <w:r>
        <w:rPr>
          <w:color w:val="2B2A29"/>
          <w:spacing w:val="-6"/>
        </w:rPr>
        <w:t> </w:t>
      </w:r>
      <w:r>
        <w:rPr>
          <w:color w:val="2B2A29"/>
        </w:rPr>
        <w:t>a lo largo de la</w:t>
      </w:r>
      <w:r>
        <w:rPr>
          <w:color w:val="2B2A29"/>
          <w:spacing w:val="-5"/>
        </w:rPr>
        <w:t> </w:t>
      </w:r>
      <w:r>
        <w:rPr>
          <w:color w:val="2B2A29"/>
        </w:rPr>
        <w:t>vida.</w:t>
      </w:r>
    </w:p>
    <w:p>
      <w:pPr>
        <w:spacing w:before="3"/>
        <w:ind w:left="1154" w:right="107" w:firstLine="283"/>
        <w:jc w:val="both"/>
        <w:rPr>
          <w:sz w:val="20"/>
        </w:rPr>
      </w:pPr>
      <w:r>
        <w:rPr>
          <w:color w:val="2B2A29"/>
          <w:sz w:val="20"/>
        </w:rPr>
        <w:t>El Real Decreto </w:t>
      </w:r>
      <w:r>
        <w:rPr>
          <w:color w:val="2B2A29"/>
          <w:spacing w:val="-4"/>
          <w:sz w:val="20"/>
        </w:rPr>
        <w:t>1147/2011, </w:t>
      </w:r>
      <w:r>
        <w:rPr>
          <w:color w:val="2B2A29"/>
          <w:sz w:val="20"/>
        </w:rPr>
        <w:t>de 29 de julio, por el que se establece la ordenación general de la formación profesional del sistema educativo (“Boletín Oficial del Estado”, número 182, de 30 de julio de </w:t>
      </w:r>
      <w:r>
        <w:rPr>
          <w:color w:val="2B2A29"/>
          <w:spacing w:val="-4"/>
          <w:sz w:val="20"/>
        </w:rPr>
        <w:t>2011). </w:t>
      </w:r>
      <w:r>
        <w:rPr>
          <w:color w:val="2B2A29"/>
          <w:sz w:val="20"/>
        </w:rPr>
        <w:t>En su artículo 8 se establece que las Administraciones educativas definirán los currículos correspondientes respetando lo dispuesto en el citado Real Decreto y en las normas que regulen los títulos respectivos y que podrán ampliar los contenidos de los correspondientes títulos de formación profesional. Esta ampliación y contextualización de los contenidos</w:t>
      </w:r>
      <w:r>
        <w:rPr>
          <w:color w:val="2B2A29"/>
          <w:spacing w:val="-7"/>
          <w:sz w:val="20"/>
        </w:rPr>
        <w:t> </w:t>
      </w:r>
      <w:r>
        <w:rPr>
          <w:color w:val="2B2A29"/>
          <w:sz w:val="20"/>
        </w:rPr>
        <w:t>se</w:t>
      </w:r>
      <w:r>
        <w:rPr>
          <w:color w:val="2B2A29"/>
          <w:spacing w:val="-6"/>
          <w:sz w:val="20"/>
        </w:rPr>
        <w:t> </w:t>
      </w:r>
      <w:r>
        <w:rPr>
          <w:color w:val="2B2A29"/>
          <w:sz w:val="20"/>
        </w:rPr>
        <w:t>referirá</w:t>
      </w:r>
      <w:r>
        <w:rPr>
          <w:color w:val="2B2A29"/>
          <w:spacing w:val="-6"/>
          <w:sz w:val="20"/>
        </w:rPr>
        <w:t> </w:t>
      </w:r>
      <w:r>
        <w:rPr>
          <w:color w:val="2B2A29"/>
          <w:sz w:val="20"/>
        </w:rPr>
        <w:t>a</w:t>
      </w:r>
      <w:r>
        <w:rPr>
          <w:color w:val="2B2A29"/>
          <w:spacing w:val="-6"/>
          <w:sz w:val="20"/>
        </w:rPr>
        <w:t> </w:t>
      </w:r>
      <w:r>
        <w:rPr>
          <w:color w:val="2B2A29"/>
          <w:sz w:val="20"/>
        </w:rPr>
        <w:t>las</w:t>
      </w:r>
      <w:r>
        <w:rPr>
          <w:color w:val="2B2A29"/>
          <w:spacing w:val="-6"/>
          <w:sz w:val="20"/>
        </w:rPr>
        <w:t> </w:t>
      </w:r>
      <w:r>
        <w:rPr>
          <w:color w:val="2B2A29"/>
          <w:sz w:val="20"/>
        </w:rPr>
        <w:t>cualificaciones</w:t>
      </w:r>
      <w:r>
        <w:rPr>
          <w:color w:val="2B2A29"/>
          <w:spacing w:val="-6"/>
          <w:sz w:val="20"/>
        </w:rPr>
        <w:t> </w:t>
      </w:r>
      <w:r>
        <w:rPr>
          <w:color w:val="2B2A29"/>
          <w:sz w:val="20"/>
        </w:rPr>
        <w:t>y</w:t>
      </w:r>
      <w:r>
        <w:rPr>
          <w:color w:val="2B2A29"/>
          <w:spacing w:val="-6"/>
          <w:sz w:val="20"/>
        </w:rPr>
        <w:t> </w:t>
      </w:r>
      <w:r>
        <w:rPr>
          <w:color w:val="2B2A29"/>
          <w:sz w:val="20"/>
        </w:rPr>
        <w:t>unidades</w:t>
      </w:r>
      <w:r>
        <w:rPr>
          <w:color w:val="2B2A29"/>
          <w:spacing w:val="-6"/>
          <w:sz w:val="20"/>
        </w:rPr>
        <w:t> </w:t>
      </w:r>
      <w:r>
        <w:rPr>
          <w:color w:val="2B2A29"/>
          <w:sz w:val="20"/>
        </w:rPr>
        <w:t>de</w:t>
      </w:r>
      <w:r>
        <w:rPr>
          <w:color w:val="2B2A29"/>
          <w:spacing w:val="-6"/>
          <w:sz w:val="20"/>
        </w:rPr>
        <w:t> </w:t>
      </w:r>
      <w:r>
        <w:rPr>
          <w:color w:val="2B2A29"/>
          <w:sz w:val="20"/>
        </w:rPr>
        <w:t>competencia</w:t>
      </w:r>
      <w:r>
        <w:rPr>
          <w:color w:val="2B2A29"/>
          <w:spacing w:val="-7"/>
          <w:sz w:val="20"/>
        </w:rPr>
        <w:t> </w:t>
      </w:r>
      <w:r>
        <w:rPr>
          <w:color w:val="2B2A29"/>
          <w:sz w:val="20"/>
        </w:rPr>
        <w:t>del</w:t>
      </w:r>
      <w:r>
        <w:rPr>
          <w:color w:val="2B2A29"/>
          <w:spacing w:val="-6"/>
          <w:sz w:val="20"/>
        </w:rPr>
        <w:t> </w:t>
      </w:r>
      <w:r>
        <w:rPr>
          <w:color w:val="2B2A29"/>
          <w:sz w:val="20"/>
        </w:rPr>
        <w:t>Catálogo</w:t>
      </w:r>
      <w:r>
        <w:rPr>
          <w:color w:val="2B2A29"/>
          <w:spacing w:val="-6"/>
          <w:sz w:val="20"/>
        </w:rPr>
        <w:t> </w:t>
      </w:r>
      <w:r>
        <w:rPr>
          <w:color w:val="2B2A29"/>
          <w:sz w:val="20"/>
        </w:rPr>
        <w:t>Nacional de</w:t>
      </w:r>
      <w:r>
        <w:rPr>
          <w:color w:val="2B2A29"/>
          <w:spacing w:val="-5"/>
          <w:sz w:val="20"/>
        </w:rPr>
        <w:t> </w:t>
      </w:r>
      <w:r>
        <w:rPr>
          <w:color w:val="2B2A29"/>
          <w:sz w:val="20"/>
        </w:rPr>
        <w:t>Cualificaciones</w:t>
      </w:r>
      <w:r>
        <w:rPr>
          <w:color w:val="2B2A29"/>
          <w:spacing w:val="-4"/>
          <w:sz w:val="20"/>
        </w:rPr>
        <w:t> </w:t>
      </w:r>
      <w:r>
        <w:rPr>
          <w:color w:val="2B2A29"/>
          <w:sz w:val="20"/>
        </w:rPr>
        <w:t>Profesionales</w:t>
      </w:r>
      <w:r>
        <w:rPr>
          <w:color w:val="2B2A29"/>
          <w:spacing w:val="-5"/>
          <w:sz w:val="20"/>
        </w:rPr>
        <w:t> </w:t>
      </w:r>
      <w:r>
        <w:rPr>
          <w:color w:val="2B2A29"/>
          <w:sz w:val="20"/>
        </w:rPr>
        <w:t>incluidas</w:t>
      </w:r>
      <w:r>
        <w:rPr>
          <w:color w:val="2B2A29"/>
          <w:spacing w:val="-4"/>
          <w:sz w:val="20"/>
        </w:rPr>
        <w:t> </w:t>
      </w:r>
      <w:r>
        <w:rPr>
          <w:color w:val="2B2A29"/>
          <w:sz w:val="20"/>
        </w:rPr>
        <w:t>en</w:t>
      </w:r>
      <w:r>
        <w:rPr>
          <w:color w:val="2B2A29"/>
          <w:spacing w:val="-5"/>
          <w:sz w:val="20"/>
        </w:rPr>
        <w:t> </w:t>
      </w:r>
      <w:r>
        <w:rPr>
          <w:color w:val="2B2A29"/>
          <w:sz w:val="20"/>
        </w:rPr>
        <w:t>el</w:t>
      </w:r>
      <w:r>
        <w:rPr>
          <w:color w:val="2B2A29"/>
          <w:spacing w:val="-4"/>
          <w:sz w:val="20"/>
        </w:rPr>
        <w:t> </w:t>
      </w:r>
      <w:r>
        <w:rPr>
          <w:color w:val="2B2A29"/>
          <w:sz w:val="20"/>
        </w:rPr>
        <w:t>título,</w:t>
      </w:r>
      <w:r>
        <w:rPr>
          <w:color w:val="2B2A29"/>
          <w:spacing w:val="-5"/>
          <w:sz w:val="20"/>
        </w:rPr>
        <w:t> </w:t>
      </w:r>
      <w:r>
        <w:rPr>
          <w:color w:val="2B2A29"/>
          <w:sz w:val="20"/>
        </w:rPr>
        <w:t>así</w:t>
      </w:r>
      <w:r>
        <w:rPr>
          <w:color w:val="2B2A29"/>
          <w:spacing w:val="-4"/>
          <w:sz w:val="20"/>
        </w:rPr>
        <w:t> </w:t>
      </w:r>
      <w:r>
        <w:rPr>
          <w:color w:val="2B2A29"/>
          <w:sz w:val="20"/>
        </w:rPr>
        <w:t>como</w:t>
      </w:r>
      <w:r>
        <w:rPr>
          <w:color w:val="2B2A29"/>
          <w:spacing w:val="-5"/>
          <w:sz w:val="20"/>
        </w:rPr>
        <w:t> </w:t>
      </w:r>
      <w:r>
        <w:rPr>
          <w:color w:val="2B2A29"/>
          <w:sz w:val="20"/>
        </w:rPr>
        <w:t>a</w:t>
      </w:r>
      <w:r>
        <w:rPr>
          <w:color w:val="2B2A29"/>
          <w:spacing w:val="-4"/>
          <w:sz w:val="20"/>
        </w:rPr>
        <w:t> </w:t>
      </w:r>
      <w:r>
        <w:rPr>
          <w:color w:val="2B2A29"/>
          <w:sz w:val="20"/>
        </w:rPr>
        <w:t>la</w:t>
      </w:r>
      <w:r>
        <w:rPr>
          <w:color w:val="2B2A29"/>
          <w:spacing w:val="-5"/>
          <w:sz w:val="20"/>
        </w:rPr>
        <w:t> </w:t>
      </w:r>
      <w:r>
        <w:rPr>
          <w:color w:val="2B2A29"/>
          <w:sz w:val="20"/>
        </w:rPr>
        <w:t>formación</w:t>
      </w:r>
      <w:r>
        <w:rPr>
          <w:color w:val="2B2A29"/>
          <w:spacing w:val="-4"/>
          <w:sz w:val="20"/>
        </w:rPr>
        <w:t> </w:t>
      </w:r>
      <w:r>
        <w:rPr>
          <w:color w:val="2B2A29"/>
          <w:sz w:val="20"/>
        </w:rPr>
        <w:t>no</w:t>
      </w:r>
      <w:r>
        <w:rPr>
          <w:color w:val="2B2A29"/>
          <w:spacing w:val="-4"/>
          <w:sz w:val="20"/>
        </w:rPr>
        <w:t> </w:t>
      </w:r>
      <w:r>
        <w:rPr>
          <w:color w:val="2B2A29"/>
          <w:sz w:val="20"/>
        </w:rPr>
        <w:t>asociada</w:t>
      </w:r>
      <w:r>
        <w:rPr>
          <w:color w:val="2B2A29"/>
          <w:spacing w:val="-5"/>
          <w:sz w:val="20"/>
        </w:rPr>
        <w:t> </w:t>
      </w:r>
      <w:r>
        <w:rPr>
          <w:color w:val="2B2A29"/>
          <w:sz w:val="20"/>
        </w:rPr>
        <w:t>a dicho Catálogo, respetando el perfil profesional del</w:t>
      </w:r>
      <w:r>
        <w:rPr>
          <w:color w:val="2B2A29"/>
          <w:spacing w:val="-10"/>
          <w:sz w:val="20"/>
        </w:rPr>
        <w:t> </w:t>
      </w:r>
      <w:r>
        <w:rPr>
          <w:color w:val="2B2A29"/>
          <w:sz w:val="20"/>
        </w:rPr>
        <w:t>mismo.</w:t>
      </w:r>
    </w:p>
    <w:p>
      <w:pPr>
        <w:pStyle w:val="Heading1"/>
        <w:spacing w:before="4"/>
        <w:ind w:left="1154" w:right="108" w:firstLine="283"/>
      </w:pPr>
      <w:r>
        <w:rPr>
          <w:color w:val="2B2A29"/>
        </w:rPr>
        <w:t>La</w:t>
      </w:r>
      <w:r>
        <w:rPr>
          <w:color w:val="2B2A29"/>
          <w:spacing w:val="-8"/>
        </w:rPr>
        <w:t> </w:t>
      </w:r>
      <w:r>
        <w:rPr>
          <w:color w:val="2B2A29"/>
        </w:rPr>
        <w:t>Orden</w:t>
      </w:r>
      <w:r>
        <w:rPr>
          <w:color w:val="2B2A29"/>
          <w:spacing w:val="-7"/>
        </w:rPr>
        <w:t> </w:t>
      </w:r>
      <w:r>
        <w:rPr>
          <w:color w:val="2B2A29"/>
        </w:rPr>
        <w:t>de</w:t>
      </w:r>
      <w:r>
        <w:rPr>
          <w:color w:val="2B2A29"/>
          <w:spacing w:val="-7"/>
        </w:rPr>
        <w:t> </w:t>
      </w:r>
      <w:r>
        <w:rPr>
          <w:color w:val="2B2A29"/>
        </w:rPr>
        <w:t>29</w:t>
      </w:r>
      <w:r>
        <w:rPr>
          <w:color w:val="2B2A29"/>
          <w:spacing w:val="-7"/>
        </w:rPr>
        <w:t> </w:t>
      </w:r>
      <w:r>
        <w:rPr>
          <w:color w:val="2B2A29"/>
        </w:rPr>
        <w:t>de</w:t>
      </w:r>
      <w:r>
        <w:rPr>
          <w:color w:val="2B2A29"/>
          <w:spacing w:val="-7"/>
        </w:rPr>
        <w:t> </w:t>
      </w:r>
      <w:r>
        <w:rPr>
          <w:color w:val="2B2A29"/>
        </w:rPr>
        <w:t>mayo</w:t>
      </w:r>
      <w:r>
        <w:rPr>
          <w:color w:val="2B2A29"/>
          <w:spacing w:val="-7"/>
        </w:rPr>
        <w:t> </w:t>
      </w:r>
      <w:r>
        <w:rPr>
          <w:color w:val="2B2A29"/>
        </w:rPr>
        <w:t>de</w:t>
      </w:r>
      <w:r>
        <w:rPr>
          <w:color w:val="2B2A29"/>
          <w:spacing w:val="-7"/>
        </w:rPr>
        <w:t> </w:t>
      </w:r>
      <w:r>
        <w:rPr>
          <w:color w:val="2B2A29"/>
        </w:rPr>
        <w:t>2008,</w:t>
      </w:r>
      <w:r>
        <w:rPr>
          <w:color w:val="2B2A29"/>
          <w:spacing w:val="-7"/>
        </w:rPr>
        <w:t> </w:t>
      </w:r>
      <w:r>
        <w:rPr>
          <w:color w:val="2B2A29"/>
        </w:rPr>
        <w:t>de</w:t>
      </w:r>
      <w:r>
        <w:rPr>
          <w:color w:val="2B2A29"/>
          <w:spacing w:val="-7"/>
        </w:rPr>
        <w:t> </w:t>
      </w:r>
      <w:r>
        <w:rPr>
          <w:color w:val="2B2A29"/>
        </w:rPr>
        <w:t>la</w:t>
      </w:r>
      <w:r>
        <w:rPr>
          <w:color w:val="2B2A29"/>
          <w:spacing w:val="-7"/>
        </w:rPr>
        <w:t> </w:t>
      </w:r>
      <w:r>
        <w:rPr>
          <w:color w:val="2B2A29"/>
        </w:rPr>
        <w:t>Consejera</w:t>
      </w:r>
      <w:r>
        <w:rPr>
          <w:color w:val="2B2A29"/>
          <w:spacing w:val="-7"/>
        </w:rPr>
        <w:t> </w:t>
      </w:r>
      <w:r>
        <w:rPr>
          <w:color w:val="2B2A29"/>
        </w:rPr>
        <w:t>de</w:t>
      </w:r>
      <w:r>
        <w:rPr>
          <w:color w:val="2B2A29"/>
          <w:spacing w:val="-7"/>
        </w:rPr>
        <w:t> </w:t>
      </w:r>
      <w:r>
        <w:rPr>
          <w:color w:val="2B2A29"/>
        </w:rPr>
        <w:t>Educación,</w:t>
      </w:r>
      <w:r>
        <w:rPr>
          <w:color w:val="2B2A29"/>
          <w:spacing w:val="-7"/>
        </w:rPr>
        <w:t> </w:t>
      </w:r>
      <w:r>
        <w:rPr>
          <w:color w:val="2B2A29"/>
        </w:rPr>
        <w:t>Cultura</w:t>
      </w:r>
      <w:r>
        <w:rPr>
          <w:color w:val="2B2A29"/>
          <w:spacing w:val="-7"/>
        </w:rPr>
        <w:t> </w:t>
      </w:r>
      <w:r>
        <w:rPr>
          <w:color w:val="2B2A29"/>
        </w:rPr>
        <w:t>y</w:t>
      </w:r>
      <w:r>
        <w:rPr>
          <w:color w:val="2B2A29"/>
          <w:spacing w:val="-7"/>
        </w:rPr>
        <w:t> </w:t>
      </w:r>
      <w:r>
        <w:rPr>
          <w:color w:val="2B2A29"/>
        </w:rPr>
        <w:t>Deporte,</w:t>
      </w:r>
      <w:r>
        <w:rPr>
          <w:color w:val="2B2A29"/>
          <w:spacing w:val="-7"/>
        </w:rPr>
        <w:t> </w:t>
      </w:r>
      <w:r>
        <w:rPr>
          <w:color w:val="2B2A29"/>
        </w:rPr>
        <w:t>esta- blece la estructura básica de los currículos de los ciclos formativos de formación profesional y su aplicación en la Comunidad Autónoma de</w:t>
      </w:r>
      <w:r>
        <w:rPr>
          <w:color w:val="2B2A29"/>
          <w:spacing w:val="-28"/>
        </w:rPr>
        <w:t> </w:t>
      </w:r>
      <w:r>
        <w:rPr>
          <w:color w:val="2B2A29"/>
        </w:rPr>
        <w:t>Aragón.</w:t>
      </w:r>
    </w:p>
    <w:p>
      <w:pPr>
        <w:spacing w:before="2"/>
        <w:ind w:left="1154" w:right="109" w:firstLine="283"/>
        <w:jc w:val="both"/>
        <w:rPr>
          <w:sz w:val="20"/>
        </w:rPr>
      </w:pPr>
      <w:r>
        <w:rPr>
          <w:color w:val="2B2A29"/>
          <w:sz w:val="20"/>
        </w:rPr>
        <w:t>El Real Decreto 838/2015, de 21 de septiembre, por el que se establece el título de Téc- nico Superior en Electromedicina Clínica y se fijan los aspectos básicos del currículo, es la norma de referencia para establecer el currículum aragonés.</w:t>
      </w:r>
    </w:p>
    <w:p>
      <w:pPr>
        <w:pStyle w:val="Heading1"/>
        <w:ind w:left="1154" w:right="108" w:firstLine="283"/>
      </w:pPr>
      <w:r>
        <w:rPr>
          <w:color w:val="2B2A29"/>
        </w:rPr>
        <w:t>El Decreto 314/2015, de 15 de diciembre, del Gobierno de Aragón, por el que se aprueba la estructura orgánica del Departamento de Educación, Cultura y Deporte, atribuye al mismo el ejercicio de las funciones y servicios que corresponden a la Comunidad Autónoma en ma- teria de enseñanza no universitaria y, en particular, en su artículo 1.2.h), la aprobación, en el ámbito de su competencias, del currículo de los distintos niveles, etapas, ciclos, grados y modalidades del sistema educativo.</w:t>
      </w:r>
    </w:p>
    <w:p>
      <w:pPr>
        <w:spacing w:before="2"/>
        <w:ind w:left="1154" w:right="109" w:firstLine="283"/>
        <w:jc w:val="both"/>
        <w:rPr>
          <w:sz w:val="20"/>
        </w:rPr>
      </w:pPr>
      <w:r>
        <w:rPr>
          <w:color w:val="2B2A29"/>
          <w:sz w:val="20"/>
        </w:rPr>
        <w:t>En su virtud, la Consejera de Educación, Cultura y Deporte, previo informe Consejo Ara- gonés de Formación Profesional de fecha 21 de marzo de 2017, resuelvo:</w:t>
      </w:r>
    </w:p>
    <w:p>
      <w:pPr>
        <w:pStyle w:val="BodyText"/>
        <w:spacing w:before="1"/>
        <w:rPr>
          <w:sz w:val="20"/>
        </w:rPr>
      </w:pPr>
    </w:p>
    <w:p>
      <w:pPr>
        <w:pStyle w:val="Heading1"/>
        <w:spacing w:before="0"/>
        <w:ind w:left="3762" w:right="2061" w:firstLine="454"/>
        <w:jc w:val="left"/>
      </w:pPr>
      <w:r>
        <w:rPr>
          <w:color w:val="2B2A29"/>
        </w:rPr>
        <w:t>TÍTULO PRELIMINAR DISPOSICIONES GENERALES</w:t>
      </w:r>
    </w:p>
    <w:p>
      <w:pPr>
        <w:pStyle w:val="BodyText"/>
        <w:spacing w:before="1"/>
        <w:rPr>
          <w:sz w:val="20"/>
        </w:rPr>
      </w:pPr>
    </w:p>
    <w:p>
      <w:pPr>
        <w:spacing w:before="0"/>
        <w:ind w:left="1438" w:right="0" w:firstLine="0"/>
        <w:jc w:val="both"/>
        <w:rPr>
          <w:i/>
          <w:sz w:val="20"/>
        </w:rPr>
      </w:pPr>
      <w:r>
        <w:rPr>
          <w:color w:val="2B2A29"/>
          <w:sz w:val="20"/>
        </w:rPr>
        <w:t>Artículo 1. </w:t>
      </w:r>
      <w:r>
        <w:rPr>
          <w:i/>
          <w:color w:val="2B2A29"/>
          <w:sz w:val="20"/>
        </w:rPr>
        <w:t>Objeto y ámbito de aplicación.</w:t>
      </w:r>
    </w:p>
    <w:p>
      <w:pPr>
        <w:pStyle w:val="Heading1"/>
        <w:ind w:left="1154" w:right="106" w:firstLine="283"/>
      </w:pPr>
      <w:r>
        <w:rPr>
          <w:color w:val="2B2A29"/>
        </w:rPr>
        <w:t>La</w:t>
      </w:r>
      <w:r>
        <w:rPr>
          <w:color w:val="2B2A29"/>
          <w:spacing w:val="-11"/>
        </w:rPr>
        <w:t> </w:t>
      </w:r>
      <w:r>
        <w:rPr>
          <w:color w:val="2B2A29"/>
        </w:rPr>
        <w:t>presente</w:t>
      </w:r>
      <w:r>
        <w:rPr>
          <w:color w:val="2B2A29"/>
          <w:spacing w:val="-11"/>
        </w:rPr>
        <w:t> </w:t>
      </w:r>
      <w:r>
        <w:rPr>
          <w:color w:val="2B2A29"/>
        </w:rPr>
        <w:t>orden</w:t>
      </w:r>
      <w:r>
        <w:rPr>
          <w:color w:val="2B2A29"/>
          <w:spacing w:val="-11"/>
        </w:rPr>
        <w:t> </w:t>
      </w:r>
      <w:r>
        <w:rPr>
          <w:color w:val="2B2A29"/>
        </w:rPr>
        <w:t>tiene</w:t>
      </w:r>
      <w:r>
        <w:rPr>
          <w:color w:val="2B2A29"/>
          <w:spacing w:val="-10"/>
        </w:rPr>
        <w:t> </w:t>
      </w:r>
      <w:r>
        <w:rPr>
          <w:color w:val="2B2A29"/>
        </w:rPr>
        <w:t>por</w:t>
      </w:r>
      <w:r>
        <w:rPr>
          <w:color w:val="2B2A29"/>
          <w:spacing w:val="-11"/>
        </w:rPr>
        <w:t> </w:t>
      </w:r>
      <w:r>
        <w:rPr>
          <w:color w:val="2B2A29"/>
        </w:rPr>
        <w:t>objeto</w:t>
      </w:r>
      <w:r>
        <w:rPr>
          <w:color w:val="2B2A29"/>
          <w:spacing w:val="-11"/>
        </w:rPr>
        <w:t> </w:t>
      </w:r>
      <w:r>
        <w:rPr>
          <w:color w:val="2B2A29"/>
        </w:rPr>
        <w:t>establecer,</w:t>
      </w:r>
      <w:r>
        <w:rPr>
          <w:color w:val="2B2A29"/>
          <w:spacing w:val="-11"/>
        </w:rPr>
        <w:t> </w:t>
      </w:r>
      <w:r>
        <w:rPr>
          <w:color w:val="2B2A29"/>
        </w:rPr>
        <w:t>para</w:t>
      </w:r>
      <w:r>
        <w:rPr>
          <w:color w:val="2B2A29"/>
          <w:spacing w:val="-11"/>
        </w:rPr>
        <w:t> </w:t>
      </w:r>
      <w:r>
        <w:rPr>
          <w:color w:val="2B2A29"/>
        </w:rPr>
        <w:t>la</w:t>
      </w:r>
      <w:r>
        <w:rPr>
          <w:color w:val="2B2A29"/>
          <w:spacing w:val="-11"/>
        </w:rPr>
        <w:t> </w:t>
      </w:r>
      <w:r>
        <w:rPr>
          <w:color w:val="2B2A29"/>
        </w:rPr>
        <w:t>Comunidad</w:t>
      </w:r>
      <w:r>
        <w:rPr>
          <w:color w:val="2B2A29"/>
          <w:spacing w:val="-20"/>
        </w:rPr>
        <w:t> </w:t>
      </w:r>
      <w:r>
        <w:rPr>
          <w:color w:val="2B2A29"/>
        </w:rPr>
        <w:t>Autónoma</w:t>
      </w:r>
      <w:r>
        <w:rPr>
          <w:color w:val="2B2A29"/>
          <w:spacing w:val="-10"/>
        </w:rPr>
        <w:t> </w:t>
      </w:r>
      <w:r>
        <w:rPr>
          <w:color w:val="2B2A29"/>
        </w:rPr>
        <w:t>de</w:t>
      </w:r>
      <w:r>
        <w:rPr>
          <w:color w:val="2B2A29"/>
          <w:spacing w:val="-21"/>
        </w:rPr>
        <w:t> </w:t>
      </w:r>
      <w:r>
        <w:rPr>
          <w:color w:val="2B2A29"/>
        </w:rPr>
        <w:t>Aragón,</w:t>
      </w:r>
      <w:r>
        <w:rPr>
          <w:color w:val="2B2A29"/>
          <w:spacing w:val="-11"/>
        </w:rPr>
        <w:t> </w:t>
      </w:r>
      <w:r>
        <w:rPr>
          <w:color w:val="2B2A29"/>
        </w:rPr>
        <w:t>el currículo del título de Electromedicina Clínica determinado por el Real Decreto 838/2015, de 21 de septiembre. Este currículo se aplicará en los centros educativos que desarrollen las enseñanzas del ciclo formativo correspondientes al título de Técnico Superior en Electrome- dicina Clínica en</w:t>
      </w:r>
      <w:r>
        <w:rPr>
          <w:color w:val="2B2A29"/>
          <w:spacing w:val="-14"/>
        </w:rPr>
        <w:t> </w:t>
      </w:r>
      <w:r>
        <w:rPr>
          <w:color w:val="2B2A29"/>
        </w:rPr>
        <w:t>Aragón.</w:t>
      </w:r>
    </w:p>
    <w:p>
      <w:pPr>
        <w:spacing w:before="2"/>
        <w:ind w:left="1268" w:right="223" w:firstLine="0"/>
        <w:jc w:val="center"/>
        <w:rPr>
          <w:sz w:val="20"/>
        </w:rPr>
      </w:pPr>
      <w:r>
        <w:rPr>
          <w:color w:val="2B2A29"/>
          <w:sz w:val="20"/>
        </w:rPr>
        <w:t>TITULO I</w:t>
      </w:r>
    </w:p>
    <w:p>
      <w:pPr>
        <w:spacing w:after="0"/>
        <w:jc w:val="center"/>
        <w:rPr>
          <w:sz w:val="20"/>
        </w:rPr>
        <w:sectPr>
          <w:headerReference w:type="default" r:id="rId5"/>
          <w:footerReference w:type="default" r:id="rId6"/>
          <w:type w:val="continuous"/>
          <w:pgSz w:w="11910" w:h="16840"/>
          <w:pgMar w:header="758" w:footer="701" w:top="1320" w:bottom="900" w:left="1680" w:right="740"/>
          <w:pgNumType w:start="20215"/>
        </w:sectPr>
      </w:pPr>
    </w:p>
    <w:p>
      <w:pPr>
        <w:pStyle w:val="Heading1"/>
        <w:spacing w:before="129"/>
        <w:ind w:left="2299" w:hanging="1071"/>
        <w:jc w:val="left"/>
      </w:pPr>
      <w:r>
        <w:rPr/>
        <w:pict>
          <v:group style="position:absolute;margin-left:43.52pt;margin-top:70.866013pt;width:83.05pt;height:714.35pt;mso-position-horizontal-relative:page;mso-position-vertical-relative:page;z-index:-18980864"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301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r>
        <w:rPr>
          <w:color w:val="2B2A29"/>
        </w:rPr>
        <w:t>IDENTIFICACIÓN DEL TÍTULO, PERFIL PROFESIONAL, ENTORNO PROFESIONAL Y PROSPECTIVA DEL TÍTULO EN EL SECTOR O SECTORES</w:t>
      </w:r>
    </w:p>
    <w:p>
      <w:pPr>
        <w:pStyle w:val="BodyText"/>
        <w:spacing w:before="1"/>
        <w:rPr>
          <w:sz w:val="20"/>
        </w:rPr>
      </w:pPr>
    </w:p>
    <w:p>
      <w:pPr>
        <w:spacing w:before="0"/>
        <w:ind w:left="1438" w:right="0" w:firstLine="0"/>
        <w:jc w:val="left"/>
        <w:rPr>
          <w:i/>
          <w:sz w:val="20"/>
        </w:rPr>
      </w:pPr>
      <w:r>
        <w:rPr>
          <w:color w:val="2B2A29"/>
          <w:sz w:val="20"/>
        </w:rPr>
        <w:t>Artículo 2. </w:t>
      </w:r>
      <w:r>
        <w:rPr>
          <w:i/>
          <w:color w:val="2B2A29"/>
          <w:sz w:val="20"/>
        </w:rPr>
        <w:t>Identificación del título.</w:t>
      </w:r>
    </w:p>
    <w:p>
      <w:pPr>
        <w:pStyle w:val="Heading1"/>
        <w:ind w:left="1154" w:firstLine="283"/>
        <w:jc w:val="left"/>
      </w:pPr>
      <w:r>
        <w:rPr>
          <w:color w:val="2B2A29"/>
        </w:rPr>
        <w:t>El título de Técnico Superior en Electromedicina Clínica queda identificado por los si- guientes elementos:</w:t>
      </w:r>
    </w:p>
    <w:p>
      <w:pPr>
        <w:spacing w:before="1"/>
        <w:ind w:left="1438" w:right="0" w:firstLine="0"/>
        <w:jc w:val="left"/>
        <w:rPr>
          <w:sz w:val="20"/>
        </w:rPr>
      </w:pPr>
      <w:r>
        <w:rPr>
          <w:color w:val="2B2A29"/>
          <w:sz w:val="20"/>
        </w:rPr>
        <w:t>Denominación: Electromedicina Clínica.</w:t>
      </w:r>
    </w:p>
    <w:p>
      <w:pPr>
        <w:pStyle w:val="Heading1"/>
        <w:spacing w:before="0"/>
        <w:ind w:left="1438" w:right="3084"/>
        <w:jc w:val="left"/>
      </w:pPr>
      <w:r>
        <w:rPr>
          <w:color w:val="2B2A29"/>
        </w:rPr>
        <w:t>Nivel: Formación Profesional de Grado Superior. Duración: 2000 horas.</w:t>
      </w:r>
    </w:p>
    <w:p>
      <w:pPr>
        <w:spacing w:before="1"/>
        <w:ind w:left="1438" w:right="0" w:firstLine="0"/>
        <w:jc w:val="left"/>
        <w:rPr>
          <w:sz w:val="20"/>
        </w:rPr>
      </w:pPr>
      <w:r>
        <w:rPr>
          <w:color w:val="2B2A29"/>
          <w:sz w:val="20"/>
        </w:rPr>
        <w:t>Familia Profesional: Electricidad y Electrónica.</w:t>
      </w:r>
    </w:p>
    <w:p>
      <w:pPr>
        <w:pStyle w:val="Heading1"/>
        <w:spacing w:before="0"/>
        <w:ind w:left="1438"/>
        <w:jc w:val="left"/>
      </w:pPr>
      <w:r>
        <w:rPr>
          <w:color w:val="2B2A29"/>
        </w:rPr>
        <w:t>Referente europeo: CINE-5b (Clasificación Internacional Normalizada de la Educación).</w:t>
      </w:r>
    </w:p>
    <w:p>
      <w:pPr>
        <w:pStyle w:val="BodyText"/>
        <w:spacing w:before="1"/>
        <w:rPr>
          <w:sz w:val="20"/>
        </w:rPr>
      </w:pPr>
    </w:p>
    <w:p>
      <w:pPr>
        <w:spacing w:before="0"/>
        <w:ind w:left="1438" w:right="0" w:firstLine="0"/>
        <w:jc w:val="both"/>
        <w:rPr>
          <w:i/>
          <w:sz w:val="20"/>
        </w:rPr>
      </w:pPr>
      <w:r>
        <w:rPr>
          <w:color w:val="2B2A29"/>
          <w:sz w:val="20"/>
        </w:rPr>
        <w:t>Artículo 3</w:t>
      </w:r>
      <w:r>
        <w:rPr>
          <w:i/>
          <w:color w:val="2B2A29"/>
          <w:sz w:val="20"/>
        </w:rPr>
        <w:t>. Perfil profesional del título.</w:t>
      </w:r>
    </w:p>
    <w:p>
      <w:pPr>
        <w:pStyle w:val="Heading1"/>
        <w:spacing w:before="0"/>
        <w:ind w:left="1154" w:right="108" w:firstLine="283"/>
      </w:pPr>
      <w:r>
        <w:rPr>
          <w:color w:val="2B2A29"/>
        </w:rPr>
        <w:t>El</w:t>
      </w:r>
      <w:r>
        <w:rPr>
          <w:color w:val="2B2A29"/>
          <w:spacing w:val="-6"/>
        </w:rPr>
        <w:t> </w:t>
      </w:r>
      <w:r>
        <w:rPr>
          <w:color w:val="2B2A29"/>
        </w:rPr>
        <w:t>perfil</w:t>
      </w:r>
      <w:r>
        <w:rPr>
          <w:color w:val="2B2A29"/>
          <w:spacing w:val="-6"/>
        </w:rPr>
        <w:t> </w:t>
      </w:r>
      <w:r>
        <w:rPr>
          <w:color w:val="2B2A29"/>
        </w:rPr>
        <w:t>profesional</w:t>
      </w:r>
      <w:r>
        <w:rPr>
          <w:color w:val="2B2A29"/>
          <w:spacing w:val="-5"/>
        </w:rPr>
        <w:t> </w:t>
      </w:r>
      <w:r>
        <w:rPr>
          <w:color w:val="2B2A29"/>
        </w:rPr>
        <w:t>del</w:t>
      </w:r>
      <w:r>
        <w:rPr>
          <w:color w:val="2B2A29"/>
          <w:spacing w:val="-6"/>
        </w:rPr>
        <w:t> </w:t>
      </w:r>
      <w:r>
        <w:rPr>
          <w:color w:val="2B2A29"/>
        </w:rPr>
        <w:t>título</w:t>
      </w:r>
      <w:r>
        <w:rPr>
          <w:color w:val="2B2A29"/>
          <w:spacing w:val="-5"/>
        </w:rPr>
        <w:t> </w:t>
      </w:r>
      <w:r>
        <w:rPr>
          <w:color w:val="2B2A29"/>
        </w:rPr>
        <w:t>de</w:t>
      </w:r>
      <w:r>
        <w:rPr>
          <w:color w:val="2B2A29"/>
          <w:spacing w:val="-10"/>
        </w:rPr>
        <w:t> </w:t>
      </w:r>
      <w:r>
        <w:rPr>
          <w:color w:val="2B2A29"/>
        </w:rPr>
        <w:t>Técnico</w:t>
      </w:r>
      <w:r>
        <w:rPr>
          <w:color w:val="2B2A29"/>
          <w:spacing w:val="-5"/>
        </w:rPr>
        <w:t> </w:t>
      </w:r>
      <w:r>
        <w:rPr>
          <w:color w:val="2B2A29"/>
        </w:rPr>
        <w:t>Superior</w:t>
      </w:r>
      <w:r>
        <w:rPr>
          <w:color w:val="2B2A29"/>
          <w:spacing w:val="-6"/>
        </w:rPr>
        <w:t> </w:t>
      </w:r>
      <w:r>
        <w:rPr>
          <w:color w:val="2B2A29"/>
        </w:rPr>
        <w:t>en</w:t>
      </w:r>
      <w:r>
        <w:rPr>
          <w:color w:val="2B2A29"/>
          <w:spacing w:val="-5"/>
        </w:rPr>
        <w:t> </w:t>
      </w:r>
      <w:r>
        <w:rPr>
          <w:color w:val="2B2A29"/>
        </w:rPr>
        <w:t>Electromedicina</w:t>
      </w:r>
      <w:r>
        <w:rPr>
          <w:color w:val="2B2A29"/>
          <w:spacing w:val="-6"/>
        </w:rPr>
        <w:t> </w:t>
      </w:r>
      <w:r>
        <w:rPr>
          <w:color w:val="2B2A29"/>
        </w:rPr>
        <w:t>Clínica</w:t>
      </w:r>
      <w:r>
        <w:rPr>
          <w:color w:val="2B2A29"/>
          <w:spacing w:val="-6"/>
        </w:rPr>
        <w:t> </w:t>
      </w:r>
      <w:r>
        <w:rPr>
          <w:color w:val="2B2A29"/>
        </w:rPr>
        <w:t>queda</w:t>
      </w:r>
      <w:r>
        <w:rPr>
          <w:color w:val="2B2A29"/>
          <w:spacing w:val="-5"/>
        </w:rPr>
        <w:t> </w:t>
      </w:r>
      <w:r>
        <w:rPr>
          <w:color w:val="2B2A29"/>
        </w:rPr>
        <w:t>deter- minado por su competencia general, sus competencias profesionales, personales y sociales, y por la relación de cualificaciones </w:t>
      </w:r>
      <w:r>
        <w:rPr>
          <w:color w:val="2B2A29"/>
          <w:spacing w:val="-8"/>
        </w:rPr>
        <w:t>y, </w:t>
      </w:r>
      <w:r>
        <w:rPr>
          <w:color w:val="2B2A29"/>
        </w:rPr>
        <w:t>en su caso, unidades de competencia del Catálogo Na- cional de Cualificaciones Profesionales incluidas en el</w:t>
      </w:r>
      <w:r>
        <w:rPr>
          <w:color w:val="2B2A29"/>
          <w:spacing w:val="-8"/>
        </w:rPr>
        <w:t> </w:t>
      </w:r>
      <w:r>
        <w:rPr>
          <w:color w:val="2B2A29"/>
        </w:rPr>
        <w:t>título.</w:t>
      </w:r>
    </w:p>
    <w:p>
      <w:pPr>
        <w:pStyle w:val="BodyText"/>
        <w:spacing w:before="2"/>
        <w:rPr>
          <w:sz w:val="20"/>
        </w:rPr>
      </w:pPr>
    </w:p>
    <w:p>
      <w:pPr>
        <w:spacing w:before="0"/>
        <w:ind w:left="1438" w:right="0" w:firstLine="0"/>
        <w:jc w:val="both"/>
        <w:rPr>
          <w:i/>
          <w:sz w:val="20"/>
        </w:rPr>
      </w:pPr>
      <w:r>
        <w:rPr>
          <w:color w:val="2B2A29"/>
          <w:sz w:val="20"/>
        </w:rPr>
        <w:t>Artículo 4. </w:t>
      </w:r>
      <w:r>
        <w:rPr>
          <w:i/>
          <w:color w:val="2B2A29"/>
          <w:sz w:val="20"/>
        </w:rPr>
        <w:t>Competencia general.</w:t>
      </w:r>
    </w:p>
    <w:p>
      <w:pPr>
        <w:pStyle w:val="Heading1"/>
        <w:ind w:left="1154" w:right="107" w:firstLine="283"/>
      </w:pPr>
      <w:r>
        <w:rPr>
          <w:color w:val="2B2A29"/>
        </w:rPr>
        <w:t>La</w:t>
      </w:r>
      <w:r>
        <w:rPr>
          <w:color w:val="2B2A29"/>
          <w:spacing w:val="-4"/>
        </w:rPr>
        <w:t> </w:t>
      </w:r>
      <w:r>
        <w:rPr>
          <w:color w:val="2B2A29"/>
        </w:rPr>
        <w:t>competencia</w:t>
      </w:r>
      <w:r>
        <w:rPr>
          <w:color w:val="2B2A29"/>
          <w:spacing w:val="-3"/>
        </w:rPr>
        <w:t> </w:t>
      </w:r>
      <w:r>
        <w:rPr>
          <w:color w:val="2B2A29"/>
        </w:rPr>
        <w:t>general</w:t>
      </w:r>
      <w:r>
        <w:rPr>
          <w:color w:val="2B2A29"/>
          <w:spacing w:val="-4"/>
        </w:rPr>
        <w:t> </w:t>
      </w:r>
      <w:r>
        <w:rPr>
          <w:color w:val="2B2A29"/>
        </w:rPr>
        <w:t>de</w:t>
      </w:r>
      <w:r>
        <w:rPr>
          <w:color w:val="2B2A29"/>
          <w:spacing w:val="-3"/>
        </w:rPr>
        <w:t> </w:t>
      </w:r>
      <w:r>
        <w:rPr>
          <w:color w:val="2B2A29"/>
        </w:rPr>
        <w:t>este</w:t>
      </w:r>
      <w:r>
        <w:rPr>
          <w:color w:val="2B2A29"/>
          <w:spacing w:val="-3"/>
        </w:rPr>
        <w:t> </w:t>
      </w:r>
      <w:r>
        <w:rPr>
          <w:color w:val="2B2A29"/>
        </w:rPr>
        <w:t>título</w:t>
      </w:r>
      <w:r>
        <w:rPr>
          <w:color w:val="2B2A29"/>
          <w:spacing w:val="-4"/>
        </w:rPr>
        <w:t> </w:t>
      </w:r>
      <w:r>
        <w:rPr>
          <w:color w:val="2B2A29"/>
        </w:rPr>
        <w:t>consiste</w:t>
      </w:r>
      <w:r>
        <w:rPr>
          <w:color w:val="2B2A29"/>
          <w:spacing w:val="-3"/>
        </w:rPr>
        <w:t> </w:t>
      </w:r>
      <w:r>
        <w:rPr>
          <w:color w:val="2B2A29"/>
        </w:rPr>
        <w:t>en</w:t>
      </w:r>
      <w:r>
        <w:rPr>
          <w:color w:val="2B2A29"/>
          <w:spacing w:val="-3"/>
        </w:rPr>
        <w:t> </w:t>
      </w:r>
      <w:r>
        <w:rPr>
          <w:color w:val="2B2A29"/>
        </w:rPr>
        <w:t>gestionar</w:t>
      </w:r>
      <w:r>
        <w:rPr>
          <w:color w:val="2B2A29"/>
          <w:spacing w:val="-4"/>
        </w:rPr>
        <w:t> </w:t>
      </w:r>
      <w:r>
        <w:rPr>
          <w:color w:val="2B2A29"/>
        </w:rPr>
        <w:t>y</w:t>
      </w:r>
      <w:r>
        <w:rPr>
          <w:color w:val="2B2A29"/>
          <w:spacing w:val="-3"/>
        </w:rPr>
        <w:t> </w:t>
      </w:r>
      <w:r>
        <w:rPr>
          <w:color w:val="2B2A29"/>
        </w:rPr>
        <w:t>realizar</w:t>
      </w:r>
      <w:r>
        <w:rPr>
          <w:color w:val="2B2A29"/>
          <w:spacing w:val="-4"/>
        </w:rPr>
        <w:t> </w:t>
      </w:r>
      <w:r>
        <w:rPr>
          <w:color w:val="2B2A29"/>
        </w:rPr>
        <w:t>el</w:t>
      </w:r>
      <w:r>
        <w:rPr>
          <w:color w:val="2B2A29"/>
          <w:spacing w:val="-3"/>
        </w:rPr>
        <w:t> </w:t>
      </w:r>
      <w:r>
        <w:rPr>
          <w:color w:val="2B2A29"/>
        </w:rPr>
        <w:t>montaje</w:t>
      </w:r>
      <w:r>
        <w:rPr>
          <w:color w:val="2B2A29"/>
          <w:spacing w:val="-3"/>
        </w:rPr>
        <w:t> </w:t>
      </w:r>
      <w:r>
        <w:rPr>
          <w:color w:val="2B2A29"/>
        </w:rPr>
        <w:t>y</w:t>
      </w:r>
      <w:r>
        <w:rPr>
          <w:color w:val="2B2A29"/>
          <w:spacing w:val="-4"/>
        </w:rPr>
        <w:t> </w:t>
      </w:r>
      <w:r>
        <w:rPr>
          <w:color w:val="2B2A29"/>
        </w:rPr>
        <w:t>mante- nimiento de instalaciones, sistemas y equipos de electromedicina clínica, considerando las recomendaciones del fabricante, los requerimientos oportunos de calidad y seguridad y la normativa vigente</w:t>
      </w:r>
      <w:r>
        <w:rPr>
          <w:color w:val="2B2A29"/>
          <w:spacing w:val="-2"/>
        </w:rPr>
        <w:t> </w:t>
      </w:r>
      <w:r>
        <w:rPr>
          <w:color w:val="2B2A29"/>
        </w:rPr>
        <w:t>aplicable.</w:t>
      </w:r>
    </w:p>
    <w:p>
      <w:pPr>
        <w:pStyle w:val="BodyText"/>
        <w:spacing w:before="1"/>
        <w:rPr>
          <w:sz w:val="20"/>
        </w:rPr>
      </w:pPr>
    </w:p>
    <w:p>
      <w:pPr>
        <w:spacing w:before="1"/>
        <w:ind w:left="1438" w:right="0" w:firstLine="0"/>
        <w:jc w:val="both"/>
        <w:rPr>
          <w:i/>
          <w:sz w:val="20"/>
        </w:rPr>
      </w:pPr>
      <w:r>
        <w:rPr>
          <w:color w:val="2B2A29"/>
          <w:sz w:val="20"/>
        </w:rPr>
        <w:t>Artículo 5</w:t>
      </w:r>
      <w:r>
        <w:rPr>
          <w:i/>
          <w:color w:val="2B2A29"/>
          <w:sz w:val="20"/>
        </w:rPr>
        <w:t>. Competencias profesionales, personales y sociales.</w:t>
      </w:r>
    </w:p>
    <w:p>
      <w:pPr>
        <w:pStyle w:val="Heading1"/>
        <w:spacing w:before="0"/>
        <w:ind w:left="1154" w:right="108" w:firstLine="283"/>
      </w:pPr>
      <w:r>
        <w:rPr>
          <w:color w:val="2B2A29"/>
        </w:rPr>
        <w:t>Las competencias profesionales, personales y sociales de este título son las que se rela- cionan a continuación:</w:t>
      </w:r>
    </w:p>
    <w:p>
      <w:pPr>
        <w:pStyle w:val="ListParagraph"/>
        <w:numPr>
          <w:ilvl w:val="0"/>
          <w:numId w:val="1"/>
        </w:numPr>
        <w:tabs>
          <w:tab w:pos="1722" w:val="left" w:leader="none"/>
        </w:tabs>
        <w:spacing w:line="240" w:lineRule="auto" w:before="0" w:after="0"/>
        <w:ind w:left="1721" w:right="108" w:hanging="284"/>
        <w:jc w:val="both"/>
        <w:rPr>
          <w:sz w:val="20"/>
        </w:rPr>
      </w:pPr>
      <w:r>
        <w:rPr>
          <w:color w:val="2B2A29"/>
          <w:sz w:val="20"/>
        </w:rPr>
        <w:t>Elaborar</w:t>
      </w:r>
      <w:r>
        <w:rPr>
          <w:color w:val="2B2A29"/>
          <w:spacing w:val="-9"/>
          <w:sz w:val="20"/>
        </w:rPr>
        <w:t> </w:t>
      </w:r>
      <w:r>
        <w:rPr>
          <w:color w:val="2B2A29"/>
          <w:sz w:val="20"/>
        </w:rPr>
        <w:t>un</w:t>
      </w:r>
      <w:r>
        <w:rPr>
          <w:color w:val="2B2A29"/>
          <w:spacing w:val="-9"/>
          <w:sz w:val="20"/>
        </w:rPr>
        <w:t> </w:t>
      </w:r>
      <w:r>
        <w:rPr>
          <w:color w:val="2B2A29"/>
          <w:sz w:val="20"/>
        </w:rPr>
        <w:t>plan</w:t>
      </w:r>
      <w:r>
        <w:rPr>
          <w:color w:val="2B2A29"/>
          <w:spacing w:val="-9"/>
          <w:sz w:val="20"/>
        </w:rPr>
        <w:t> </w:t>
      </w:r>
      <w:r>
        <w:rPr>
          <w:color w:val="2B2A29"/>
          <w:sz w:val="20"/>
        </w:rPr>
        <w:t>de</w:t>
      </w:r>
      <w:r>
        <w:rPr>
          <w:color w:val="2B2A29"/>
          <w:spacing w:val="-9"/>
          <w:sz w:val="20"/>
        </w:rPr>
        <w:t> </w:t>
      </w:r>
      <w:r>
        <w:rPr>
          <w:color w:val="2B2A29"/>
          <w:sz w:val="20"/>
        </w:rPr>
        <w:t>renovación</w:t>
      </w:r>
      <w:r>
        <w:rPr>
          <w:color w:val="2B2A29"/>
          <w:spacing w:val="-8"/>
          <w:sz w:val="20"/>
        </w:rPr>
        <w:t> </w:t>
      </w:r>
      <w:r>
        <w:rPr>
          <w:color w:val="2B2A29"/>
          <w:sz w:val="20"/>
        </w:rPr>
        <w:t>y</w:t>
      </w:r>
      <w:r>
        <w:rPr>
          <w:color w:val="2B2A29"/>
          <w:spacing w:val="-10"/>
          <w:sz w:val="20"/>
        </w:rPr>
        <w:t> </w:t>
      </w:r>
      <w:r>
        <w:rPr>
          <w:color w:val="2B2A29"/>
          <w:sz w:val="20"/>
        </w:rPr>
        <w:t>adquisición</w:t>
      </w:r>
      <w:r>
        <w:rPr>
          <w:color w:val="2B2A29"/>
          <w:spacing w:val="-8"/>
          <w:sz w:val="20"/>
        </w:rPr>
        <w:t> </w:t>
      </w:r>
      <w:r>
        <w:rPr>
          <w:color w:val="2B2A29"/>
          <w:sz w:val="20"/>
        </w:rPr>
        <w:t>de</w:t>
      </w:r>
      <w:r>
        <w:rPr>
          <w:color w:val="2B2A29"/>
          <w:spacing w:val="-10"/>
          <w:sz w:val="20"/>
        </w:rPr>
        <w:t> </w:t>
      </w:r>
      <w:r>
        <w:rPr>
          <w:color w:val="2B2A29"/>
          <w:sz w:val="20"/>
        </w:rPr>
        <w:t>sistemas</w:t>
      </w:r>
      <w:r>
        <w:rPr>
          <w:color w:val="2B2A29"/>
          <w:spacing w:val="-8"/>
          <w:sz w:val="20"/>
        </w:rPr>
        <w:t> </w:t>
      </w:r>
      <w:r>
        <w:rPr>
          <w:color w:val="2B2A29"/>
          <w:sz w:val="20"/>
        </w:rPr>
        <w:t>y</w:t>
      </w:r>
      <w:r>
        <w:rPr>
          <w:color w:val="2B2A29"/>
          <w:spacing w:val="-9"/>
          <w:sz w:val="20"/>
        </w:rPr>
        <w:t> </w:t>
      </w:r>
      <w:r>
        <w:rPr>
          <w:color w:val="2B2A29"/>
          <w:sz w:val="20"/>
        </w:rPr>
        <w:t>equipos,</w:t>
      </w:r>
      <w:r>
        <w:rPr>
          <w:color w:val="2B2A29"/>
          <w:spacing w:val="-9"/>
          <w:sz w:val="20"/>
        </w:rPr>
        <w:t> </w:t>
      </w:r>
      <w:r>
        <w:rPr>
          <w:color w:val="2B2A29"/>
          <w:sz w:val="20"/>
        </w:rPr>
        <w:t>a</w:t>
      </w:r>
      <w:r>
        <w:rPr>
          <w:color w:val="2B2A29"/>
          <w:spacing w:val="-9"/>
          <w:sz w:val="20"/>
        </w:rPr>
        <w:t> </w:t>
      </w:r>
      <w:r>
        <w:rPr>
          <w:color w:val="2B2A29"/>
          <w:sz w:val="20"/>
        </w:rPr>
        <w:t>partir</w:t>
      </w:r>
      <w:r>
        <w:rPr>
          <w:color w:val="2B2A29"/>
          <w:spacing w:val="-10"/>
          <w:sz w:val="20"/>
        </w:rPr>
        <w:t> </w:t>
      </w:r>
      <w:r>
        <w:rPr>
          <w:color w:val="2B2A29"/>
          <w:sz w:val="20"/>
        </w:rPr>
        <w:t>del</w:t>
      </w:r>
      <w:r>
        <w:rPr>
          <w:color w:val="2B2A29"/>
          <w:spacing w:val="-8"/>
          <w:sz w:val="20"/>
        </w:rPr>
        <w:t> </w:t>
      </w:r>
      <w:r>
        <w:rPr>
          <w:color w:val="2B2A29"/>
          <w:sz w:val="20"/>
        </w:rPr>
        <w:t>estado del parque tecnológico disponible en un centro sanitario, de sus necesidades clínicas/ asistenciales y de su presupuesto</w:t>
      </w:r>
      <w:r>
        <w:rPr>
          <w:color w:val="2B2A29"/>
          <w:spacing w:val="-6"/>
          <w:sz w:val="20"/>
        </w:rPr>
        <w:t> </w:t>
      </w:r>
      <w:r>
        <w:rPr>
          <w:color w:val="2B2A29"/>
          <w:sz w:val="20"/>
        </w:rPr>
        <w:t>asociado.</w:t>
      </w:r>
    </w:p>
    <w:p>
      <w:pPr>
        <w:pStyle w:val="Heading1"/>
        <w:numPr>
          <w:ilvl w:val="0"/>
          <w:numId w:val="1"/>
        </w:numPr>
        <w:tabs>
          <w:tab w:pos="1722" w:val="left" w:leader="none"/>
        </w:tabs>
        <w:spacing w:line="240" w:lineRule="auto" w:before="1" w:after="0"/>
        <w:ind w:left="1721" w:right="108" w:hanging="284"/>
        <w:jc w:val="both"/>
      </w:pPr>
      <w:r>
        <w:rPr>
          <w:color w:val="2B2A29"/>
        </w:rPr>
        <w:t>Determinar</w:t>
      </w:r>
      <w:r>
        <w:rPr>
          <w:color w:val="2B2A29"/>
          <w:spacing w:val="-9"/>
        </w:rPr>
        <w:t> </w:t>
      </w:r>
      <w:r>
        <w:rPr>
          <w:color w:val="2B2A29"/>
        </w:rPr>
        <w:t>el</w:t>
      </w:r>
      <w:r>
        <w:rPr>
          <w:color w:val="2B2A29"/>
          <w:spacing w:val="-8"/>
        </w:rPr>
        <w:t> </w:t>
      </w:r>
      <w:r>
        <w:rPr>
          <w:color w:val="2B2A29"/>
        </w:rPr>
        <w:t>equipamiento</w:t>
      </w:r>
      <w:r>
        <w:rPr>
          <w:color w:val="2B2A29"/>
          <w:spacing w:val="-9"/>
        </w:rPr>
        <w:t> </w:t>
      </w:r>
      <w:r>
        <w:rPr>
          <w:color w:val="2B2A29"/>
        </w:rPr>
        <w:t>a</w:t>
      </w:r>
      <w:r>
        <w:rPr>
          <w:color w:val="2B2A29"/>
          <w:spacing w:val="-8"/>
        </w:rPr>
        <w:t> </w:t>
      </w:r>
      <w:r>
        <w:rPr>
          <w:color w:val="2B2A29"/>
        </w:rPr>
        <w:t>adquirir</w:t>
      </w:r>
      <w:r>
        <w:rPr>
          <w:color w:val="2B2A29"/>
          <w:spacing w:val="-8"/>
        </w:rPr>
        <w:t> </w:t>
      </w:r>
      <w:r>
        <w:rPr>
          <w:color w:val="2B2A29"/>
        </w:rPr>
        <w:t>a</w:t>
      </w:r>
      <w:r>
        <w:rPr>
          <w:color w:val="2B2A29"/>
          <w:spacing w:val="-9"/>
        </w:rPr>
        <w:t> </w:t>
      </w:r>
      <w:r>
        <w:rPr>
          <w:color w:val="2B2A29"/>
        </w:rPr>
        <w:t>partir</w:t>
      </w:r>
      <w:r>
        <w:rPr>
          <w:color w:val="2B2A29"/>
          <w:spacing w:val="-8"/>
        </w:rPr>
        <w:t> </w:t>
      </w:r>
      <w:r>
        <w:rPr>
          <w:color w:val="2B2A29"/>
        </w:rPr>
        <w:t>de</w:t>
      </w:r>
      <w:r>
        <w:rPr>
          <w:color w:val="2B2A29"/>
          <w:spacing w:val="-9"/>
        </w:rPr>
        <w:t> </w:t>
      </w:r>
      <w:r>
        <w:rPr>
          <w:color w:val="2B2A29"/>
        </w:rPr>
        <w:t>diferentes</w:t>
      </w:r>
      <w:r>
        <w:rPr>
          <w:color w:val="2B2A29"/>
          <w:spacing w:val="-8"/>
        </w:rPr>
        <w:t> </w:t>
      </w:r>
      <w:r>
        <w:rPr>
          <w:color w:val="2B2A29"/>
        </w:rPr>
        <w:t>ofertas,</w:t>
      </w:r>
      <w:r>
        <w:rPr>
          <w:color w:val="2B2A29"/>
          <w:spacing w:val="-8"/>
        </w:rPr>
        <w:t> </w:t>
      </w:r>
      <w:r>
        <w:rPr>
          <w:color w:val="2B2A29"/>
        </w:rPr>
        <w:t>valorando</w:t>
      </w:r>
      <w:r>
        <w:rPr>
          <w:color w:val="2B2A29"/>
          <w:spacing w:val="-9"/>
        </w:rPr>
        <w:t> </w:t>
      </w:r>
      <w:r>
        <w:rPr>
          <w:color w:val="2B2A29"/>
        </w:rPr>
        <w:t>especifi- caciones técnicas y costes asociados e identificando la modalidad de adquisición más apropiada.</w:t>
      </w:r>
    </w:p>
    <w:p>
      <w:pPr>
        <w:pStyle w:val="ListParagraph"/>
        <w:numPr>
          <w:ilvl w:val="0"/>
          <w:numId w:val="1"/>
        </w:numPr>
        <w:tabs>
          <w:tab w:pos="1722" w:val="left" w:leader="none"/>
        </w:tabs>
        <w:spacing w:line="240" w:lineRule="auto" w:before="1" w:after="0"/>
        <w:ind w:left="1721" w:right="110" w:hanging="284"/>
        <w:jc w:val="both"/>
        <w:rPr>
          <w:sz w:val="20"/>
        </w:rPr>
      </w:pPr>
      <w:r>
        <w:rPr>
          <w:color w:val="2B2A29"/>
          <w:sz w:val="20"/>
        </w:rPr>
        <w:t>Replantear</w:t>
      </w:r>
      <w:r>
        <w:rPr>
          <w:color w:val="2B2A29"/>
          <w:spacing w:val="-15"/>
          <w:sz w:val="20"/>
        </w:rPr>
        <w:t> </w:t>
      </w:r>
      <w:r>
        <w:rPr>
          <w:color w:val="2B2A29"/>
          <w:sz w:val="20"/>
        </w:rPr>
        <w:t>instalaciones</w:t>
      </w:r>
      <w:r>
        <w:rPr>
          <w:color w:val="2B2A29"/>
          <w:spacing w:val="-15"/>
          <w:sz w:val="20"/>
        </w:rPr>
        <w:t> </w:t>
      </w:r>
      <w:r>
        <w:rPr>
          <w:color w:val="2B2A29"/>
          <w:sz w:val="20"/>
        </w:rPr>
        <w:t>y</w:t>
      </w:r>
      <w:r>
        <w:rPr>
          <w:color w:val="2B2A29"/>
          <w:spacing w:val="-15"/>
          <w:sz w:val="20"/>
        </w:rPr>
        <w:t> </w:t>
      </w:r>
      <w:r>
        <w:rPr>
          <w:color w:val="2B2A29"/>
          <w:sz w:val="20"/>
        </w:rPr>
        <w:t>la</w:t>
      </w:r>
      <w:r>
        <w:rPr>
          <w:color w:val="2B2A29"/>
          <w:spacing w:val="-15"/>
          <w:sz w:val="20"/>
        </w:rPr>
        <w:t> </w:t>
      </w:r>
      <w:r>
        <w:rPr>
          <w:color w:val="2B2A29"/>
          <w:sz w:val="20"/>
        </w:rPr>
        <w:t>ubicación</w:t>
      </w:r>
      <w:r>
        <w:rPr>
          <w:color w:val="2B2A29"/>
          <w:spacing w:val="-15"/>
          <w:sz w:val="20"/>
        </w:rPr>
        <w:t> </w:t>
      </w:r>
      <w:r>
        <w:rPr>
          <w:color w:val="2B2A29"/>
          <w:sz w:val="20"/>
        </w:rPr>
        <w:t>de</w:t>
      </w:r>
      <w:r>
        <w:rPr>
          <w:color w:val="2B2A29"/>
          <w:spacing w:val="-15"/>
          <w:sz w:val="20"/>
        </w:rPr>
        <w:t> </w:t>
      </w:r>
      <w:r>
        <w:rPr>
          <w:color w:val="2B2A29"/>
          <w:sz w:val="20"/>
        </w:rPr>
        <w:t>sistemas,</w:t>
      </w:r>
      <w:r>
        <w:rPr>
          <w:color w:val="2B2A29"/>
          <w:spacing w:val="-15"/>
          <w:sz w:val="20"/>
        </w:rPr>
        <w:t> </w:t>
      </w:r>
      <w:r>
        <w:rPr>
          <w:color w:val="2B2A29"/>
          <w:sz w:val="20"/>
        </w:rPr>
        <w:t>minimizando</w:t>
      </w:r>
      <w:r>
        <w:rPr>
          <w:color w:val="2B2A29"/>
          <w:spacing w:val="-15"/>
          <w:sz w:val="20"/>
        </w:rPr>
        <w:t> </w:t>
      </w:r>
      <w:r>
        <w:rPr>
          <w:color w:val="2B2A29"/>
          <w:sz w:val="20"/>
        </w:rPr>
        <w:t>las</w:t>
      </w:r>
      <w:r>
        <w:rPr>
          <w:color w:val="2B2A29"/>
          <w:spacing w:val="-15"/>
          <w:sz w:val="20"/>
        </w:rPr>
        <w:t> </w:t>
      </w:r>
      <w:r>
        <w:rPr>
          <w:color w:val="2B2A29"/>
          <w:sz w:val="20"/>
        </w:rPr>
        <w:t>interferencias</w:t>
      </w:r>
      <w:r>
        <w:rPr>
          <w:color w:val="2B2A29"/>
          <w:spacing w:val="-15"/>
          <w:sz w:val="20"/>
        </w:rPr>
        <w:t> </w:t>
      </w:r>
      <w:r>
        <w:rPr>
          <w:color w:val="2B2A29"/>
          <w:sz w:val="20"/>
        </w:rPr>
        <w:t>con otros sistemas en funcionamiento y garantizando la viabilidad del</w:t>
      </w:r>
      <w:r>
        <w:rPr>
          <w:color w:val="2B2A29"/>
          <w:spacing w:val="-11"/>
          <w:sz w:val="20"/>
        </w:rPr>
        <w:t> </w:t>
      </w:r>
      <w:r>
        <w:rPr>
          <w:color w:val="2B2A29"/>
          <w:sz w:val="20"/>
        </w:rPr>
        <w:t>montaje.</w:t>
      </w:r>
    </w:p>
    <w:p>
      <w:pPr>
        <w:pStyle w:val="Heading1"/>
        <w:numPr>
          <w:ilvl w:val="0"/>
          <w:numId w:val="1"/>
        </w:numPr>
        <w:tabs>
          <w:tab w:pos="1722" w:val="left" w:leader="none"/>
        </w:tabs>
        <w:spacing w:line="240" w:lineRule="auto" w:before="1" w:after="0"/>
        <w:ind w:left="1721" w:right="109" w:hanging="284"/>
        <w:jc w:val="both"/>
      </w:pPr>
      <w:r>
        <w:rPr>
          <w:color w:val="2B2A29"/>
        </w:rPr>
        <w:t>Recepcionar e inventariar elementos, equipos y sistemas, verificando que se cumplen las especificaciones y acreditaciones</w:t>
      </w:r>
      <w:r>
        <w:rPr>
          <w:color w:val="2B2A29"/>
          <w:spacing w:val="-5"/>
        </w:rPr>
        <w:t> </w:t>
      </w:r>
      <w:r>
        <w:rPr>
          <w:color w:val="2B2A29"/>
        </w:rPr>
        <w:t>requeridas.</w:t>
      </w:r>
    </w:p>
    <w:p>
      <w:pPr>
        <w:pStyle w:val="ListParagraph"/>
        <w:numPr>
          <w:ilvl w:val="0"/>
          <w:numId w:val="1"/>
        </w:numPr>
        <w:tabs>
          <w:tab w:pos="1722" w:val="left" w:leader="none"/>
        </w:tabs>
        <w:spacing w:line="240" w:lineRule="auto" w:before="1" w:after="0"/>
        <w:ind w:left="1721" w:right="109" w:hanging="284"/>
        <w:jc w:val="both"/>
        <w:rPr>
          <w:sz w:val="20"/>
        </w:rPr>
      </w:pPr>
      <w:r>
        <w:rPr>
          <w:color w:val="2B2A29"/>
          <w:sz w:val="20"/>
        </w:rPr>
        <w:t>Programar el montaje de instalaciones, sistemas y equipos, definiendo las pruebas de puesta en marcha en función de las especificaciones del fabricante y la normativa vi- gente.</w:t>
      </w:r>
    </w:p>
    <w:p>
      <w:pPr>
        <w:pStyle w:val="Heading1"/>
        <w:numPr>
          <w:ilvl w:val="0"/>
          <w:numId w:val="1"/>
        </w:numPr>
        <w:tabs>
          <w:tab w:pos="1722" w:val="left" w:leader="none"/>
        </w:tabs>
        <w:spacing w:line="240" w:lineRule="auto" w:before="1" w:after="0"/>
        <w:ind w:left="1721" w:right="110" w:hanging="284"/>
        <w:jc w:val="both"/>
      </w:pPr>
      <w:r>
        <w:rPr>
          <w:color w:val="2B2A29"/>
        </w:rPr>
        <w:t>Planificar el mantenimiento de instalaciones, sistemas y equipos, optimizando los tiempos de ejecución y los recursos materiales y humanos</w:t>
      </w:r>
      <w:r>
        <w:rPr>
          <w:color w:val="2B2A29"/>
          <w:spacing w:val="-12"/>
        </w:rPr>
        <w:t> </w:t>
      </w:r>
      <w:r>
        <w:rPr>
          <w:color w:val="2B2A29"/>
        </w:rPr>
        <w:t>disponibles.</w:t>
      </w:r>
    </w:p>
    <w:p>
      <w:pPr>
        <w:pStyle w:val="ListParagraph"/>
        <w:numPr>
          <w:ilvl w:val="0"/>
          <w:numId w:val="1"/>
        </w:numPr>
        <w:tabs>
          <w:tab w:pos="1722" w:val="left" w:leader="none"/>
        </w:tabs>
        <w:spacing w:line="240" w:lineRule="auto" w:before="1" w:after="0"/>
        <w:ind w:left="1721" w:right="108" w:hanging="284"/>
        <w:jc w:val="both"/>
        <w:rPr>
          <w:sz w:val="20"/>
        </w:rPr>
      </w:pPr>
      <w:r>
        <w:rPr>
          <w:color w:val="2B2A29"/>
          <w:sz w:val="20"/>
        </w:rPr>
        <w:t>Programar el aprovisionamiento de repuestos y fungibles, garantizando su compatibi- lidad y homologación y estableciendo las condiciones óptimas de su</w:t>
      </w:r>
      <w:r>
        <w:rPr>
          <w:color w:val="2B2A29"/>
          <w:spacing w:val="-30"/>
          <w:sz w:val="20"/>
        </w:rPr>
        <w:t> </w:t>
      </w:r>
      <w:r>
        <w:rPr>
          <w:color w:val="2B2A29"/>
          <w:sz w:val="20"/>
        </w:rPr>
        <w:t>almacenaje.</w:t>
      </w:r>
    </w:p>
    <w:p>
      <w:pPr>
        <w:pStyle w:val="Heading1"/>
        <w:numPr>
          <w:ilvl w:val="0"/>
          <w:numId w:val="1"/>
        </w:numPr>
        <w:tabs>
          <w:tab w:pos="1722" w:val="left" w:leader="none"/>
        </w:tabs>
        <w:spacing w:line="240" w:lineRule="auto" w:before="0" w:after="0"/>
        <w:ind w:left="1721" w:right="108" w:hanging="284"/>
        <w:jc w:val="both"/>
      </w:pPr>
      <w:r>
        <w:rPr>
          <w:color w:val="2B2A29"/>
        </w:rPr>
        <w:t>Gestionar</w:t>
      </w:r>
      <w:r>
        <w:rPr>
          <w:color w:val="2B2A29"/>
          <w:spacing w:val="-10"/>
        </w:rPr>
        <w:t> </w:t>
      </w:r>
      <w:r>
        <w:rPr>
          <w:color w:val="2B2A29"/>
        </w:rPr>
        <w:t>el</w:t>
      </w:r>
      <w:r>
        <w:rPr>
          <w:color w:val="2B2A29"/>
          <w:spacing w:val="-9"/>
        </w:rPr>
        <w:t> </w:t>
      </w:r>
      <w:r>
        <w:rPr>
          <w:color w:val="2B2A29"/>
        </w:rPr>
        <w:t>tratamiento</w:t>
      </w:r>
      <w:r>
        <w:rPr>
          <w:color w:val="2B2A29"/>
          <w:spacing w:val="-9"/>
        </w:rPr>
        <w:t> </w:t>
      </w:r>
      <w:r>
        <w:rPr>
          <w:color w:val="2B2A29"/>
        </w:rPr>
        <w:t>de</w:t>
      </w:r>
      <w:r>
        <w:rPr>
          <w:color w:val="2B2A29"/>
          <w:spacing w:val="-9"/>
        </w:rPr>
        <w:t> </w:t>
      </w:r>
      <w:r>
        <w:rPr>
          <w:color w:val="2B2A29"/>
        </w:rPr>
        <w:t>residuos</w:t>
      </w:r>
      <w:r>
        <w:rPr>
          <w:color w:val="2B2A29"/>
          <w:spacing w:val="-9"/>
        </w:rPr>
        <w:t> </w:t>
      </w:r>
      <w:r>
        <w:rPr>
          <w:color w:val="2B2A29"/>
        </w:rPr>
        <w:t>generados,</w:t>
      </w:r>
      <w:r>
        <w:rPr>
          <w:color w:val="2B2A29"/>
          <w:spacing w:val="-9"/>
        </w:rPr>
        <w:t> </w:t>
      </w:r>
      <w:r>
        <w:rPr>
          <w:color w:val="2B2A29"/>
        </w:rPr>
        <w:t>definiendo</w:t>
      </w:r>
      <w:r>
        <w:rPr>
          <w:color w:val="2B2A29"/>
          <w:spacing w:val="-9"/>
        </w:rPr>
        <w:t> </w:t>
      </w:r>
      <w:r>
        <w:rPr>
          <w:color w:val="2B2A29"/>
        </w:rPr>
        <w:t>los</w:t>
      </w:r>
      <w:r>
        <w:rPr>
          <w:color w:val="2B2A29"/>
          <w:spacing w:val="-9"/>
        </w:rPr>
        <w:t> </w:t>
      </w:r>
      <w:r>
        <w:rPr>
          <w:color w:val="2B2A29"/>
        </w:rPr>
        <w:t>elementos</w:t>
      </w:r>
      <w:r>
        <w:rPr>
          <w:color w:val="2B2A29"/>
          <w:spacing w:val="-9"/>
        </w:rPr>
        <w:t> </w:t>
      </w:r>
      <w:r>
        <w:rPr>
          <w:color w:val="2B2A29"/>
        </w:rPr>
        <w:t>susceptibles de ser reutilizados y guardados en un almacén de</w:t>
      </w:r>
      <w:r>
        <w:rPr>
          <w:color w:val="2B2A29"/>
          <w:spacing w:val="-13"/>
        </w:rPr>
        <w:t> </w:t>
      </w:r>
      <w:r>
        <w:rPr>
          <w:color w:val="2B2A29"/>
        </w:rPr>
        <w:t>obsolescencia.</w:t>
      </w:r>
    </w:p>
    <w:p>
      <w:pPr>
        <w:pStyle w:val="ListParagraph"/>
        <w:numPr>
          <w:ilvl w:val="0"/>
          <w:numId w:val="1"/>
        </w:numPr>
        <w:tabs>
          <w:tab w:pos="1722" w:val="left" w:leader="none"/>
        </w:tabs>
        <w:spacing w:line="240" w:lineRule="auto" w:before="1" w:after="0"/>
        <w:ind w:left="1721" w:right="109" w:hanging="284"/>
        <w:jc w:val="both"/>
        <w:rPr>
          <w:sz w:val="20"/>
        </w:rPr>
      </w:pPr>
      <w:r>
        <w:rPr>
          <w:color w:val="2B2A29"/>
          <w:sz w:val="20"/>
        </w:rPr>
        <w:t>Elaborar</w:t>
      </w:r>
      <w:r>
        <w:rPr>
          <w:color w:val="2B2A29"/>
          <w:spacing w:val="-5"/>
          <w:sz w:val="20"/>
        </w:rPr>
        <w:t> </w:t>
      </w:r>
      <w:r>
        <w:rPr>
          <w:color w:val="2B2A29"/>
          <w:sz w:val="20"/>
        </w:rPr>
        <w:t>y</w:t>
      </w:r>
      <w:r>
        <w:rPr>
          <w:color w:val="2B2A29"/>
          <w:spacing w:val="-5"/>
          <w:sz w:val="20"/>
        </w:rPr>
        <w:t> </w:t>
      </w:r>
      <w:r>
        <w:rPr>
          <w:color w:val="2B2A29"/>
          <w:sz w:val="20"/>
        </w:rPr>
        <w:t>archivar</w:t>
      </w:r>
      <w:r>
        <w:rPr>
          <w:color w:val="2B2A29"/>
          <w:spacing w:val="-5"/>
          <w:sz w:val="20"/>
        </w:rPr>
        <w:t> </w:t>
      </w:r>
      <w:r>
        <w:rPr>
          <w:color w:val="2B2A29"/>
          <w:sz w:val="20"/>
        </w:rPr>
        <w:t>la</w:t>
      </w:r>
      <w:r>
        <w:rPr>
          <w:color w:val="2B2A29"/>
          <w:spacing w:val="-5"/>
          <w:sz w:val="20"/>
        </w:rPr>
        <w:t> </w:t>
      </w:r>
      <w:r>
        <w:rPr>
          <w:color w:val="2B2A29"/>
          <w:sz w:val="20"/>
        </w:rPr>
        <w:t>documentación</w:t>
      </w:r>
      <w:r>
        <w:rPr>
          <w:color w:val="2B2A29"/>
          <w:spacing w:val="-5"/>
          <w:sz w:val="20"/>
        </w:rPr>
        <w:t> </w:t>
      </w:r>
      <w:r>
        <w:rPr>
          <w:color w:val="2B2A29"/>
          <w:sz w:val="20"/>
        </w:rPr>
        <w:t>correspondiente</w:t>
      </w:r>
      <w:r>
        <w:rPr>
          <w:color w:val="2B2A29"/>
          <w:spacing w:val="-5"/>
          <w:sz w:val="20"/>
        </w:rPr>
        <w:t> </w:t>
      </w:r>
      <w:r>
        <w:rPr>
          <w:color w:val="2B2A29"/>
          <w:sz w:val="20"/>
        </w:rPr>
        <w:t>a</w:t>
      </w:r>
      <w:r>
        <w:rPr>
          <w:color w:val="2B2A29"/>
          <w:spacing w:val="-5"/>
          <w:sz w:val="20"/>
        </w:rPr>
        <w:t> </w:t>
      </w:r>
      <w:r>
        <w:rPr>
          <w:color w:val="2B2A29"/>
          <w:sz w:val="20"/>
        </w:rPr>
        <w:t>la</w:t>
      </w:r>
      <w:r>
        <w:rPr>
          <w:color w:val="2B2A29"/>
          <w:spacing w:val="-5"/>
          <w:sz w:val="20"/>
        </w:rPr>
        <w:t> </w:t>
      </w:r>
      <w:r>
        <w:rPr>
          <w:color w:val="2B2A29"/>
          <w:sz w:val="20"/>
        </w:rPr>
        <w:t>gestión</w:t>
      </w:r>
      <w:r>
        <w:rPr>
          <w:color w:val="2B2A29"/>
          <w:spacing w:val="-5"/>
          <w:sz w:val="20"/>
        </w:rPr>
        <w:t> </w:t>
      </w:r>
      <w:r>
        <w:rPr>
          <w:color w:val="2B2A29"/>
          <w:sz w:val="20"/>
        </w:rPr>
        <w:t>del</w:t>
      </w:r>
      <w:r>
        <w:rPr>
          <w:color w:val="2B2A29"/>
          <w:spacing w:val="-5"/>
          <w:sz w:val="20"/>
        </w:rPr>
        <w:t> </w:t>
      </w:r>
      <w:r>
        <w:rPr>
          <w:color w:val="2B2A29"/>
          <w:sz w:val="20"/>
        </w:rPr>
        <w:t>montaje,</w:t>
      </w:r>
      <w:r>
        <w:rPr>
          <w:color w:val="2B2A29"/>
          <w:spacing w:val="-5"/>
          <w:sz w:val="20"/>
        </w:rPr>
        <w:t> </w:t>
      </w:r>
      <w:r>
        <w:rPr>
          <w:color w:val="2B2A29"/>
          <w:sz w:val="20"/>
        </w:rPr>
        <w:t>puesta en marcha y mantenimiento, considerando la legislación</w:t>
      </w:r>
      <w:r>
        <w:rPr>
          <w:color w:val="2B2A29"/>
          <w:spacing w:val="-5"/>
          <w:sz w:val="20"/>
        </w:rPr>
        <w:t> </w:t>
      </w:r>
      <w:r>
        <w:rPr>
          <w:color w:val="2B2A29"/>
          <w:sz w:val="20"/>
        </w:rPr>
        <w:t>vigente.</w:t>
      </w:r>
    </w:p>
    <w:p>
      <w:pPr>
        <w:pStyle w:val="Heading1"/>
        <w:numPr>
          <w:ilvl w:val="0"/>
          <w:numId w:val="1"/>
        </w:numPr>
        <w:tabs>
          <w:tab w:pos="1722" w:val="left" w:leader="none"/>
        </w:tabs>
        <w:spacing w:line="240" w:lineRule="auto" w:before="1" w:after="0"/>
        <w:ind w:left="1721" w:right="110" w:hanging="284"/>
        <w:jc w:val="both"/>
      </w:pPr>
      <w:r>
        <w:rPr>
          <w:color w:val="2B2A29"/>
          <w:spacing w:val="-3"/>
        </w:rPr>
        <w:t>Verificar</w:t>
      </w:r>
      <w:r>
        <w:rPr>
          <w:color w:val="2B2A29"/>
          <w:spacing w:val="-8"/>
        </w:rPr>
        <w:t> </w:t>
      </w:r>
      <w:r>
        <w:rPr>
          <w:color w:val="2B2A29"/>
        </w:rPr>
        <w:t>las</w:t>
      </w:r>
      <w:r>
        <w:rPr>
          <w:color w:val="2B2A29"/>
          <w:spacing w:val="-8"/>
        </w:rPr>
        <w:t> </w:t>
      </w:r>
      <w:r>
        <w:rPr>
          <w:color w:val="2B2A29"/>
        </w:rPr>
        <w:t>infraestructuras</w:t>
      </w:r>
      <w:r>
        <w:rPr>
          <w:color w:val="2B2A29"/>
          <w:spacing w:val="-7"/>
        </w:rPr>
        <w:t> </w:t>
      </w:r>
      <w:r>
        <w:rPr>
          <w:color w:val="2B2A29"/>
        </w:rPr>
        <w:t>necesarias</w:t>
      </w:r>
      <w:r>
        <w:rPr>
          <w:color w:val="2B2A29"/>
          <w:spacing w:val="-7"/>
        </w:rPr>
        <w:t> </w:t>
      </w:r>
      <w:r>
        <w:rPr>
          <w:color w:val="2B2A29"/>
        </w:rPr>
        <w:t>para</w:t>
      </w:r>
      <w:r>
        <w:rPr>
          <w:color w:val="2B2A29"/>
          <w:spacing w:val="-8"/>
        </w:rPr>
        <w:t> </w:t>
      </w:r>
      <w:r>
        <w:rPr>
          <w:color w:val="2B2A29"/>
        </w:rPr>
        <w:t>el</w:t>
      </w:r>
      <w:r>
        <w:rPr>
          <w:color w:val="2B2A29"/>
          <w:spacing w:val="-7"/>
        </w:rPr>
        <w:t> </w:t>
      </w:r>
      <w:r>
        <w:rPr>
          <w:color w:val="2B2A29"/>
        </w:rPr>
        <w:t>montaje,</w:t>
      </w:r>
      <w:r>
        <w:rPr>
          <w:color w:val="2B2A29"/>
          <w:spacing w:val="-7"/>
        </w:rPr>
        <w:t> </w:t>
      </w:r>
      <w:r>
        <w:rPr>
          <w:color w:val="2B2A29"/>
        </w:rPr>
        <w:t>realizando</w:t>
      </w:r>
      <w:r>
        <w:rPr>
          <w:color w:val="2B2A29"/>
          <w:spacing w:val="-7"/>
        </w:rPr>
        <w:t> </w:t>
      </w:r>
      <w:r>
        <w:rPr>
          <w:color w:val="2B2A29"/>
        </w:rPr>
        <w:t>las</w:t>
      </w:r>
      <w:r>
        <w:rPr>
          <w:color w:val="2B2A29"/>
          <w:spacing w:val="-8"/>
        </w:rPr>
        <w:t> </w:t>
      </w:r>
      <w:r>
        <w:rPr>
          <w:color w:val="2B2A29"/>
        </w:rPr>
        <w:t>operaciones</w:t>
      </w:r>
      <w:r>
        <w:rPr>
          <w:color w:val="2B2A29"/>
          <w:spacing w:val="-7"/>
        </w:rPr>
        <w:t> </w:t>
      </w:r>
      <w:r>
        <w:rPr>
          <w:color w:val="2B2A29"/>
        </w:rPr>
        <w:t>de acondicionamiento que sean</w:t>
      </w:r>
      <w:r>
        <w:rPr>
          <w:color w:val="2B2A29"/>
          <w:spacing w:val="-4"/>
        </w:rPr>
        <w:t> </w:t>
      </w:r>
      <w:r>
        <w:rPr>
          <w:color w:val="2B2A29"/>
        </w:rPr>
        <w:t>necesarias.</w:t>
      </w:r>
    </w:p>
    <w:p>
      <w:pPr>
        <w:pStyle w:val="ListParagraph"/>
        <w:numPr>
          <w:ilvl w:val="0"/>
          <w:numId w:val="1"/>
        </w:numPr>
        <w:tabs>
          <w:tab w:pos="1722" w:val="left" w:leader="none"/>
        </w:tabs>
        <w:spacing w:line="240" w:lineRule="auto" w:before="0" w:after="0"/>
        <w:ind w:left="1721" w:right="0" w:hanging="284"/>
        <w:jc w:val="both"/>
        <w:rPr>
          <w:sz w:val="20"/>
        </w:rPr>
      </w:pPr>
      <w:r>
        <w:rPr>
          <w:color w:val="2B2A29"/>
          <w:sz w:val="20"/>
        </w:rPr>
        <w:t>Ejecutar el montaje y desmontaje, asegurando la funcionalidad del</w:t>
      </w:r>
      <w:r>
        <w:rPr>
          <w:color w:val="2B2A29"/>
          <w:spacing w:val="-15"/>
          <w:sz w:val="20"/>
        </w:rPr>
        <w:t> </w:t>
      </w:r>
      <w:r>
        <w:rPr>
          <w:color w:val="2B2A29"/>
          <w:sz w:val="20"/>
        </w:rPr>
        <w:t>conjunto.</w:t>
      </w:r>
    </w:p>
    <w:p>
      <w:pPr>
        <w:pStyle w:val="Heading1"/>
        <w:numPr>
          <w:ilvl w:val="0"/>
          <w:numId w:val="1"/>
        </w:numPr>
        <w:tabs>
          <w:tab w:pos="1722" w:val="left" w:leader="none"/>
        </w:tabs>
        <w:spacing w:line="240" w:lineRule="auto" w:before="1" w:after="0"/>
        <w:ind w:left="1721" w:right="108" w:hanging="284"/>
        <w:jc w:val="left"/>
      </w:pPr>
      <w:r>
        <w:rPr>
          <w:color w:val="2B2A29"/>
        </w:rPr>
        <w:t>Ejecutar</w:t>
      </w:r>
      <w:r>
        <w:rPr>
          <w:color w:val="2B2A29"/>
          <w:spacing w:val="-13"/>
        </w:rPr>
        <w:t> </w:t>
      </w:r>
      <w:r>
        <w:rPr>
          <w:color w:val="2B2A29"/>
        </w:rPr>
        <w:t>la</w:t>
      </w:r>
      <w:r>
        <w:rPr>
          <w:color w:val="2B2A29"/>
          <w:spacing w:val="-13"/>
        </w:rPr>
        <w:t> </w:t>
      </w:r>
      <w:r>
        <w:rPr>
          <w:color w:val="2B2A29"/>
        </w:rPr>
        <w:t>puesta</w:t>
      </w:r>
      <w:r>
        <w:rPr>
          <w:color w:val="2B2A29"/>
          <w:spacing w:val="-13"/>
        </w:rPr>
        <w:t> </w:t>
      </w:r>
      <w:r>
        <w:rPr>
          <w:color w:val="2B2A29"/>
        </w:rPr>
        <w:t>en</w:t>
      </w:r>
      <w:r>
        <w:rPr>
          <w:color w:val="2B2A29"/>
          <w:spacing w:val="-12"/>
        </w:rPr>
        <w:t> </w:t>
      </w:r>
      <w:r>
        <w:rPr>
          <w:color w:val="2B2A29"/>
        </w:rPr>
        <w:t>marcha,</w:t>
      </w:r>
      <w:r>
        <w:rPr>
          <w:color w:val="2B2A29"/>
          <w:spacing w:val="-13"/>
        </w:rPr>
        <w:t> </w:t>
      </w:r>
      <w:r>
        <w:rPr>
          <w:color w:val="2B2A29"/>
        </w:rPr>
        <w:t>verificando</w:t>
      </w:r>
      <w:r>
        <w:rPr>
          <w:color w:val="2B2A29"/>
          <w:spacing w:val="-13"/>
        </w:rPr>
        <w:t> </w:t>
      </w:r>
      <w:r>
        <w:rPr>
          <w:color w:val="2B2A29"/>
        </w:rPr>
        <w:t>sus</w:t>
      </w:r>
      <w:r>
        <w:rPr>
          <w:color w:val="2B2A29"/>
          <w:spacing w:val="-12"/>
        </w:rPr>
        <w:t> </w:t>
      </w:r>
      <w:r>
        <w:rPr>
          <w:color w:val="2B2A29"/>
        </w:rPr>
        <w:t>características</w:t>
      </w:r>
      <w:r>
        <w:rPr>
          <w:color w:val="2B2A29"/>
          <w:spacing w:val="-13"/>
        </w:rPr>
        <w:t> </w:t>
      </w:r>
      <w:r>
        <w:rPr>
          <w:color w:val="2B2A29"/>
        </w:rPr>
        <w:t>técnicas</w:t>
      </w:r>
      <w:r>
        <w:rPr>
          <w:color w:val="2B2A29"/>
          <w:spacing w:val="-13"/>
        </w:rPr>
        <w:t> </w:t>
      </w:r>
      <w:r>
        <w:rPr>
          <w:color w:val="2B2A29"/>
        </w:rPr>
        <w:t>y</w:t>
      </w:r>
      <w:r>
        <w:rPr>
          <w:color w:val="2B2A29"/>
          <w:spacing w:val="-12"/>
        </w:rPr>
        <w:t> </w:t>
      </w:r>
      <w:r>
        <w:rPr>
          <w:color w:val="2B2A29"/>
        </w:rPr>
        <w:t>el</w:t>
      </w:r>
      <w:r>
        <w:rPr>
          <w:color w:val="2B2A29"/>
          <w:spacing w:val="-13"/>
        </w:rPr>
        <w:t> </w:t>
      </w:r>
      <w:r>
        <w:rPr>
          <w:color w:val="2B2A29"/>
        </w:rPr>
        <w:t>cumplimiento de la normativa vigente y realizando los ajustes</w:t>
      </w:r>
      <w:r>
        <w:rPr>
          <w:color w:val="2B2A29"/>
          <w:spacing w:val="-10"/>
        </w:rPr>
        <w:t> </w:t>
      </w:r>
      <w:r>
        <w:rPr>
          <w:color w:val="2B2A29"/>
        </w:rPr>
        <w:t>necesarios.</w:t>
      </w:r>
    </w:p>
    <w:p>
      <w:pPr>
        <w:pStyle w:val="ListParagraph"/>
        <w:numPr>
          <w:ilvl w:val="0"/>
          <w:numId w:val="1"/>
        </w:numPr>
        <w:tabs>
          <w:tab w:pos="1722" w:val="left" w:leader="none"/>
        </w:tabs>
        <w:spacing w:line="240" w:lineRule="auto" w:before="1" w:after="0"/>
        <w:ind w:left="1721" w:right="108" w:hanging="284"/>
        <w:jc w:val="left"/>
        <w:rPr>
          <w:sz w:val="20"/>
        </w:rPr>
      </w:pPr>
      <w:r>
        <w:rPr>
          <w:color w:val="2B2A29"/>
          <w:sz w:val="20"/>
        </w:rPr>
        <w:t>Realizar el mantenimiento preventivo, considerando las recomendaciones del fabri- cante y la normativa</w:t>
      </w:r>
      <w:r>
        <w:rPr>
          <w:color w:val="2B2A29"/>
          <w:spacing w:val="-3"/>
          <w:sz w:val="20"/>
        </w:rPr>
        <w:t> </w:t>
      </w:r>
      <w:r>
        <w:rPr>
          <w:color w:val="2B2A29"/>
          <w:sz w:val="20"/>
        </w:rPr>
        <w:t>vigente.</w:t>
      </w:r>
    </w:p>
    <w:p>
      <w:pPr>
        <w:pStyle w:val="Heading1"/>
        <w:numPr>
          <w:ilvl w:val="0"/>
          <w:numId w:val="1"/>
        </w:numPr>
        <w:tabs>
          <w:tab w:pos="1722" w:val="left" w:leader="none"/>
        </w:tabs>
        <w:spacing w:line="240" w:lineRule="auto" w:before="0" w:after="0"/>
        <w:ind w:left="1721" w:right="108" w:hanging="284"/>
        <w:jc w:val="left"/>
      </w:pPr>
      <w:r>
        <w:rPr>
          <w:color w:val="2B2A29"/>
        </w:rPr>
        <w:t>Diagnosticar</w:t>
      </w:r>
      <w:r>
        <w:rPr>
          <w:color w:val="2B2A29"/>
          <w:spacing w:val="-5"/>
        </w:rPr>
        <w:t> </w:t>
      </w:r>
      <w:r>
        <w:rPr>
          <w:color w:val="2B2A29"/>
        </w:rPr>
        <w:t>averías,</w:t>
      </w:r>
      <w:r>
        <w:rPr>
          <w:color w:val="2B2A29"/>
          <w:spacing w:val="-4"/>
        </w:rPr>
        <w:t> </w:t>
      </w:r>
      <w:r>
        <w:rPr>
          <w:color w:val="2B2A29"/>
        </w:rPr>
        <w:t>identificando</w:t>
      </w:r>
      <w:r>
        <w:rPr>
          <w:color w:val="2B2A29"/>
          <w:spacing w:val="-4"/>
        </w:rPr>
        <w:t> </w:t>
      </w:r>
      <w:r>
        <w:rPr>
          <w:color w:val="2B2A29"/>
        </w:rPr>
        <w:t>si</w:t>
      </w:r>
      <w:r>
        <w:rPr>
          <w:color w:val="2B2A29"/>
          <w:spacing w:val="-4"/>
        </w:rPr>
        <w:t> </w:t>
      </w:r>
      <w:r>
        <w:rPr>
          <w:color w:val="2B2A29"/>
        </w:rPr>
        <w:t>la</w:t>
      </w:r>
      <w:r>
        <w:rPr>
          <w:color w:val="2B2A29"/>
          <w:spacing w:val="-4"/>
        </w:rPr>
        <w:t> </w:t>
      </w:r>
      <w:r>
        <w:rPr>
          <w:color w:val="2B2A29"/>
        </w:rPr>
        <w:t>reparación</w:t>
      </w:r>
      <w:r>
        <w:rPr>
          <w:color w:val="2B2A29"/>
          <w:spacing w:val="-4"/>
        </w:rPr>
        <w:t> </w:t>
      </w:r>
      <w:r>
        <w:rPr>
          <w:color w:val="2B2A29"/>
        </w:rPr>
        <w:t>debe</w:t>
      </w:r>
      <w:r>
        <w:rPr>
          <w:color w:val="2B2A29"/>
          <w:spacing w:val="-4"/>
        </w:rPr>
        <w:t> </w:t>
      </w:r>
      <w:r>
        <w:rPr>
          <w:color w:val="2B2A29"/>
        </w:rPr>
        <w:t>ser</w:t>
      </w:r>
      <w:r>
        <w:rPr>
          <w:color w:val="2B2A29"/>
          <w:spacing w:val="-4"/>
        </w:rPr>
        <w:t> </w:t>
      </w:r>
      <w:r>
        <w:rPr>
          <w:color w:val="2B2A29"/>
        </w:rPr>
        <w:t>realizada</w:t>
      </w:r>
      <w:r>
        <w:rPr>
          <w:color w:val="2B2A29"/>
          <w:spacing w:val="-4"/>
        </w:rPr>
        <w:t> </w:t>
      </w:r>
      <w:r>
        <w:rPr>
          <w:color w:val="2B2A29"/>
        </w:rPr>
        <w:t>por</w:t>
      </w:r>
      <w:r>
        <w:rPr>
          <w:color w:val="2B2A29"/>
          <w:spacing w:val="-4"/>
        </w:rPr>
        <w:t> </w:t>
      </w:r>
      <w:r>
        <w:rPr>
          <w:color w:val="2B2A29"/>
        </w:rPr>
        <w:t>personal</w:t>
      </w:r>
      <w:r>
        <w:rPr>
          <w:color w:val="2B2A29"/>
          <w:spacing w:val="-4"/>
        </w:rPr>
        <w:t> </w:t>
      </w:r>
      <w:r>
        <w:rPr>
          <w:color w:val="2B2A29"/>
        </w:rPr>
        <w:t>del centro, del fabricante o de un distribuidor</w:t>
      </w:r>
      <w:r>
        <w:rPr>
          <w:color w:val="2B2A29"/>
          <w:spacing w:val="-8"/>
        </w:rPr>
        <w:t> </w:t>
      </w:r>
      <w:r>
        <w:rPr>
          <w:color w:val="2B2A29"/>
        </w:rPr>
        <w:t>autorizado.</w:t>
      </w:r>
    </w:p>
    <w:p>
      <w:pPr>
        <w:spacing w:before="1"/>
        <w:ind w:left="1721" w:right="0" w:hanging="284"/>
        <w:jc w:val="left"/>
        <w:rPr>
          <w:sz w:val="20"/>
        </w:rPr>
      </w:pPr>
      <w:r>
        <w:rPr>
          <w:color w:val="2B2A29"/>
          <w:sz w:val="20"/>
        </w:rPr>
        <w:t>ñ) Ejecutar la reparación de averías, garantizando la puesta en servicio en condiciones de calidad y seguridad.</w:t>
      </w:r>
    </w:p>
    <w:p>
      <w:pPr>
        <w:pStyle w:val="Heading1"/>
        <w:numPr>
          <w:ilvl w:val="0"/>
          <w:numId w:val="1"/>
        </w:numPr>
        <w:tabs>
          <w:tab w:pos="1722" w:val="left" w:leader="none"/>
        </w:tabs>
        <w:spacing w:line="240" w:lineRule="auto" w:before="1" w:after="0"/>
        <w:ind w:left="1721" w:right="109" w:hanging="284"/>
        <w:jc w:val="left"/>
      </w:pPr>
      <w:r>
        <w:rPr>
          <w:color w:val="2B2A29"/>
        </w:rPr>
        <w:t>Supervisar</w:t>
      </w:r>
      <w:r>
        <w:rPr>
          <w:color w:val="2B2A29"/>
          <w:spacing w:val="-7"/>
        </w:rPr>
        <w:t> </w:t>
      </w:r>
      <w:r>
        <w:rPr>
          <w:color w:val="2B2A29"/>
        </w:rPr>
        <w:t>las</w:t>
      </w:r>
      <w:r>
        <w:rPr>
          <w:color w:val="2B2A29"/>
          <w:spacing w:val="-6"/>
        </w:rPr>
        <w:t> </w:t>
      </w:r>
      <w:r>
        <w:rPr>
          <w:color w:val="2B2A29"/>
        </w:rPr>
        <w:t>acciones</w:t>
      </w:r>
      <w:r>
        <w:rPr>
          <w:color w:val="2B2A29"/>
          <w:spacing w:val="-6"/>
        </w:rPr>
        <w:t> </w:t>
      </w:r>
      <w:r>
        <w:rPr>
          <w:color w:val="2B2A29"/>
        </w:rPr>
        <w:t>de</w:t>
      </w:r>
      <w:r>
        <w:rPr>
          <w:color w:val="2B2A29"/>
          <w:spacing w:val="-6"/>
        </w:rPr>
        <w:t> </w:t>
      </w:r>
      <w:r>
        <w:rPr>
          <w:color w:val="2B2A29"/>
        </w:rPr>
        <w:t>montaje</w:t>
      </w:r>
      <w:r>
        <w:rPr>
          <w:color w:val="2B2A29"/>
          <w:spacing w:val="-7"/>
        </w:rPr>
        <w:t> </w:t>
      </w:r>
      <w:r>
        <w:rPr>
          <w:color w:val="2B2A29"/>
        </w:rPr>
        <w:t>y</w:t>
      </w:r>
      <w:r>
        <w:rPr>
          <w:color w:val="2B2A29"/>
          <w:spacing w:val="-6"/>
        </w:rPr>
        <w:t> </w:t>
      </w:r>
      <w:r>
        <w:rPr>
          <w:color w:val="2B2A29"/>
        </w:rPr>
        <w:t>desmontaje,</w:t>
      </w:r>
      <w:r>
        <w:rPr>
          <w:color w:val="2B2A29"/>
          <w:spacing w:val="-6"/>
        </w:rPr>
        <w:t> </w:t>
      </w:r>
      <w:r>
        <w:rPr>
          <w:color w:val="2B2A29"/>
        </w:rPr>
        <w:t>puesta</w:t>
      </w:r>
      <w:r>
        <w:rPr>
          <w:color w:val="2B2A29"/>
          <w:spacing w:val="-6"/>
        </w:rPr>
        <w:t> </w:t>
      </w:r>
      <w:r>
        <w:rPr>
          <w:color w:val="2B2A29"/>
        </w:rPr>
        <w:t>en</w:t>
      </w:r>
      <w:r>
        <w:rPr>
          <w:color w:val="2B2A29"/>
          <w:spacing w:val="-6"/>
        </w:rPr>
        <w:t> </w:t>
      </w:r>
      <w:r>
        <w:rPr>
          <w:color w:val="2B2A29"/>
        </w:rPr>
        <w:t>marcha</w:t>
      </w:r>
      <w:r>
        <w:rPr>
          <w:color w:val="2B2A29"/>
          <w:spacing w:val="-7"/>
        </w:rPr>
        <w:t> </w:t>
      </w:r>
      <w:r>
        <w:rPr>
          <w:color w:val="2B2A29"/>
        </w:rPr>
        <w:t>y</w:t>
      </w:r>
      <w:r>
        <w:rPr>
          <w:color w:val="2B2A29"/>
          <w:spacing w:val="-6"/>
        </w:rPr>
        <w:t> </w:t>
      </w:r>
      <w:r>
        <w:rPr>
          <w:color w:val="2B2A29"/>
        </w:rPr>
        <w:t>mantenimiento, comprobando que se cumplen las especificaciones requeridas en cada</w:t>
      </w:r>
      <w:r>
        <w:rPr>
          <w:color w:val="2B2A29"/>
          <w:spacing w:val="-12"/>
        </w:rPr>
        <w:t> </w:t>
      </w:r>
      <w:r>
        <w:rPr>
          <w:color w:val="2B2A29"/>
        </w:rPr>
        <w:t>caso.</w:t>
      </w:r>
    </w:p>
    <w:p>
      <w:pPr>
        <w:spacing w:after="0" w:line="240" w:lineRule="auto"/>
        <w:jc w:val="left"/>
        <w:sectPr>
          <w:pgSz w:w="11910" w:h="16840"/>
          <w:pgMar w:header="758" w:footer="701" w:top="1320" w:bottom="900" w:left="1680" w:right="740"/>
        </w:sectPr>
      </w:pPr>
    </w:p>
    <w:p>
      <w:pPr>
        <w:pStyle w:val="ListParagraph"/>
        <w:numPr>
          <w:ilvl w:val="0"/>
          <w:numId w:val="1"/>
        </w:numPr>
        <w:tabs>
          <w:tab w:pos="1722" w:val="left" w:leader="none"/>
        </w:tabs>
        <w:spacing w:line="240" w:lineRule="auto" w:before="129" w:after="0"/>
        <w:ind w:left="1721" w:right="108" w:hanging="284"/>
        <w:jc w:val="both"/>
        <w:rPr>
          <w:sz w:val="20"/>
        </w:rPr>
      </w:pPr>
      <w:r>
        <w:rPr/>
        <w:pict>
          <v:group style="position:absolute;margin-left:43.52pt;margin-top:70.866013pt;width:83.05pt;height:714.35pt;mso-position-horizontal-relative:page;mso-position-vertical-relative:page;z-index:-18979840"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3120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r>
        <w:rPr>
          <w:color w:val="2B2A29"/>
          <w:sz w:val="20"/>
        </w:rPr>
        <w:t>Planificar e impartir acciones informativas sobre el uso básico y mantenimiento de ins- talaciones, sistemas y equipos destinadas a personal clínico/asistencial y</w:t>
      </w:r>
      <w:r>
        <w:rPr>
          <w:color w:val="2B2A29"/>
          <w:spacing w:val="-16"/>
          <w:sz w:val="20"/>
        </w:rPr>
        <w:t> </w:t>
      </w:r>
      <w:r>
        <w:rPr>
          <w:color w:val="2B2A29"/>
          <w:sz w:val="20"/>
        </w:rPr>
        <w:t>técnico.</w:t>
      </w:r>
    </w:p>
    <w:p>
      <w:pPr>
        <w:pStyle w:val="Heading1"/>
        <w:numPr>
          <w:ilvl w:val="0"/>
          <w:numId w:val="1"/>
        </w:numPr>
        <w:tabs>
          <w:tab w:pos="1722" w:val="left" w:leader="none"/>
        </w:tabs>
        <w:spacing w:line="240" w:lineRule="auto" w:before="1" w:after="0"/>
        <w:ind w:left="1721" w:right="108" w:hanging="284"/>
        <w:jc w:val="both"/>
      </w:pPr>
      <w:r>
        <w:rPr>
          <w:color w:val="2B2A29"/>
        </w:rPr>
        <w:t>Aplicar</w:t>
      </w:r>
      <w:r>
        <w:rPr>
          <w:color w:val="2B2A29"/>
          <w:spacing w:val="-16"/>
        </w:rPr>
        <w:t> </w:t>
      </w:r>
      <w:r>
        <w:rPr>
          <w:color w:val="2B2A29"/>
        </w:rPr>
        <w:t>planes</w:t>
      </w:r>
      <w:r>
        <w:rPr>
          <w:color w:val="2B2A29"/>
          <w:spacing w:val="-15"/>
        </w:rPr>
        <w:t> </w:t>
      </w:r>
      <w:r>
        <w:rPr>
          <w:color w:val="2B2A29"/>
        </w:rPr>
        <w:t>de</w:t>
      </w:r>
      <w:r>
        <w:rPr>
          <w:color w:val="2B2A29"/>
          <w:spacing w:val="-15"/>
        </w:rPr>
        <w:t> </w:t>
      </w:r>
      <w:r>
        <w:rPr>
          <w:color w:val="2B2A29"/>
        </w:rPr>
        <w:t>control</w:t>
      </w:r>
      <w:r>
        <w:rPr>
          <w:color w:val="2B2A29"/>
          <w:spacing w:val="-15"/>
        </w:rPr>
        <w:t> </w:t>
      </w:r>
      <w:r>
        <w:rPr>
          <w:color w:val="2B2A29"/>
        </w:rPr>
        <w:t>de</w:t>
      </w:r>
      <w:r>
        <w:rPr>
          <w:color w:val="2B2A29"/>
          <w:spacing w:val="-15"/>
        </w:rPr>
        <w:t> </w:t>
      </w:r>
      <w:r>
        <w:rPr>
          <w:color w:val="2B2A29"/>
        </w:rPr>
        <w:t>calidad</w:t>
      </w:r>
      <w:r>
        <w:rPr>
          <w:color w:val="2B2A29"/>
          <w:spacing w:val="-15"/>
        </w:rPr>
        <w:t> </w:t>
      </w:r>
      <w:r>
        <w:rPr>
          <w:color w:val="2B2A29"/>
        </w:rPr>
        <w:t>y</w:t>
      </w:r>
      <w:r>
        <w:rPr>
          <w:color w:val="2B2A29"/>
          <w:spacing w:val="-15"/>
        </w:rPr>
        <w:t> </w:t>
      </w:r>
      <w:r>
        <w:rPr>
          <w:color w:val="2B2A29"/>
        </w:rPr>
        <w:t>seguridad</w:t>
      </w:r>
      <w:r>
        <w:rPr>
          <w:color w:val="2B2A29"/>
          <w:spacing w:val="-16"/>
        </w:rPr>
        <w:t> </w:t>
      </w:r>
      <w:r>
        <w:rPr>
          <w:color w:val="2B2A29"/>
        </w:rPr>
        <w:t>en</w:t>
      </w:r>
      <w:r>
        <w:rPr>
          <w:color w:val="2B2A29"/>
          <w:spacing w:val="-15"/>
        </w:rPr>
        <w:t> </w:t>
      </w:r>
      <w:r>
        <w:rPr>
          <w:color w:val="2B2A29"/>
        </w:rPr>
        <w:t>todos</w:t>
      </w:r>
      <w:r>
        <w:rPr>
          <w:color w:val="2B2A29"/>
          <w:spacing w:val="-15"/>
        </w:rPr>
        <w:t> </w:t>
      </w:r>
      <w:r>
        <w:rPr>
          <w:color w:val="2B2A29"/>
        </w:rPr>
        <w:t>los</w:t>
      </w:r>
      <w:r>
        <w:rPr>
          <w:color w:val="2B2A29"/>
          <w:spacing w:val="-15"/>
        </w:rPr>
        <w:t> </w:t>
      </w:r>
      <w:r>
        <w:rPr>
          <w:color w:val="2B2A29"/>
        </w:rPr>
        <w:t>procesos</w:t>
      </w:r>
      <w:r>
        <w:rPr>
          <w:color w:val="2B2A29"/>
          <w:spacing w:val="-15"/>
        </w:rPr>
        <w:t> </w:t>
      </w:r>
      <w:r>
        <w:rPr>
          <w:color w:val="2B2A29"/>
        </w:rPr>
        <w:t>y</w:t>
      </w:r>
      <w:r>
        <w:rPr>
          <w:color w:val="2B2A29"/>
          <w:spacing w:val="-15"/>
        </w:rPr>
        <w:t> </w:t>
      </w:r>
      <w:r>
        <w:rPr>
          <w:color w:val="2B2A29"/>
        </w:rPr>
        <w:t>procedimientos ejecutados</w:t>
      </w:r>
      <w:r>
        <w:rPr>
          <w:color w:val="2B2A29"/>
          <w:spacing w:val="-8"/>
        </w:rPr>
        <w:t> </w:t>
      </w:r>
      <w:r>
        <w:rPr>
          <w:color w:val="2B2A29"/>
        </w:rPr>
        <w:t>o</w:t>
      </w:r>
      <w:r>
        <w:rPr>
          <w:color w:val="2B2A29"/>
          <w:spacing w:val="-8"/>
        </w:rPr>
        <w:t> </w:t>
      </w:r>
      <w:r>
        <w:rPr>
          <w:color w:val="2B2A29"/>
        </w:rPr>
        <w:t>supervisados,</w:t>
      </w:r>
      <w:r>
        <w:rPr>
          <w:color w:val="2B2A29"/>
          <w:spacing w:val="-8"/>
        </w:rPr>
        <w:t> </w:t>
      </w:r>
      <w:r>
        <w:rPr>
          <w:color w:val="2B2A29"/>
        </w:rPr>
        <w:t>teniendo</w:t>
      </w:r>
      <w:r>
        <w:rPr>
          <w:color w:val="2B2A29"/>
          <w:spacing w:val="-7"/>
        </w:rPr>
        <w:t> </w:t>
      </w:r>
      <w:r>
        <w:rPr>
          <w:color w:val="2B2A29"/>
        </w:rPr>
        <w:t>en</w:t>
      </w:r>
      <w:r>
        <w:rPr>
          <w:color w:val="2B2A29"/>
          <w:spacing w:val="-8"/>
        </w:rPr>
        <w:t> </w:t>
      </w:r>
      <w:r>
        <w:rPr>
          <w:color w:val="2B2A29"/>
        </w:rPr>
        <w:t>cuenta</w:t>
      </w:r>
      <w:r>
        <w:rPr>
          <w:color w:val="2B2A29"/>
          <w:spacing w:val="-7"/>
        </w:rPr>
        <w:t> </w:t>
      </w:r>
      <w:r>
        <w:rPr>
          <w:color w:val="2B2A29"/>
        </w:rPr>
        <w:t>la</w:t>
      </w:r>
      <w:r>
        <w:rPr>
          <w:color w:val="2B2A29"/>
          <w:spacing w:val="-8"/>
        </w:rPr>
        <w:t> </w:t>
      </w:r>
      <w:r>
        <w:rPr>
          <w:color w:val="2B2A29"/>
        </w:rPr>
        <w:t>normativa</w:t>
      </w:r>
      <w:r>
        <w:rPr>
          <w:color w:val="2B2A29"/>
          <w:spacing w:val="-8"/>
        </w:rPr>
        <w:t> </w:t>
      </w:r>
      <w:r>
        <w:rPr>
          <w:color w:val="2B2A29"/>
        </w:rPr>
        <w:t>vigente</w:t>
      </w:r>
      <w:r>
        <w:rPr>
          <w:color w:val="2B2A29"/>
          <w:spacing w:val="-8"/>
        </w:rPr>
        <w:t> </w:t>
      </w:r>
      <w:r>
        <w:rPr>
          <w:color w:val="2B2A29"/>
        </w:rPr>
        <w:t>en</w:t>
      </w:r>
      <w:r>
        <w:rPr>
          <w:color w:val="2B2A29"/>
          <w:spacing w:val="-7"/>
        </w:rPr>
        <w:t> </w:t>
      </w:r>
      <w:r>
        <w:rPr>
          <w:color w:val="2B2A29"/>
        </w:rPr>
        <w:t>materia</w:t>
      </w:r>
      <w:r>
        <w:rPr>
          <w:color w:val="2B2A29"/>
          <w:spacing w:val="-8"/>
        </w:rPr>
        <w:t> </w:t>
      </w:r>
      <w:r>
        <w:rPr>
          <w:color w:val="2B2A29"/>
        </w:rPr>
        <w:t>de</w:t>
      </w:r>
      <w:r>
        <w:rPr>
          <w:color w:val="2B2A29"/>
          <w:spacing w:val="-8"/>
        </w:rPr>
        <w:t> </w:t>
      </w:r>
      <w:r>
        <w:rPr>
          <w:color w:val="2B2A29"/>
        </w:rPr>
        <w:t>pre- vención de riesgos laborales y de protección ambiental</w:t>
      </w:r>
      <w:r>
        <w:rPr>
          <w:color w:val="2B2A29"/>
          <w:spacing w:val="-12"/>
        </w:rPr>
        <w:t> </w:t>
      </w:r>
      <w:r>
        <w:rPr>
          <w:color w:val="2B2A29"/>
        </w:rPr>
        <w:t>asociada.</w:t>
      </w:r>
    </w:p>
    <w:p>
      <w:pPr>
        <w:pStyle w:val="ListParagraph"/>
        <w:numPr>
          <w:ilvl w:val="0"/>
          <w:numId w:val="1"/>
        </w:numPr>
        <w:tabs>
          <w:tab w:pos="1722" w:val="left" w:leader="none"/>
        </w:tabs>
        <w:spacing w:line="240" w:lineRule="auto" w:before="1" w:after="0"/>
        <w:ind w:left="1721" w:right="107" w:hanging="284"/>
        <w:jc w:val="both"/>
        <w:rPr>
          <w:sz w:val="20"/>
        </w:rPr>
      </w:pPr>
      <w:r>
        <w:rPr>
          <w:color w:val="2B2A29"/>
          <w:sz w:val="20"/>
        </w:rPr>
        <w:t>Adaptarse a las nuevas situaciones laborales, manteniendo actualizados los conoci- mientos científicos, técnicos y tecnológicos relativos a su entorno profesional, gestio- nando su formación y los recursos existentes en el aprendizaje a lo largo de la vida y utilizando las tecnologías de la información y la</w:t>
      </w:r>
      <w:r>
        <w:rPr>
          <w:color w:val="2B2A29"/>
          <w:spacing w:val="-11"/>
          <w:sz w:val="20"/>
        </w:rPr>
        <w:t> </w:t>
      </w:r>
      <w:r>
        <w:rPr>
          <w:color w:val="2B2A29"/>
          <w:sz w:val="20"/>
        </w:rPr>
        <w:t>comunicación.</w:t>
      </w:r>
    </w:p>
    <w:p>
      <w:pPr>
        <w:pStyle w:val="Heading1"/>
        <w:numPr>
          <w:ilvl w:val="0"/>
          <w:numId w:val="1"/>
        </w:numPr>
        <w:tabs>
          <w:tab w:pos="1722" w:val="left" w:leader="none"/>
        </w:tabs>
        <w:spacing w:line="240" w:lineRule="auto" w:before="2" w:after="0"/>
        <w:ind w:left="1721" w:right="108" w:hanging="284"/>
        <w:jc w:val="both"/>
      </w:pPr>
      <w:r>
        <w:rPr>
          <w:color w:val="2B2A29"/>
        </w:rPr>
        <w:t>Resolver situaciones, problemas o contingencias con iniciativa y autonomía en el ám- bito de su competencia, con creatividad, innovación y espíritu de mejora en el trabajo personal y en el de los miembros del</w:t>
      </w:r>
      <w:r>
        <w:rPr>
          <w:color w:val="2B2A29"/>
          <w:spacing w:val="-9"/>
        </w:rPr>
        <w:t> </w:t>
      </w:r>
      <w:r>
        <w:rPr>
          <w:color w:val="2B2A29"/>
        </w:rPr>
        <w:t>equipo.</w:t>
      </w:r>
    </w:p>
    <w:p>
      <w:pPr>
        <w:pStyle w:val="ListParagraph"/>
        <w:numPr>
          <w:ilvl w:val="0"/>
          <w:numId w:val="1"/>
        </w:numPr>
        <w:tabs>
          <w:tab w:pos="1722" w:val="left" w:leader="none"/>
        </w:tabs>
        <w:spacing w:line="240" w:lineRule="auto" w:before="1" w:after="0"/>
        <w:ind w:left="1721" w:right="108" w:hanging="284"/>
        <w:jc w:val="both"/>
        <w:rPr>
          <w:sz w:val="20"/>
        </w:rPr>
      </w:pPr>
      <w:r>
        <w:rPr>
          <w:color w:val="2B2A29"/>
          <w:sz w:val="20"/>
        </w:rPr>
        <w:t>Organizar y coordinar equipos de trabajo con responsabilidad, supervisando el desa- rrollo del mismo, manteniendo relaciones fluidas y asumiendo el liderazgo, así como aportando soluciones a los conflictos grupales que se</w:t>
      </w:r>
      <w:r>
        <w:rPr>
          <w:color w:val="2B2A29"/>
          <w:spacing w:val="-11"/>
          <w:sz w:val="20"/>
        </w:rPr>
        <w:t> </w:t>
      </w:r>
      <w:r>
        <w:rPr>
          <w:color w:val="2B2A29"/>
          <w:sz w:val="20"/>
        </w:rPr>
        <w:t>presenten.</w:t>
      </w:r>
    </w:p>
    <w:p>
      <w:pPr>
        <w:pStyle w:val="Heading1"/>
        <w:numPr>
          <w:ilvl w:val="0"/>
          <w:numId w:val="1"/>
        </w:numPr>
        <w:tabs>
          <w:tab w:pos="1722" w:val="left" w:leader="none"/>
        </w:tabs>
        <w:spacing w:line="240" w:lineRule="auto" w:before="1" w:after="0"/>
        <w:ind w:left="1721" w:right="108" w:hanging="284"/>
        <w:jc w:val="both"/>
      </w:pPr>
      <w:r>
        <w:rPr>
          <w:color w:val="2B2A29"/>
        </w:rPr>
        <w:t>Comunicarse</w:t>
      </w:r>
      <w:r>
        <w:rPr>
          <w:color w:val="2B2A29"/>
          <w:spacing w:val="-7"/>
        </w:rPr>
        <w:t> </w:t>
      </w:r>
      <w:r>
        <w:rPr>
          <w:color w:val="2B2A29"/>
        </w:rPr>
        <w:t>con</w:t>
      </w:r>
      <w:r>
        <w:rPr>
          <w:color w:val="2B2A29"/>
          <w:spacing w:val="-6"/>
        </w:rPr>
        <w:t> </w:t>
      </w:r>
      <w:r>
        <w:rPr>
          <w:color w:val="2B2A29"/>
        </w:rPr>
        <w:t>sus</w:t>
      </w:r>
      <w:r>
        <w:rPr>
          <w:color w:val="2B2A29"/>
          <w:spacing w:val="-7"/>
        </w:rPr>
        <w:t> </w:t>
      </w:r>
      <w:r>
        <w:rPr>
          <w:color w:val="2B2A29"/>
        </w:rPr>
        <w:t>iguales,</w:t>
      </w:r>
      <w:r>
        <w:rPr>
          <w:color w:val="2B2A29"/>
          <w:spacing w:val="-6"/>
        </w:rPr>
        <w:t> </w:t>
      </w:r>
      <w:r>
        <w:rPr>
          <w:color w:val="2B2A29"/>
        </w:rPr>
        <w:t>superiores,</w:t>
      </w:r>
      <w:r>
        <w:rPr>
          <w:color w:val="2B2A29"/>
          <w:spacing w:val="-7"/>
        </w:rPr>
        <w:t> </w:t>
      </w:r>
      <w:r>
        <w:rPr>
          <w:color w:val="2B2A29"/>
        </w:rPr>
        <w:t>clientes</w:t>
      </w:r>
      <w:r>
        <w:rPr>
          <w:color w:val="2B2A29"/>
          <w:spacing w:val="-6"/>
        </w:rPr>
        <w:t> </w:t>
      </w:r>
      <w:r>
        <w:rPr>
          <w:color w:val="2B2A29"/>
        </w:rPr>
        <w:t>y</w:t>
      </w:r>
      <w:r>
        <w:rPr>
          <w:color w:val="2B2A29"/>
          <w:spacing w:val="-7"/>
        </w:rPr>
        <w:t> </w:t>
      </w:r>
      <w:r>
        <w:rPr>
          <w:color w:val="2B2A29"/>
        </w:rPr>
        <w:t>personas</w:t>
      </w:r>
      <w:r>
        <w:rPr>
          <w:color w:val="2B2A29"/>
          <w:spacing w:val="-6"/>
        </w:rPr>
        <w:t> </w:t>
      </w:r>
      <w:r>
        <w:rPr>
          <w:color w:val="2B2A29"/>
        </w:rPr>
        <w:t>bajo</w:t>
      </w:r>
      <w:r>
        <w:rPr>
          <w:color w:val="2B2A29"/>
          <w:spacing w:val="-6"/>
        </w:rPr>
        <w:t> </w:t>
      </w:r>
      <w:r>
        <w:rPr>
          <w:color w:val="2B2A29"/>
        </w:rPr>
        <w:t>su</w:t>
      </w:r>
      <w:r>
        <w:rPr>
          <w:color w:val="2B2A29"/>
          <w:spacing w:val="-7"/>
        </w:rPr>
        <w:t> </w:t>
      </w:r>
      <w:r>
        <w:rPr>
          <w:color w:val="2B2A29"/>
        </w:rPr>
        <w:t>responsabilidad, utilizando</w:t>
      </w:r>
      <w:r>
        <w:rPr>
          <w:color w:val="2B2A29"/>
          <w:spacing w:val="-11"/>
        </w:rPr>
        <w:t> </w:t>
      </w:r>
      <w:r>
        <w:rPr>
          <w:color w:val="2B2A29"/>
        </w:rPr>
        <w:t>vías</w:t>
      </w:r>
      <w:r>
        <w:rPr>
          <w:color w:val="2B2A29"/>
          <w:spacing w:val="-12"/>
        </w:rPr>
        <w:t> </w:t>
      </w:r>
      <w:r>
        <w:rPr>
          <w:color w:val="2B2A29"/>
        </w:rPr>
        <w:t>eficaces</w:t>
      </w:r>
      <w:r>
        <w:rPr>
          <w:color w:val="2B2A29"/>
          <w:spacing w:val="-12"/>
        </w:rPr>
        <w:t> </w:t>
      </w:r>
      <w:r>
        <w:rPr>
          <w:color w:val="2B2A29"/>
        </w:rPr>
        <w:t>de</w:t>
      </w:r>
      <w:r>
        <w:rPr>
          <w:color w:val="2B2A29"/>
          <w:spacing w:val="-12"/>
        </w:rPr>
        <w:t> </w:t>
      </w:r>
      <w:r>
        <w:rPr>
          <w:color w:val="2B2A29"/>
        </w:rPr>
        <w:t>comunicación,</w:t>
      </w:r>
      <w:r>
        <w:rPr>
          <w:color w:val="2B2A29"/>
          <w:spacing w:val="-11"/>
        </w:rPr>
        <w:t> </w:t>
      </w:r>
      <w:r>
        <w:rPr>
          <w:color w:val="2B2A29"/>
        </w:rPr>
        <w:t>transmitiendo</w:t>
      </w:r>
      <w:r>
        <w:rPr>
          <w:color w:val="2B2A29"/>
          <w:spacing w:val="-11"/>
        </w:rPr>
        <w:t> </w:t>
      </w:r>
      <w:r>
        <w:rPr>
          <w:color w:val="2B2A29"/>
        </w:rPr>
        <w:t>la</w:t>
      </w:r>
      <w:r>
        <w:rPr>
          <w:color w:val="2B2A29"/>
          <w:spacing w:val="-11"/>
        </w:rPr>
        <w:t> </w:t>
      </w:r>
      <w:r>
        <w:rPr>
          <w:color w:val="2B2A29"/>
        </w:rPr>
        <w:t>información</w:t>
      </w:r>
      <w:r>
        <w:rPr>
          <w:color w:val="2B2A29"/>
          <w:spacing w:val="-11"/>
        </w:rPr>
        <w:t> </w:t>
      </w:r>
      <w:r>
        <w:rPr>
          <w:color w:val="2B2A29"/>
        </w:rPr>
        <w:t>o</w:t>
      </w:r>
      <w:r>
        <w:rPr>
          <w:color w:val="2B2A29"/>
          <w:spacing w:val="-12"/>
        </w:rPr>
        <w:t> </w:t>
      </w:r>
      <w:r>
        <w:rPr>
          <w:color w:val="2B2A29"/>
        </w:rPr>
        <w:t>conocimientos adecuados y respetando la autonomía y competencia de las personas que intervienen en el ámbito de su</w:t>
      </w:r>
      <w:r>
        <w:rPr>
          <w:color w:val="2B2A29"/>
          <w:spacing w:val="-5"/>
        </w:rPr>
        <w:t> </w:t>
      </w:r>
      <w:r>
        <w:rPr>
          <w:color w:val="2B2A29"/>
        </w:rPr>
        <w:t>trabajo.</w:t>
      </w:r>
    </w:p>
    <w:p>
      <w:pPr>
        <w:pStyle w:val="ListParagraph"/>
        <w:numPr>
          <w:ilvl w:val="0"/>
          <w:numId w:val="1"/>
        </w:numPr>
        <w:tabs>
          <w:tab w:pos="1722" w:val="left" w:leader="none"/>
        </w:tabs>
        <w:spacing w:line="240" w:lineRule="auto" w:before="1" w:after="0"/>
        <w:ind w:left="1721" w:right="108" w:hanging="284"/>
        <w:jc w:val="both"/>
        <w:rPr>
          <w:sz w:val="20"/>
        </w:rPr>
      </w:pPr>
      <w:r>
        <w:rPr>
          <w:color w:val="2B2A29"/>
          <w:sz w:val="20"/>
        </w:rPr>
        <w:t>Generar entornos seguros en el desarrollo de su trabajo y el de su equipo, supervi- sando y aplicando los procedimientos de prevención de riesgos laborales y ambien- tales,</w:t>
      </w:r>
      <w:r>
        <w:rPr>
          <w:color w:val="2B2A29"/>
          <w:spacing w:val="-3"/>
          <w:sz w:val="20"/>
        </w:rPr>
        <w:t> </w:t>
      </w:r>
      <w:r>
        <w:rPr>
          <w:color w:val="2B2A29"/>
          <w:sz w:val="20"/>
        </w:rPr>
        <w:t>de</w:t>
      </w:r>
      <w:r>
        <w:rPr>
          <w:color w:val="2B2A29"/>
          <w:spacing w:val="-3"/>
          <w:sz w:val="20"/>
        </w:rPr>
        <w:t> </w:t>
      </w:r>
      <w:r>
        <w:rPr>
          <w:color w:val="2B2A29"/>
          <w:sz w:val="20"/>
        </w:rPr>
        <w:t>acuerdo</w:t>
      </w:r>
      <w:r>
        <w:rPr>
          <w:color w:val="2B2A29"/>
          <w:spacing w:val="-4"/>
          <w:sz w:val="20"/>
        </w:rPr>
        <w:t> </w:t>
      </w:r>
      <w:r>
        <w:rPr>
          <w:color w:val="2B2A29"/>
          <w:sz w:val="20"/>
        </w:rPr>
        <w:t>con</w:t>
      </w:r>
      <w:r>
        <w:rPr>
          <w:color w:val="2B2A29"/>
          <w:spacing w:val="-2"/>
          <w:sz w:val="20"/>
        </w:rPr>
        <w:t> </w:t>
      </w:r>
      <w:r>
        <w:rPr>
          <w:color w:val="2B2A29"/>
          <w:sz w:val="20"/>
        </w:rPr>
        <w:t>lo</w:t>
      </w:r>
      <w:r>
        <w:rPr>
          <w:color w:val="2B2A29"/>
          <w:spacing w:val="-4"/>
          <w:sz w:val="20"/>
        </w:rPr>
        <w:t> </w:t>
      </w:r>
      <w:r>
        <w:rPr>
          <w:color w:val="2B2A29"/>
          <w:sz w:val="20"/>
        </w:rPr>
        <w:t>establecido</w:t>
      </w:r>
      <w:r>
        <w:rPr>
          <w:color w:val="2B2A29"/>
          <w:spacing w:val="-3"/>
          <w:sz w:val="20"/>
        </w:rPr>
        <w:t> </w:t>
      </w:r>
      <w:r>
        <w:rPr>
          <w:color w:val="2B2A29"/>
          <w:sz w:val="20"/>
        </w:rPr>
        <w:t>por</w:t>
      </w:r>
      <w:r>
        <w:rPr>
          <w:color w:val="2B2A29"/>
          <w:spacing w:val="-3"/>
          <w:sz w:val="20"/>
        </w:rPr>
        <w:t> </w:t>
      </w:r>
      <w:r>
        <w:rPr>
          <w:color w:val="2B2A29"/>
          <w:sz w:val="20"/>
        </w:rPr>
        <w:t>la</w:t>
      </w:r>
      <w:r>
        <w:rPr>
          <w:color w:val="2B2A29"/>
          <w:spacing w:val="-4"/>
          <w:sz w:val="20"/>
        </w:rPr>
        <w:t> </w:t>
      </w:r>
      <w:r>
        <w:rPr>
          <w:color w:val="2B2A29"/>
          <w:sz w:val="20"/>
        </w:rPr>
        <w:t>normativa</w:t>
      </w:r>
      <w:r>
        <w:rPr>
          <w:color w:val="2B2A29"/>
          <w:spacing w:val="-3"/>
          <w:sz w:val="20"/>
        </w:rPr>
        <w:t> </w:t>
      </w:r>
      <w:r>
        <w:rPr>
          <w:color w:val="2B2A29"/>
          <w:sz w:val="20"/>
        </w:rPr>
        <w:t>y</w:t>
      </w:r>
      <w:r>
        <w:rPr>
          <w:color w:val="2B2A29"/>
          <w:spacing w:val="-3"/>
          <w:sz w:val="20"/>
        </w:rPr>
        <w:t> </w:t>
      </w:r>
      <w:r>
        <w:rPr>
          <w:color w:val="2B2A29"/>
          <w:sz w:val="20"/>
        </w:rPr>
        <w:t>los</w:t>
      </w:r>
      <w:r>
        <w:rPr>
          <w:color w:val="2B2A29"/>
          <w:spacing w:val="-3"/>
          <w:sz w:val="20"/>
        </w:rPr>
        <w:t> </w:t>
      </w:r>
      <w:r>
        <w:rPr>
          <w:color w:val="2B2A29"/>
          <w:sz w:val="20"/>
        </w:rPr>
        <w:t>objetivos</w:t>
      </w:r>
      <w:r>
        <w:rPr>
          <w:color w:val="2B2A29"/>
          <w:spacing w:val="-3"/>
          <w:sz w:val="20"/>
        </w:rPr>
        <w:t> </w:t>
      </w:r>
      <w:r>
        <w:rPr>
          <w:color w:val="2B2A29"/>
          <w:sz w:val="20"/>
        </w:rPr>
        <w:t>de</w:t>
      </w:r>
      <w:r>
        <w:rPr>
          <w:color w:val="2B2A29"/>
          <w:spacing w:val="-4"/>
          <w:sz w:val="20"/>
        </w:rPr>
        <w:t> </w:t>
      </w:r>
      <w:r>
        <w:rPr>
          <w:color w:val="2B2A29"/>
          <w:sz w:val="20"/>
        </w:rPr>
        <w:t>la</w:t>
      </w:r>
      <w:r>
        <w:rPr>
          <w:color w:val="2B2A29"/>
          <w:spacing w:val="-3"/>
          <w:sz w:val="20"/>
        </w:rPr>
        <w:t> </w:t>
      </w:r>
      <w:r>
        <w:rPr>
          <w:color w:val="2B2A29"/>
          <w:sz w:val="20"/>
        </w:rPr>
        <w:t>empresa.</w:t>
      </w:r>
    </w:p>
    <w:p>
      <w:pPr>
        <w:pStyle w:val="Heading1"/>
        <w:numPr>
          <w:ilvl w:val="0"/>
          <w:numId w:val="1"/>
        </w:numPr>
        <w:tabs>
          <w:tab w:pos="1722" w:val="left" w:leader="none"/>
        </w:tabs>
        <w:spacing w:line="240" w:lineRule="auto" w:before="1" w:after="0"/>
        <w:ind w:left="1721" w:right="110" w:hanging="284"/>
        <w:jc w:val="both"/>
      </w:pPr>
      <w:r>
        <w:rPr>
          <w:color w:val="2B2A29"/>
        </w:rPr>
        <w:t>Supervisar</w:t>
      </w:r>
      <w:r>
        <w:rPr>
          <w:color w:val="2B2A29"/>
          <w:spacing w:val="-5"/>
        </w:rPr>
        <w:t> </w:t>
      </w:r>
      <w:r>
        <w:rPr>
          <w:color w:val="2B2A29"/>
        </w:rPr>
        <w:t>y</w:t>
      </w:r>
      <w:r>
        <w:rPr>
          <w:color w:val="2B2A29"/>
          <w:spacing w:val="-5"/>
        </w:rPr>
        <w:t> </w:t>
      </w:r>
      <w:r>
        <w:rPr>
          <w:color w:val="2B2A29"/>
        </w:rPr>
        <w:t>aplicar</w:t>
      </w:r>
      <w:r>
        <w:rPr>
          <w:color w:val="2B2A29"/>
          <w:spacing w:val="-5"/>
        </w:rPr>
        <w:t> </w:t>
      </w:r>
      <w:r>
        <w:rPr>
          <w:color w:val="2B2A29"/>
        </w:rPr>
        <w:t>procedimientos</w:t>
      </w:r>
      <w:r>
        <w:rPr>
          <w:color w:val="2B2A29"/>
          <w:spacing w:val="-5"/>
        </w:rPr>
        <w:t> </w:t>
      </w:r>
      <w:r>
        <w:rPr>
          <w:color w:val="2B2A29"/>
        </w:rPr>
        <w:t>de</w:t>
      </w:r>
      <w:r>
        <w:rPr>
          <w:color w:val="2B2A29"/>
          <w:spacing w:val="-5"/>
        </w:rPr>
        <w:t> </w:t>
      </w:r>
      <w:r>
        <w:rPr>
          <w:color w:val="2B2A29"/>
        </w:rPr>
        <w:t>gestión</w:t>
      </w:r>
      <w:r>
        <w:rPr>
          <w:color w:val="2B2A29"/>
          <w:spacing w:val="-5"/>
        </w:rPr>
        <w:t> </w:t>
      </w:r>
      <w:r>
        <w:rPr>
          <w:color w:val="2B2A29"/>
        </w:rPr>
        <w:t>de</w:t>
      </w:r>
      <w:r>
        <w:rPr>
          <w:color w:val="2B2A29"/>
          <w:spacing w:val="-5"/>
        </w:rPr>
        <w:t> </w:t>
      </w:r>
      <w:r>
        <w:rPr>
          <w:color w:val="2B2A29"/>
        </w:rPr>
        <w:t>calidad,</w:t>
      </w:r>
      <w:r>
        <w:rPr>
          <w:color w:val="2B2A29"/>
          <w:spacing w:val="-5"/>
        </w:rPr>
        <w:t> </w:t>
      </w:r>
      <w:r>
        <w:rPr>
          <w:color w:val="2B2A29"/>
        </w:rPr>
        <w:t>de</w:t>
      </w:r>
      <w:r>
        <w:rPr>
          <w:color w:val="2B2A29"/>
          <w:spacing w:val="-5"/>
        </w:rPr>
        <w:t> </w:t>
      </w:r>
      <w:r>
        <w:rPr>
          <w:color w:val="2B2A29"/>
        </w:rPr>
        <w:t>accesibilidad</w:t>
      </w:r>
      <w:r>
        <w:rPr>
          <w:color w:val="2B2A29"/>
          <w:spacing w:val="-5"/>
        </w:rPr>
        <w:t> </w:t>
      </w:r>
      <w:r>
        <w:rPr>
          <w:color w:val="2B2A29"/>
        </w:rPr>
        <w:t>universal</w:t>
      </w:r>
      <w:r>
        <w:rPr>
          <w:color w:val="2B2A29"/>
          <w:spacing w:val="-5"/>
        </w:rPr>
        <w:t> </w:t>
      </w:r>
      <w:r>
        <w:rPr>
          <w:color w:val="2B2A29"/>
        </w:rPr>
        <w:t>y de “diseño para todas las personas”, en las actividades profesionales incluidas en los procesos de producción o prestación de</w:t>
      </w:r>
      <w:r>
        <w:rPr>
          <w:color w:val="2B2A29"/>
          <w:spacing w:val="-9"/>
        </w:rPr>
        <w:t> </w:t>
      </w:r>
      <w:r>
        <w:rPr>
          <w:color w:val="2B2A29"/>
        </w:rPr>
        <w:t>servicios.</w:t>
      </w:r>
    </w:p>
    <w:p>
      <w:pPr>
        <w:pStyle w:val="ListParagraph"/>
        <w:numPr>
          <w:ilvl w:val="0"/>
          <w:numId w:val="1"/>
        </w:numPr>
        <w:tabs>
          <w:tab w:pos="1722" w:val="left" w:leader="none"/>
        </w:tabs>
        <w:spacing w:line="240" w:lineRule="auto" w:before="1" w:after="0"/>
        <w:ind w:left="1721" w:right="109" w:hanging="284"/>
        <w:jc w:val="both"/>
        <w:rPr>
          <w:sz w:val="20"/>
        </w:rPr>
      </w:pPr>
      <w:r>
        <w:rPr>
          <w:color w:val="2B2A29"/>
          <w:sz w:val="20"/>
        </w:rPr>
        <w:t>Realizar</w:t>
      </w:r>
      <w:r>
        <w:rPr>
          <w:color w:val="2B2A29"/>
          <w:spacing w:val="-5"/>
          <w:sz w:val="20"/>
        </w:rPr>
        <w:t> </w:t>
      </w:r>
      <w:r>
        <w:rPr>
          <w:color w:val="2B2A29"/>
          <w:sz w:val="20"/>
        </w:rPr>
        <w:t>la</w:t>
      </w:r>
      <w:r>
        <w:rPr>
          <w:color w:val="2B2A29"/>
          <w:spacing w:val="-4"/>
          <w:sz w:val="20"/>
        </w:rPr>
        <w:t> </w:t>
      </w:r>
      <w:r>
        <w:rPr>
          <w:color w:val="2B2A29"/>
          <w:sz w:val="20"/>
        </w:rPr>
        <w:t>gestión</w:t>
      </w:r>
      <w:r>
        <w:rPr>
          <w:color w:val="2B2A29"/>
          <w:spacing w:val="-4"/>
          <w:sz w:val="20"/>
        </w:rPr>
        <w:t> </w:t>
      </w:r>
      <w:r>
        <w:rPr>
          <w:color w:val="2B2A29"/>
          <w:sz w:val="20"/>
        </w:rPr>
        <w:t>básica</w:t>
      </w:r>
      <w:r>
        <w:rPr>
          <w:color w:val="2B2A29"/>
          <w:spacing w:val="-5"/>
          <w:sz w:val="20"/>
        </w:rPr>
        <w:t> </w:t>
      </w:r>
      <w:r>
        <w:rPr>
          <w:color w:val="2B2A29"/>
          <w:sz w:val="20"/>
        </w:rPr>
        <w:t>para</w:t>
      </w:r>
      <w:r>
        <w:rPr>
          <w:color w:val="2B2A29"/>
          <w:spacing w:val="-4"/>
          <w:sz w:val="20"/>
        </w:rPr>
        <w:t> </w:t>
      </w:r>
      <w:r>
        <w:rPr>
          <w:color w:val="2B2A29"/>
          <w:sz w:val="20"/>
        </w:rPr>
        <w:t>la</w:t>
      </w:r>
      <w:r>
        <w:rPr>
          <w:color w:val="2B2A29"/>
          <w:spacing w:val="-4"/>
          <w:sz w:val="20"/>
        </w:rPr>
        <w:t> </w:t>
      </w:r>
      <w:r>
        <w:rPr>
          <w:color w:val="2B2A29"/>
          <w:sz w:val="20"/>
        </w:rPr>
        <w:t>creación</w:t>
      </w:r>
      <w:r>
        <w:rPr>
          <w:color w:val="2B2A29"/>
          <w:spacing w:val="-5"/>
          <w:sz w:val="20"/>
        </w:rPr>
        <w:t> </w:t>
      </w:r>
      <w:r>
        <w:rPr>
          <w:color w:val="2B2A29"/>
          <w:sz w:val="20"/>
        </w:rPr>
        <w:t>y</w:t>
      </w:r>
      <w:r>
        <w:rPr>
          <w:color w:val="2B2A29"/>
          <w:spacing w:val="-4"/>
          <w:sz w:val="20"/>
        </w:rPr>
        <w:t> </w:t>
      </w:r>
      <w:r>
        <w:rPr>
          <w:color w:val="2B2A29"/>
          <w:sz w:val="20"/>
        </w:rPr>
        <w:t>funcionamiento</w:t>
      </w:r>
      <w:r>
        <w:rPr>
          <w:color w:val="2B2A29"/>
          <w:spacing w:val="-4"/>
          <w:sz w:val="20"/>
        </w:rPr>
        <w:t> </w:t>
      </w:r>
      <w:r>
        <w:rPr>
          <w:color w:val="2B2A29"/>
          <w:sz w:val="20"/>
        </w:rPr>
        <w:t>de</w:t>
      </w:r>
      <w:r>
        <w:rPr>
          <w:color w:val="2B2A29"/>
          <w:spacing w:val="-5"/>
          <w:sz w:val="20"/>
        </w:rPr>
        <w:t> </w:t>
      </w:r>
      <w:r>
        <w:rPr>
          <w:color w:val="2B2A29"/>
          <w:sz w:val="20"/>
        </w:rPr>
        <w:t>una</w:t>
      </w:r>
      <w:r>
        <w:rPr>
          <w:color w:val="2B2A29"/>
          <w:spacing w:val="-4"/>
          <w:sz w:val="20"/>
        </w:rPr>
        <w:t> </w:t>
      </w:r>
      <w:r>
        <w:rPr>
          <w:color w:val="2B2A29"/>
          <w:sz w:val="20"/>
        </w:rPr>
        <w:t>pequeña</w:t>
      </w:r>
      <w:r>
        <w:rPr>
          <w:color w:val="2B2A29"/>
          <w:spacing w:val="-4"/>
          <w:sz w:val="20"/>
        </w:rPr>
        <w:t> </w:t>
      </w:r>
      <w:r>
        <w:rPr>
          <w:color w:val="2B2A29"/>
          <w:sz w:val="20"/>
        </w:rPr>
        <w:t>empresa y tener iniciativa en su actividad profesional con sentido de la responsabilidad</w:t>
      </w:r>
      <w:r>
        <w:rPr>
          <w:color w:val="2B2A29"/>
          <w:spacing w:val="-30"/>
          <w:sz w:val="20"/>
        </w:rPr>
        <w:t> </w:t>
      </w:r>
      <w:r>
        <w:rPr>
          <w:color w:val="2B2A29"/>
          <w:sz w:val="20"/>
        </w:rPr>
        <w:t>social.</w:t>
      </w:r>
    </w:p>
    <w:p>
      <w:pPr>
        <w:pStyle w:val="Heading1"/>
        <w:numPr>
          <w:ilvl w:val="0"/>
          <w:numId w:val="1"/>
        </w:numPr>
        <w:tabs>
          <w:tab w:pos="1722" w:val="left" w:leader="none"/>
        </w:tabs>
        <w:spacing w:line="240" w:lineRule="auto" w:before="1" w:after="0"/>
        <w:ind w:left="1721" w:right="108" w:hanging="284"/>
        <w:jc w:val="both"/>
      </w:pPr>
      <w:r>
        <w:rPr>
          <w:color w:val="2B2A29"/>
        </w:rPr>
        <w:t>Ejercer sus derechos y cumplir con las obligaciones derivadas de su actividad profe- sional, de acuerdo con lo establecido en la legislación vigente, participando activa- mente en la vida económica, social y</w:t>
      </w:r>
      <w:r>
        <w:rPr>
          <w:color w:val="2B2A29"/>
          <w:spacing w:val="-5"/>
        </w:rPr>
        <w:t> </w:t>
      </w:r>
      <w:r>
        <w:rPr>
          <w:color w:val="2B2A29"/>
        </w:rPr>
        <w:t>cultural.</w:t>
      </w:r>
    </w:p>
    <w:p>
      <w:pPr>
        <w:pStyle w:val="BodyText"/>
        <w:spacing w:before="1"/>
        <w:rPr>
          <w:sz w:val="20"/>
        </w:rPr>
      </w:pPr>
    </w:p>
    <w:p>
      <w:pPr>
        <w:spacing w:before="1"/>
        <w:ind w:left="1154" w:right="109" w:firstLine="283"/>
        <w:jc w:val="both"/>
        <w:rPr>
          <w:i/>
          <w:sz w:val="20"/>
        </w:rPr>
      </w:pPr>
      <w:r>
        <w:rPr>
          <w:color w:val="2B2A29"/>
          <w:sz w:val="20"/>
        </w:rPr>
        <w:t>Artículo 6. </w:t>
      </w:r>
      <w:r>
        <w:rPr>
          <w:i/>
          <w:color w:val="2B2A29"/>
          <w:sz w:val="20"/>
        </w:rPr>
        <w:t>Relación de cualificaciones y unidades de competencia del Catálogo Nacional </w:t>
      </w:r>
      <w:r>
        <w:rPr>
          <w:i/>
          <w:color w:val="2B2A29"/>
          <w:sz w:val="20"/>
        </w:rPr>
        <w:t>de Cualificaciones Profesionales incluidas en el título.</w:t>
      </w:r>
    </w:p>
    <w:p>
      <w:pPr>
        <w:pStyle w:val="Heading1"/>
        <w:spacing w:before="0"/>
        <w:ind w:left="1438"/>
      </w:pPr>
      <w:r>
        <w:rPr>
          <w:color w:val="2B2A29"/>
        </w:rPr>
        <w:t>1. Cualificación profesional completa:</w:t>
      </w:r>
    </w:p>
    <w:p>
      <w:pPr>
        <w:spacing w:before="1"/>
        <w:ind w:left="1154" w:right="107" w:firstLine="283"/>
        <w:jc w:val="both"/>
        <w:rPr>
          <w:sz w:val="20"/>
        </w:rPr>
      </w:pPr>
      <w:r>
        <w:rPr>
          <w:color w:val="2B2A29"/>
          <w:sz w:val="20"/>
        </w:rPr>
        <w:t>Gestión y supervisión de la instalación y mantenimiento de sistemas de Electromedicina, ELE381_3, regulado en el Real Decreto 328/2008, de 29 de febrero, por el que se comple- menta</w:t>
      </w:r>
      <w:r>
        <w:rPr>
          <w:color w:val="2B2A29"/>
          <w:spacing w:val="-11"/>
          <w:sz w:val="20"/>
        </w:rPr>
        <w:t> </w:t>
      </w:r>
      <w:r>
        <w:rPr>
          <w:color w:val="2B2A29"/>
          <w:sz w:val="20"/>
        </w:rPr>
        <w:t>el</w:t>
      </w:r>
      <w:r>
        <w:rPr>
          <w:color w:val="2B2A29"/>
          <w:spacing w:val="-10"/>
          <w:sz w:val="20"/>
        </w:rPr>
        <w:t> </w:t>
      </w:r>
      <w:r>
        <w:rPr>
          <w:color w:val="2B2A29"/>
          <w:sz w:val="20"/>
        </w:rPr>
        <w:t>Catálogo</w:t>
      </w:r>
      <w:r>
        <w:rPr>
          <w:color w:val="2B2A29"/>
          <w:spacing w:val="-10"/>
          <w:sz w:val="20"/>
        </w:rPr>
        <w:t> </w:t>
      </w:r>
      <w:r>
        <w:rPr>
          <w:color w:val="2B2A29"/>
          <w:sz w:val="20"/>
        </w:rPr>
        <w:t>Nacional</w:t>
      </w:r>
      <w:r>
        <w:rPr>
          <w:color w:val="2B2A29"/>
          <w:spacing w:val="-9"/>
          <w:sz w:val="20"/>
        </w:rPr>
        <w:t> </w:t>
      </w:r>
      <w:r>
        <w:rPr>
          <w:color w:val="2B2A29"/>
          <w:sz w:val="20"/>
        </w:rPr>
        <w:t>de</w:t>
      </w:r>
      <w:r>
        <w:rPr>
          <w:color w:val="2B2A29"/>
          <w:spacing w:val="-10"/>
          <w:sz w:val="20"/>
        </w:rPr>
        <w:t> </w:t>
      </w:r>
      <w:r>
        <w:rPr>
          <w:color w:val="2B2A29"/>
          <w:sz w:val="20"/>
        </w:rPr>
        <w:t>Cualificaciones</w:t>
      </w:r>
      <w:r>
        <w:rPr>
          <w:color w:val="2B2A29"/>
          <w:spacing w:val="-9"/>
          <w:sz w:val="20"/>
        </w:rPr>
        <w:t> </w:t>
      </w:r>
      <w:r>
        <w:rPr>
          <w:color w:val="2B2A29"/>
          <w:sz w:val="20"/>
        </w:rPr>
        <w:t>Profesionales,</w:t>
      </w:r>
      <w:r>
        <w:rPr>
          <w:color w:val="2B2A29"/>
          <w:spacing w:val="-9"/>
          <w:sz w:val="20"/>
        </w:rPr>
        <w:t> </w:t>
      </w:r>
      <w:r>
        <w:rPr>
          <w:color w:val="2B2A29"/>
          <w:sz w:val="20"/>
        </w:rPr>
        <w:t>mediante</w:t>
      </w:r>
      <w:r>
        <w:rPr>
          <w:color w:val="2B2A29"/>
          <w:spacing w:val="-9"/>
          <w:sz w:val="20"/>
        </w:rPr>
        <w:t> </w:t>
      </w:r>
      <w:r>
        <w:rPr>
          <w:color w:val="2B2A29"/>
          <w:sz w:val="20"/>
        </w:rPr>
        <w:t>el</w:t>
      </w:r>
      <w:r>
        <w:rPr>
          <w:color w:val="2B2A29"/>
          <w:spacing w:val="-11"/>
          <w:sz w:val="20"/>
        </w:rPr>
        <w:t> </w:t>
      </w:r>
      <w:r>
        <w:rPr>
          <w:color w:val="2B2A29"/>
          <w:sz w:val="20"/>
        </w:rPr>
        <w:t>establecimiento</w:t>
      </w:r>
      <w:r>
        <w:rPr>
          <w:color w:val="2B2A29"/>
          <w:spacing w:val="-9"/>
          <w:sz w:val="20"/>
        </w:rPr>
        <w:t> </w:t>
      </w:r>
      <w:r>
        <w:rPr>
          <w:color w:val="2B2A29"/>
          <w:sz w:val="20"/>
        </w:rPr>
        <w:t>de ocho cualificaciones profesionales de la Familia Profesional Electricidad y Electrónica que comprende las siguientes unidades de</w:t>
      </w:r>
      <w:r>
        <w:rPr>
          <w:color w:val="2B2A29"/>
          <w:spacing w:val="-4"/>
          <w:sz w:val="20"/>
        </w:rPr>
        <w:t> </w:t>
      </w:r>
      <w:r>
        <w:rPr>
          <w:color w:val="2B2A29"/>
          <w:sz w:val="20"/>
        </w:rPr>
        <w:t>competencia:</w:t>
      </w:r>
    </w:p>
    <w:p>
      <w:pPr>
        <w:pStyle w:val="BodyText"/>
        <w:spacing w:before="6"/>
        <w:rPr>
          <w:sz w:val="28"/>
        </w:rPr>
      </w:pPr>
    </w:p>
    <w:p>
      <w:pPr>
        <w:tabs>
          <w:tab w:pos="2557" w:val="left" w:leader="none"/>
        </w:tabs>
        <w:spacing w:before="0"/>
        <w:ind w:left="1206" w:right="0" w:firstLine="0"/>
        <w:jc w:val="left"/>
        <w:rPr>
          <w:sz w:val="15"/>
        </w:rPr>
      </w:pPr>
      <w:r>
        <w:rPr>
          <w:sz w:val="15"/>
        </w:rPr>
        <w:t>UC1271_3:</w:t>
        <w:tab/>
        <w:t>Planificar</w:t>
      </w:r>
      <w:r>
        <w:rPr>
          <w:spacing w:val="9"/>
          <w:sz w:val="15"/>
        </w:rPr>
        <w:t> </w:t>
      </w:r>
      <w:r>
        <w:rPr>
          <w:sz w:val="15"/>
        </w:rPr>
        <w:t>y</w:t>
      </w:r>
      <w:r>
        <w:rPr>
          <w:spacing w:val="10"/>
          <w:sz w:val="15"/>
        </w:rPr>
        <w:t> </w:t>
      </w:r>
      <w:r>
        <w:rPr>
          <w:sz w:val="15"/>
        </w:rPr>
        <w:t>gestionar</w:t>
      </w:r>
      <w:r>
        <w:rPr>
          <w:spacing w:val="9"/>
          <w:sz w:val="15"/>
        </w:rPr>
        <w:t> </w:t>
      </w:r>
      <w:r>
        <w:rPr>
          <w:sz w:val="15"/>
        </w:rPr>
        <w:t>la</w:t>
      </w:r>
      <w:r>
        <w:rPr>
          <w:spacing w:val="10"/>
          <w:sz w:val="15"/>
        </w:rPr>
        <w:t> </w:t>
      </w:r>
      <w:r>
        <w:rPr>
          <w:sz w:val="15"/>
        </w:rPr>
        <w:t>instalación</w:t>
      </w:r>
      <w:r>
        <w:rPr>
          <w:spacing w:val="9"/>
          <w:sz w:val="15"/>
        </w:rPr>
        <w:t> </w:t>
      </w:r>
      <w:r>
        <w:rPr>
          <w:sz w:val="15"/>
        </w:rPr>
        <w:t>de</w:t>
      </w:r>
      <w:r>
        <w:rPr>
          <w:spacing w:val="10"/>
          <w:sz w:val="15"/>
        </w:rPr>
        <w:t> </w:t>
      </w:r>
      <w:r>
        <w:rPr>
          <w:sz w:val="15"/>
        </w:rPr>
        <w:t>sistemas</w:t>
      </w:r>
      <w:r>
        <w:rPr>
          <w:spacing w:val="9"/>
          <w:sz w:val="15"/>
        </w:rPr>
        <w:t> </w:t>
      </w:r>
      <w:r>
        <w:rPr>
          <w:sz w:val="15"/>
        </w:rPr>
        <w:t>de</w:t>
      </w:r>
      <w:r>
        <w:rPr>
          <w:spacing w:val="10"/>
          <w:sz w:val="15"/>
        </w:rPr>
        <w:t> </w:t>
      </w:r>
      <w:r>
        <w:rPr>
          <w:sz w:val="15"/>
        </w:rPr>
        <w:t>Electromedicina</w:t>
      </w:r>
      <w:r>
        <w:rPr>
          <w:spacing w:val="10"/>
          <w:sz w:val="15"/>
        </w:rPr>
        <w:t> </w:t>
      </w:r>
      <w:r>
        <w:rPr>
          <w:sz w:val="15"/>
        </w:rPr>
        <w:t>y</w:t>
      </w:r>
      <w:r>
        <w:rPr>
          <w:spacing w:val="9"/>
          <w:sz w:val="15"/>
        </w:rPr>
        <w:t> </w:t>
      </w:r>
      <w:r>
        <w:rPr>
          <w:sz w:val="15"/>
        </w:rPr>
        <w:t>sus</w:t>
      </w:r>
      <w:r>
        <w:rPr>
          <w:spacing w:val="10"/>
          <w:sz w:val="15"/>
        </w:rPr>
        <w:t> </w:t>
      </w:r>
      <w:r>
        <w:rPr>
          <w:sz w:val="15"/>
        </w:rPr>
        <w:t>instalaciones</w:t>
      </w:r>
      <w:r>
        <w:rPr>
          <w:spacing w:val="9"/>
          <w:sz w:val="15"/>
        </w:rPr>
        <w:t> </w:t>
      </w:r>
      <w:r>
        <w:rPr>
          <w:sz w:val="15"/>
        </w:rPr>
        <w:t>asociadas.</w:t>
      </w:r>
    </w:p>
    <w:p>
      <w:pPr>
        <w:pStyle w:val="BodyText"/>
        <w:rPr>
          <w:sz w:val="18"/>
        </w:rPr>
      </w:pPr>
    </w:p>
    <w:p>
      <w:pPr>
        <w:pStyle w:val="BodyText"/>
        <w:spacing w:before="7"/>
        <w:rPr>
          <w:sz w:val="14"/>
        </w:rPr>
      </w:pPr>
    </w:p>
    <w:p>
      <w:pPr>
        <w:tabs>
          <w:tab w:pos="2557" w:val="left" w:leader="none"/>
        </w:tabs>
        <w:spacing w:before="1"/>
        <w:ind w:left="1206" w:right="0" w:firstLine="0"/>
        <w:jc w:val="left"/>
        <w:rPr>
          <w:sz w:val="15"/>
        </w:rPr>
      </w:pPr>
      <w:r>
        <w:rPr>
          <w:sz w:val="15"/>
        </w:rPr>
        <w:t>UC1272_3:</w:t>
        <w:tab/>
        <w:t>Supervisar</w:t>
      </w:r>
      <w:r>
        <w:rPr>
          <w:spacing w:val="9"/>
          <w:sz w:val="15"/>
        </w:rPr>
        <w:t> </w:t>
      </w:r>
      <w:r>
        <w:rPr>
          <w:sz w:val="15"/>
        </w:rPr>
        <w:t>y</w:t>
      </w:r>
      <w:r>
        <w:rPr>
          <w:spacing w:val="10"/>
          <w:sz w:val="15"/>
        </w:rPr>
        <w:t> </w:t>
      </w:r>
      <w:r>
        <w:rPr>
          <w:sz w:val="15"/>
        </w:rPr>
        <w:t>realizar</w:t>
      </w:r>
      <w:r>
        <w:rPr>
          <w:spacing w:val="9"/>
          <w:sz w:val="15"/>
        </w:rPr>
        <w:t> </w:t>
      </w:r>
      <w:r>
        <w:rPr>
          <w:sz w:val="15"/>
        </w:rPr>
        <w:t>la</w:t>
      </w:r>
      <w:r>
        <w:rPr>
          <w:spacing w:val="10"/>
          <w:sz w:val="15"/>
        </w:rPr>
        <w:t> </w:t>
      </w:r>
      <w:r>
        <w:rPr>
          <w:sz w:val="15"/>
        </w:rPr>
        <w:t>instalación</w:t>
      </w:r>
      <w:r>
        <w:rPr>
          <w:spacing w:val="9"/>
          <w:sz w:val="15"/>
        </w:rPr>
        <w:t> </w:t>
      </w:r>
      <w:r>
        <w:rPr>
          <w:sz w:val="15"/>
        </w:rPr>
        <w:t>de</w:t>
      </w:r>
      <w:r>
        <w:rPr>
          <w:spacing w:val="10"/>
          <w:sz w:val="15"/>
        </w:rPr>
        <w:t> </w:t>
      </w:r>
      <w:r>
        <w:rPr>
          <w:sz w:val="15"/>
        </w:rPr>
        <w:t>sistemas</w:t>
      </w:r>
      <w:r>
        <w:rPr>
          <w:spacing w:val="9"/>
          <w:sz w:val="15"/>
        </w:rPr>
        <w:t> </w:t>
      </w:r>
      <w:r>
        <w:rPr>
          <w:sz w:val="15"/>
        </w:rPr>
        <w:t>de</w:t>
      </w:r>
      <w:r>
        <w:rPr>
          <w:spacing w:val="10"/>
          <w:sz w:val="15"/>
        </w:rPr>
        <w:t> </w:t>
      </w:r>
      <w:r>
        <w:rPr>
          <w:sz w:val="15"/>
        </w:rPr>
        <w:t>Electromedicina</w:t>
      </w:r>
      <w:r>
        <w:rPr>
          <w:spacing w:val="9"/>
          <w:sz w:val="15"/>
        </w:rPr>
        <w:t> </w:t>
      </w:r>
      <w:r>
        <w:rPr>
          <w:sz w:val="15"/>
        </w:rPr>
        <w:t>y</w:t>
      </w:r>
      <w:r>
        <w:rPr>
          <w:spacing w:val="10"/>
          <w:sz w:val="15"/>
        </w:rPr>
        <w:t> </w:t>
      </w:r>
      <w:r>
        <w:rPr>
          <w:sz w:val="15"/>
        </w:rPr>
        <w:t>sus</w:t>
      </w:r>
      <w:r>
        <w:rPr>
          <w:spacing w:val="9"/>
          <w:sz w:val="15"/>
        </w:rPr>
        <w:t> </w:t>
      </w:r>
      <w:r>
        <w:rPr>
          <w:sz w:val="15"/>
        </w:rPr>
        <w:t>instalaciones</w:t>
      </w:r>
      <w:r>
        <w:rPr>
          <w:spacing w:val="10"/>
          <w:sz w:val="15"/>
        </w:rPr>
        <w:t> </w:t>
      </w:r>
      <w:r>
        <w:rPr>
          <w:sz w:val="15"/>
        </w:rPr>
        <w:t>asociadas.</w:t>
      </w:r>
    </w:p>
    <w:p>
      <w:pPr>
        <w:pStyle w:val="BodyText"/>
        <w:rPr>
          <w:sz w:val="18"/>
        </w:rPr>
      </w:pPr>
    </w:p>
    <w:p>
      <w:pPr>
        <w:pStyle w:val="BodyText"/>
        <w:spacing w:before="6"/>
        <w:rPr>
          <w:sz w:val="14"/>
        </w:rPr>
      </w:pPr>
    </w:p>
    <w:p>
      <w:pPr>
        <w:tabs>
          <w:tab w:pos="2557" w:val="left" w:leader="none"/>
        </w:tabs>
        <w:spacing w:line="319" w:lineRule="auto" w:before="1"/>
        <w:ind w:left="2557" w:right="217" w:hanging="1351"/>
        <w:jc w:val="left"/>
        <w:rPr>
          <w:sz w:val="15"/>
        </w:rPr>
      </w:pPr>
      <w:r>
        <w:rPr>
          <w:sz w:val="15"/>
        </w:rPr>
        <w:t>UC1273_3:</w:t>
        <w:tab/>
      </w:r>
      <w:r>
        <w:rPr>
          <w:spacing w:val="3"/>
          <w:sz w:val="15"/>
        </w:rPr>
        <w:t>Planificar </w:t>
      </w:r>
      <w:r>
        <w:rPr>
          <w:sz w:val="15"/>
        </w:rPr>
        <w:t>y </w:t>
      </w:r>
      <w:r>
        <w:rPr>
          <w:spacing w:val="3"/>
          <w:sz w:val="15"/>
        </w:rPr>
        <w:t>gestionar </w:t>
      </w:r>
      <w:r>
        <w:rPr>
          <w:sz w:val="15"/>
        </w:rPr>
        <w:t>el </w:t>
      </w:r>
      <w:r>
        <w:rPr>
          <w:spacing w:val="3"/>
          <w:sz w:val="15"/>
        </w:rPr>
        <w:t>mantenimiento </w:t>
      </w:r>
      <w:r>
        <w:rPr>
          <w:sz w:val="15"/>
        </w:rPr>
        <w:t>de </w:t>
      </w:r>
      <w:r>
        <w:rPr>
          <w:spacing w:val="3"/>
          <w:sz w:val="15"/>
        </w:rPr>
        <w:t>sistemas </w:t>
      </w:r>
      <w:r>
        <w:rPr>
          <w:sz w:val="15"/>
        </w:rPr>
        <w:t>de </w:t>
      </w:r>
      <w:r>
        <w:rPr>
          <w:spacing w:val="3"/>
          <w:sz w:val="15"/>
        </w:rPr>
        <w:t>Electromedicina </w:t>
      </w:r>
      <w:r>
        <w:rPr>
          <w:sz w:val="15"/>
        </w:rPr>
        <w:t>y </w:t>
      </w:r>
      <w:r>
        <w:rPr>
          <w:spacing w:val="2"/>
          <w:sz w:val="15"/>
        </w:rPr>
        <w:t>sus </w:t>
      </w:r>
      <w:r>
        <w:rPr>
          <w:spacing w:val="4"/>
          <w:sz w:val="15"/>
        </w:rPr>
        <w:t>instalaciones </w:t>
      </w:r>
      <w:r>
        <w:rPr>
          <w:sz w:val="15"/>
        </w:rPr>
        <w:t>asociadas.</w:t>
      </w:r>
    </w:p>
    <w:p>
      <w:pPr>
        <w:pStyle w:val="BodyText"/>
        <w:rPr>
          <w:sz w:val="18"/>
        </w:rPr>
      </w:pPr>
    </w:p>
    <w:p>
      <w:pPr>
        <w:tabs>
          <w:tab w:pos="2557" w:val="left" w:leader="none"/>
        </w:tabs>
        <w:spacing w:line="319" w:lineRule="auto" w:before="111"/>
        <w:ind w:left="2557" w:right="217" w:hanging="1351"/>
        <w:jc w:val="left"/>
        <w:rPr>
          <w:sz w:val="15"/>
        </w:rPr>
      </w:pPr>
      <w:r>
        <w:rPr>
          <w:sz w:val="15"/>
        </w:rPr>
        <w:t>UC1274_3:</w:t>
        <w:tab/>
      </w:r>
      <w:r>
        <w:rPr>
          <w:spacing w:val="4"/>
          <w:sz w:val="15"/>
        </w:rPr>
        <w:t>Supervisar </w:t>
      </w:r>
      <w:r>
        <w:rPr>
          <w:sz w:val="15"/>
        </w:rPr>
        <w:t>y </w:t>
      </w:r>
      <w:r>
        <w:rPr>
          <w:spacing w:val="4"/>
          <w:sz w:val="15"/>
        </w:rPr>
        <w:t>realizar </w:t>
      </w:r>
      <w:r>
        <w:rPr>
          <w:spacing w:val="2"/>
          <w:sz w:val="15"/>
        </w:rPr>
        <w:t>el </w:t>
      </w:r>
      <w:r>
        <w:rPr>
          <w:spacing w:val="4"/>
          <w:sz w:val="15"/>
        </w:rPr>
        <w:t>mantenimiento </w:t>
      </w:r>
      <w:r>
        <w:rPr>
          <w:spacing w:val="2"/>
          <w:sz w:val="15"/>
        </w:rPr>
        <w:t>de </w:t>
      </w:r>
      <w:r>
        <w:rPr>
          <w:spacing w:val="4"/>
          <w:sz w:val="15"/>
        </w:rPr>
        <w:t>sistemas </w:t>
      </w:r>
      <w:r>
        <w:rPr>
          <w:spacing w:val="2"/>
          <w:sz w:val="15"/>
        </w:rPr>
        <w:t>de </w:t>
      </w:r>
      <w:r>
        <w:rPr>
          <w:spacing w:val="4"/>
          <w:sz w:val="15"/>
        </w:rPr>
        <w:t>Electromedicina </w:t>
      </w:r>
      <w:r>
        <w:rPr>
          <w:sz w:val="15"/>
        </w:rPr>
        <w:t>y </w:t>
      </w:r>
      <w:r>
        <w:rPr>
          <w:spacing w:val="3"/>
          <w:sz w:val="15"/>
        </w:rPr>
        <w:t>sus </w:t>
      </w:r>
      <w:r>
        <w:rPr>
          <w:spacing w:val="4"/>
          <w:sz w:val="15"/>
        </w:rPr>
        <w:t>instalaciones </w:t>
      </w:r>
      <w:r>
        <w:rPr>
          <w:sz w:val="15"/>
        </w:rPr>
        <w:t>asociadas.</w:t>
      </w:r>
    </w:p>
    <w:p>
      <w:pPr>
        <w:pStyle w:val="BodyText"/>
        <w:rPr>
          <w:sz w:val="18"/>
        </w:rPr>
      </w:pPr>
    </w:p>
    <w:p>
      <w:pPr>
        <w:spacing w:before="129"/>
        <w:ind w:left="1438" w:right="0" w:firstLine="0"/>
        <w:jc w:val="both"/>
        <w:rPr>
          <w:i/>
          <w:sz w:val="20"/>
        </w:rPr>
      </w:pPr>
      <w:r>
        <w:rPr>
          <w:color w:val="2B2A29"/>
          <w:sz w:val="20"/>
        </w:rPr>
        <w:t>Artículo 7. </w:t>
      </w:r>
      <w:r>
        <w:rPr>
          <w:i/>
          <w:color w:val="2B2A29"/>
          <w:sz w:val="20"/>
        </w:rPr>
        <w:t>Entorno profesional en el que el profesional va a ejercer su actividad.</w:t>
      </w:r>
    </w:p>
    <w:p>
      <w:pPr>
        <w:pStyle w:val="Heading1"/>
        <w:numPr>
          <w:ilvl w:val="0"/>
          <w:numId w:val="2"/>
        </w:numPr>
        <w:tabs>
          <w:tab w:pos="1652" w:val="left" w:leader="none"/>
        </w:tabs>
        <w:spacing w:line="240" w:lineRule="auto" w:before="1" w:after="0"/>
        <w:ind w:left="1154" w:right="108" w:firstLine="283"/>
        <w:jc w:val="both"/>
      </w:pPr>
      <w:r>
        <w:rPr>
          <w:color w:val="2B2A29"/>
        </w:rPr>
        <w:t>Este</w:t>
      </w:r>
      <w:r>
        <w:rPr>
          <w:color w:val="2B2A29"/>
          <w:spacing w:val="-12"/>
        </w:rPr>
        <w:t> </w:t>
      </w:r>
      <w:r>
        <w:rPr>
          <w:color w:val="2B2A29"/>
        </w:rPr>
        <w:t>profesional</w:t>
      </w:r>
      <w:r>
        <w:rPr>
          <w:color w:val="2B2A29"/>
          <w:spacing w:val="-11"/>
        </w:rPr>
        <w:t> </w:t>
      </w:r>
      <w:r>
        <w:rPr>
          <w:color w:val="2B2A29"/>
        </w:rPr>
        <w:t>ejerce</w:t>
      </w:r>
      <w:r>
        <w:rPr>
          <w:color w:val="2B2A29"/>
          <w:spacing w:val="-12"/>
        </w:rPr>
        <w:t> </w:t>
      </w:r>
      <w:r>
        <w:rPr>
          <w:color w:val="2B2A29"/>
        </w:rPr>
        <w:t>su</w:t>
      </w:r>
      <w:r>
        <w:rPr>
          <w:color w:val="2B2A29"/>
          <w:spacing w:val="-11"/>
        </w:rPr>
        <w:t> </w:t>
      </w:r>
      <w:r>
        <w:rPr>
          <w:color w:val="2B2A29"/>
        </w:rPr>
        <w:t>actividad</w:t>
      </w:r>
      <w:r>
        <w:rPr>
          <w:color w:val="2B2A29"/>
          <w:spacing w:val="-12"/>
        </w:rPr>
        <w:t> </w:t>
      </w:r>
      <w:r>
        <w:rPr>
          <w:color w:val="2B2A29"/>
        </w:rPr>
        <w:t>en</w:t>
      </w:r>
      <w:r>
        <w:rPr>
          <w:color w:val="2B2A29"/>
          <w:spacing w:val="-11"/>
        </w:rPr>
        <w:t> </w:t>
      </w:r>
      <w:r>
        <w:rPr>
          <w:color w:val="2B2A29"/>
        </w:rPr>
        <w:t>servicios</w:t>
      </w:r>
      <w:r>
        <w:rPr>
          <w:color w:val="2B2A29"/>
          <w:spacing w:val="-12"/>
        </w:rPr>
        <w:t> </w:t>
      </w:r>
      <w:r>
        <w:rPr>
          <w:color w:val="2B2A29"/>
        </w:rPr>
        <w:t>técnicos</w:t>
      </w:r>
      <w:r>
        <w:rPr>
          <w:color w:val="2B2A29"/>
          <w:spacing w:val="-11"/>
        </w:rPr>
        <w:t> </w:t>
      </w:r>
      <w:r>
        <w:rPr>
          <w:color w:val="2B2A29"/>
        </w:rPr>
        <w:t>dedicados</w:t>
      </w:r>
      <w:r>
        <w:rPr>
          <w:color w:val="2B2A29"/>
          <w:spacing w:val="-12"/>
        </w:rPr>
        <w:t> </w:t>
      </w:r>
      <w:r>
        <w:rPr>
          <w:color w:val="2B2A29"/>
        </w:rPr>
        <w:t>al</w:t>
      </w:r>
      <w:r>
        <w:rPr>
          <w:color w:val="2B2A29"/>
          <w:spacing w:val="-11"/>
        </w:rPr>
        <w:t> </w:t>
      </w:r>
      <w:r>
        <w:rPr>
          <w:color w:val="2B2A29"/>
        </w:rPr>
        <w:t>montaje</w:t>
      </w:r>
      <w:r>
        <w:rPr>
          <w:color w:val="2B2A29"/>
          <w:spacing w:val="-12"/>
        </w:rPr>
        <w:t> </w:t>
      </w:r>
      <w:r>
        <w:rPr>
          <w:color w:val="2B2A29"/>
        </w:rPr>
        <w:t>y/o</w:t>
      </w:r>
      <w:r>
        <w:rPr>
          <w:color w:val="2B2A29"/>
          <w:spacing w:val="-11"/>
        </w:rPr>
        <w:t> </w:t>
      </w:r>
      <w:r>
        <w:rPr>
          <w:color w:val="2B2A29"/>
        </w:rPr>
        <w:t>man- tenimiento de instalaciones, sistemas y equipos de electromedicina clínica pertenecientes a centros sanitarios públicos o privados, y en los departamentos de asistencia técnica o aten- ción al cliente dedicados a asesoramiento y/o ejecución del montaje y/o mantenimiento de instalaciones,</w:t>
      </w:r>
      <w:r>
        <w:rPr>
          <w:color w:val="2B2A29"/>
          <w:spacing w:val="-14"/>
        </w:rPr>
        <w:t> </w:t>
      </w:r>
      <w:r>
        <w:rPr>
          <w:color w:val="2B2A29"/>
        </w:rPr>
        <w:t>sistemas</w:t>
      </w:r>
      <w:r>
        <w:rPr>
          <w:color w:val="2B2A29"/>
          <w:spacing w:val="-14"/>
        </w:rPr>
        <w:t> </w:t>
      </w:r>
      <w:r>
        <w:rPr>
          <w:color w:val="2B2A29"/>
        </w:rPr>
        <w:t>y</w:t>
      </w:r>
      <w:r>
        <w:rPr>
          <w:color w:val="2B2A29"/>
          <w:spacing w:val="-14"/>
        </w:rPr>
        <w:t> </w:t>
      </w:r>
      <w:r>
        <w:rPr>
          <w:color w:val="2B2A29"/>
        </w:rPr>
        <w:t>equipos</w:t>
      </w:r>
      <w:r>
        <w:rPr>
          <w:color w:val="2B2A29"/>
          <w:spacing w:val="-13"/>
        </w:rPr>
        <w:t> </w:t>
      </w:r>
      <w:r>
        <w:rPr>
          <w:color w:val="2B2A29"/>
        </w:rPr>
        <w:t>de</w:t>
      </w:r>
      <w:r>
        <w:rPr>
          <w:color w:val="2B2A29"/>
          <w:spacing w:val="-14"/>
        </w:rPr>
        <w:t> </w:t>
      </w:r>
      <w:r>
        <w:rPr>
          <w:color w:val="2B2A29"/>
        </w:rPr>
        <w:t>electromedicina</w:t>
      </w:r>
      <w:r>
        <w:rPr>
          <w:color w:val="2B2A29"/>
          <w:spacing w:val="-14"/>
        </w:rPr>
        <w:t> </w:t>
      </w:r>
      <w:r>
        <w:rPr>
          <w:color w:val="2B2A29"/>
        </w:rPr>
        <w:t>clínica</w:t>
      </w:r>
      <w:r>
        <w:rPr>
          <w:color w:val="2B2A29"/>
          <w:spacing w:val="-13"/>
        </w:rPr>
        <w:t> </w:t>
      </w:r>
      <w:r>
        <w:rPr>
          <w:color w:val="2B2A29"/>
        </w:rPr>
        <w:t>pertenecientes</w:t>
      </w:r>
      <w:r>
        <w:rPr>
          <w:color w:val="2B2A29"/>
          <w:spacing w:val="-14"/>
        </w:rPr>
        <w:t> </w:t>
      </w:r>
      <w:r>
        <w:rPr>
          <w:color w:val="2B2A29"/>
        </w:rPr>
        <w:t>a</w:t>
      </w:r>
      <w:r>
        <w:rPr>
          <w:color w:val="2B2A29"/>
          <w:spacing w:val="-14"/>
        </w:rPr>
        <w:t> </w:t>
      </w:r>
      <w:r>
        <w:rPr>
          <w:color w:val="2B2A29"/>
        </w:rPr>
        <w:t>empresas</w:t>
      </w:r>
      <w:r>
        <w:rPr>
          <w:color w:val="2B2A29"/>
          <w:spacing w:val="-14"/>
        </w:rPr>
        <w:t> </w:t>
      </w:r>
      <w:r>
        <w:rPr>
          <w:color w:val="2B2A29"/>
        </w:rPr>
        <w:t>fabri- cantes,</w:t>
      </w:r>
      <w:r>
        <w:rPr>
          <w:color w:val="2B2A29"/>
          <w:spacing w:val="-11"/>
        </w:rPr>
        <w:t> </w:t>
      </w:r>
      <w:r>
        <w:rPr>
          <w:color w:val="2B2A29"/>
        </w:rPr>
        <w:t>distribuidoras</w:t>
      </w:r>
      <w:r>
        <w:rPr>
          <w:color w:val="2B2A29"/>
          <w:spacing w:val="-10"/>
        </w:rPr>
        <w:t> </w:t>
      </w:r>
      <w:r>
        <w:rPr>
          <w:color w:val="2B2A29"/>
        </w:rPr>
        <w:t>o</w:t>
      </w:r>
      <w:r>
        <w:rPr>
          <w:color w:val="2B2A29"/>
          <w:spacing w:val="-11"/>
        </w:rPr>
        <w:t> </w:t>
      </w:r>
      <w:r>
        <w:rPr>
          <w:color w:val="2B2A29"/>
        </w:rPr>
        <w:t>proveedoras</w:t>
      </w:r>
      <w:r>
        <w:rPr>
          <w:color w:val="2B2A29"/>
          <w:spacing w:val="-10"/>
        </w:rPr>
        <w:t> </w:t>
      </w:r>
      <w:r>
        <w:rPr>
          <w:color w:val="2B2A29"/>
        </w:rPr>
        <w:t>de</w:t>
      </w:r>
      <w:r>
        <w:rPr>
          <w:color w:val="2B2A29"/>
          <w:spacing w:val="-11"/>
        </w:rPr>
        <w:t> </w:t>
      </w:r>
      <w:r>
        <w:rPr>
          <w:color w:val="2B2A29"/>
        </w:rPr>
        <w:t>dichos</w:t>
      </w:r>
      <w:r>
        <w:rPr>
          <w:color w:val="2B2A29"/>
          <w:spacing w:val="-11"/>
        </w:rPr>
        <w:t> </w:t>
      </w:r>
      <w:r>
        <w:rPr>
          <w:color w:val="2B2A29"/>
        </w:rPr>
        <w:t>servicios,</w:t>
      </w:r>
      <w:r>
        <w:rPr>
          <w:color w:val="2B2A29"/>
          <w:spacing w:val="-10"/>
        </w:rPr>
        <w:t> </w:t>
      </w:r>
      <w:r>
        <w:rPr>
          <w:color w:val="2B2A29"/>
        </w:rPr>
        <w:t>de</w:t>
      </w:r>
      <w:r>
        <w:rPr>
          <w:color w:val="2B2A29"/>
          <w:spacing w:val="-11"/>
        </w:rPr>
        <w:t> </w:t>
      </w:r>
      <w:r>
        <w:rPr>
          <w:color w:val="2B2A29"/>
        </w:rPr>
        <w:t>naturaleza</w:t>
      </w:r>
      <w:r>
        <w:rPr>
          <w:color w:val="2B2A29"/>
          <w:spacing w:val="-10"/>
        </w:rPr>
        <w:t> </w:t>
      </w:r>
      <w:r>
        <w:rPr>
          <w:color w:val="2B2A29"/>
        </w:rPr>
        <w:t>pública</w:t>
      </w:r>
      <w:r>
        <w:rPr>
          <w:color w:val="2B2A29"/>
          <w:spacing w:val="-10"/>
        </w:rPr>
        <w:t> </w:t>
      </w:r>
      <w:r>
        <w:rPr>
          <w:color w:val="2B2A29"/>
        </w:rPr>
        <w:t>o</w:t>
      </w:r>
      <w:r>
        <w:rPr>
          <w:color w:val="2B2A29"/>
          <w:spacing w:val="-10"/>
        </w:rPr>
        <w:t> </w:t>
      </w:r>
      <w:r>
        <w:rPr>
          <w:color w:val="2B2A29"/>
        </w:rPr>
        <w:t>privada,</w:t>
      </w:r>
      <w:r>
        <w:rPr>
          <w:color w:val="2B2A29"/>
          <w:spacing w:val="-11"/>
        </w:rPr>
        <w:t> </w:t>
      </w:r>
      <w:r>
        <w:rPr>
          <w:color w:val="2B2A29"/>
        </w:rPr>
        <w:t>con independencia</w:t>
      </w:r>
      <w:r>
        <w:rPr>
          <w:color w:val="2B2A29"/>
          <w:spacing w:val="-6"/>
        </w:rPr>
        <w:t> </w:t>
      </w:r>
      <w:r>
        <w:rPr>
          <w:color w:val="2B2A29"/>
        </w:rPr>
        <w:t>de</w:t>
      </w:r>
      <w:r>
        <w:rPr>
          <w:color w:val="2B2A29"/>
          <w:spacing w:val="-6"/>
        </w:rPr>
        <w:t> </w:t>
      </w:r>
      <w:r>
        <w:rPr>
          <w:color w:val="2B2A29"/>
        </w:rPr>
        <w:t>su</w:t>
      </w:r>
      <w:r>
        <w:rPr>
          <w:color w:val="2B2A29"/>
          <w:spacing w:val="-6"/>
        </w:rPr>
        <w:t> </w:t>
      </w:r>
      <w:r>
        <w:rPr>
          <w:color w:val="2B2A29"/>
        </w:rPr>
        <w:t>forma</w:t>
      </w:r>
      <w:r>
        <w:rPr>
          <w:color w:val="2B2A29"/>
          <w:spacing w:val="-5"/>
        </w:rPr>
        <w:t> </w:t>
      </w:r>
      <w:r>
        <w:rPr>
          <w:color w:val="2B2A29"/>
        </w:rPr>
        <w:t>jurídica</w:t>
      </w:r>
      <w:r>
        <w:rPr>
          <w:color w:val="2B2A29"/>
          <w:spacing w:val="-6"/>
        </w:rPr>
        <w:t> </w:t>
      </w:r>
      <w:r>
        <w:rPr>
          <w:color w:val="2B2A29"/>
        </w:rPr>
        <w:t>y</w:t>
      </w:r>
      <w:r>
        <w:rPr>
          <w:color w:val="2B2A29"/>
          <w:spacing w:val="-6"/>
        </w:rPr>
        <w:t> </w:t>
      </w:r>
      <w:r>
        <w:rPr>
          <w:color w:val="2B2A29"/>
        </w:rPr>
        <w:t>tamaño,</w:t>
      </w:r>
      <w:r>
        <w:rPr>
          <w:color w:val="2B2A29"/>
          <w:spacing w:val="-5"/>
        </w:rPr>
        <w:t> </w:t>
      </w:r>
      <w:r>
        <w:rPr>
          <w:color w:val="2B2A29"/>
        </w:rPr>
        <w:t>por</w:t>
      </w:r>
      <w:r>
        <w:rPr>
          <w:color w:val="2B2A29"/>
          <w:spacing w:val="-6"/>
        </w:rPr>
        <w:t> </w:t>
      </w:r>
      <w:r>
        <w:rPr>
          <w:color w:val="2B2A29"/>
        </w:rPr>
        <w:t>cuenta</w:t>
      </w:r>
      <w:r>
        <w:rPr>
          <w:color w:val="2B2A29"/>
          <w:spacing w:val="-6"/>
        </w:rPr>
        <w:t> </w:t>
      </w:r>
      <w:r>
        <w:rPr>
          <w:color w:val="2B2A29"/>
        </w:rPr>
        <w:t>propia</w:t>
      </w:r>
      <w:r>
        <w:rPr>
          <w:color w:val="2B2A29"/>
          <w:spacing w:val="-6"/>
        </w:rPr>
        <w:t> </w:t>
      </w:r>
      <w:r>
        <w:rPr>
          <w:color w:val="2B2A29"/>
        </w:rPr>
        <w:t>o</w:t>
      </w:r>
      <w:r>
        <w:rPr>
          <w:color w:val="2B2A29"/>
          <w:spacing w:val="-7"/>
        </w:rPr>
        <w:t> </w:t>
      </w:r>
      <w:r>
        <w:rPr>
          <w:color w:val="2B2A29"/>
        </w:rPr>
        <w:t>ajena.</w:t>
      </w:r>
      <w:r>
        <w:rPr>
          <w:color w:val="2B2A29"/>
          <w:spacing w:val="-6"/>
        </w:rPr>
        <w:t> </w:t>
      </w:r>
      <w:r>
        <w:rPr>
          <w:color w:val="2B2A29"/>
        </w:rPr>
        <w:t>Las</w:t>
      </w:r>
      <w:r>
        <w:rPr>
          <w:color w:val="2B2A29"/>
          <w:spacing w:val="-6"/>
        </w:rPr>
        <w:t> </w:t>
      </w:r>
      <w:r>
        <w:rPr>
          <w:color w:val="2B2A29"/>
        </w:rPr>
        <w:t>actividades</w:t>
      </w:r>
      <w:r>
        <w:rPr>
          <w:color w:val="2B2A29"/>
          <w:spacing w:val="-5"/>
        </w:rPr>
        <w:t> </w:t>
      </w:r>
      <w:r>
        <w:rPr>
          <w:color w:val="2B2A29"/>
        </w:rPr>
        <w:t>que desarrolla en su ámbito profesional están sometidas a regulación por las administraciones competentes.</w:t>
      </w:r>
    </w:p>
    <w:p>
      <w:pPr>
        <w:spacing w:after="0" w:line="240" w:lineRule="auto"/>
        <w:jc w:val="both"/>
        <w:sectPr>
          <w:pgSz w:w="11910" w:h="16840"/>
          <w:pgMar w:header="758" w:footer="701" w:top="1320" w:bottom="900" w:left="1680" w:right="740"/>
        </w:sectPr>
      </w:pPr>
    </w:p>
    <w:p>
      <w:pPr>
        <w:pStyle w:val="ListParagraph"/>
        <w:numPr>
          <w:ilvl w:val="0"/>
          <w:numId w:val="2"/>
        </w:numPr>
        <w:tabs>
          <w:tab w:pos="1661" w:val="left" w:leader="none"/>
        </w:tabs>
        <w:spacing w:line="240" w:lineRule="auto" w:before="129" w:after="0"/>
        <w:ind w:left="1660" w:right="0" w:hanging="223"/>
        <w:jc w:val="left"/>
        <w:rPr>
          <w:sz w:val="20"/>
        </w:rPr>
      </w:pPr>
      <w:r>
        <w:rPr/>
        <w:pict>
          <v:group style="position:absolute;margin-left:43.52pt;margin-top:70.866013pt;width:83.05pt;height:714.35pt;mso-position-horizontal-relative:page;mso-position-vertical-relative:page;z-index:-18978816"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3222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r>
        <w:rPr>
          <w:color w:val="2B2A29"/>
          <w:sz w:val="20"/>
        </w:rPr>
        <w:t>Las ocupaciones y puestos de trabajo más relevantes son los</w:t>
      </w:r>
      <w:r>
        <w:rPr>
          <w:color w:val="2B2A29"/>
          <w:spacing w:val="-11"/>
          <w:sz w:val="20"/>
        </w:rPr>
        <w:t> </w:t>
      </w:r>
      <w:r>
        <w:rPr>
          <w:color w:val="2B2A29"/>
          <w:sz w:val="20"/>
        </w:rPr>
        <w:t>siguientes:</w:t>
      </w:r>
    </w:p>
    <w:p>
      <w:pPr>
        <w:pStyle w:val="Heading1"/>
        <w:numPr>
          <w:ilvl w:val="0"/>
          <w:numId w:val="3"/>
        </w:numPr>
        <w:tabs>
          <w:tab w:pos="1722" w:val="left" w:leader="none"/>
        </w:tabs>
        <w:spacing w:line="240" w:lineRule="auto" w:before="1" w:after="0"/>
        <w:ind w:left="1721" w:right="0" w:hanging="284"/>
        <w:jc w:val="left"/>
      </w:pPr>
      <w:r>
        <w:rPr>
          <w:color w:val="2B2A29"/>
        </w:rPr>
        <w:t>Jefa/e de equipo de instaladores de sistemas de</w:t>
      </w:r>
      <w:r>
        <w:rPr>
          <w:color w:val="2B2A29"/>
          <w:spacing w:val="-11"/>
        </w:rPr>
        <w:t> </w:t>
      </w:r>
      <w:r>
        <w:rPr>
          <w:color w:val="2B2A29"/>
        </w:rPr>
        <w:t>electromedicina.</w:t>
      </w:r>
    </w:p>
    <w:p>
      <w:pPr>
        <w:pStyle w:val="ListParagraph"/>
        <w:numPr>
          <w:ilvl w:val="0"/>
          <w:numId w:val="3"/>
        </w:numPr>
        <w:tabs>
          <w:tab w:pos="1722" w:val="left" w:leader="none"/>
        </w:tabs>
        <w:spacing w:line="240" w:lineRule="auto" w:before="0" w:after="0"/>
        <w:ind w:left="1721" w:right="0" w:hanging="284"/>
        <w:jc w:val="left"/>
        <w:rPr>
          <w:sz w:val="20"/>
        </w:rPr>
      </w:pPr>
      <w:r>
        <w:rPr>
          <w:color w:val="2B2A29"/>
          <w:sz w:val="20"/>
        </w:rPr>
        <w:t>Coordinador/a y supervisor/a de mantenimiento de sistemas de</w:t>
      </w:r>
      <w:r>
        <w:rPr>
          <w:color w:val="2B2A29"/>
          <w:spacing w:val="-17"/>
          <w:sz w:val="20"/>
        </w:rPr>
        <w:t> </w:t>
      </w:r>
      <w:r>
        <w:rPr>
          <w:color w:val="2B2A29"/>
          <w:sz w:val="20"/>
        </w:rPr>
        <w:t>electromedicina.</w:t>
      </w:r>
    </w:p>
    <w:p>
      <w:pPr>
        <w:pStyle w:val="Heading1"/>
        <w:numPr>
          <w:ilvl w:val="0"/>
          <w:numId w:val="3"/>
        </w:numPr>
        <w:tabs>
          <w:tab w:pos="1722" w:val="left" w:leader="none"/>
        </w:tabs>
        <w:spacing w:line="240" w:lineRule="auto" w:before="0" w:after="0"/>
        <w:ind w:left="1721" w:right="0" w:hanging="284"/>
        <w:jc w:val="left"/>
      </w:pPr>
      <w:r>
        <w:rPr>
          <w:color w:val="2B2A29"/>
        </w:rPr>
        <w:t>Especialista de aplicaciones</w:t>
      </w:r>
      <w:r>
        <w:rPr>
          <w:color w:val="2B2A29"/>
          <w:spacing w:val="-4"/>
        </w:rPr>
        <w:t> </w:t>
      </w:r>
      <w:r>
        <w:rPr>
          <w:color w:val="2B2A29"/>
        </w:rPr>
        <w:t>electromédicas.</w:t>
      </w:r>
    </w:p>
    <w:p>
      <w:pPr>
        <w:pStyle w:val="ListParagraph"/>
        <w:numPr>
          <w:ilvl w:val="0"/>
          <w:numId w:val="3"/>
        </w:numPr>
        <w:tabs>
          <w:tab w:pos="1722" w:val="left" w:leader="none"/>
        </w:tabs>
        <w:spacing w:line="240" w:lineRule="auto" w:before="1" w:after="0"/>
        <w:ind w:left="1721" w:right="0" w:hanging="284"/>
        <w:jc w:val="left"/>
        <w:rPr>
          <w:sz w:val="20"/>
        </w:rPr>
      </w:pPr>
      <w:r>
        <w:rPr>
          <w:color w:val="2B2A29"/>
          <w:sz w:val="20"/>
        </w:rPr>
        <w:t>Especialista de producto de sistemas de</w:t>
      </w:r>
      <w:r>
        <w:rPr>
          <w:color w:val="2B2A29"/>
          <w:spacing w:val="-7"/>
          <w:sz w:val="20"/>
        </w:rPr>
        <w:t> </w:t>
      </w:r>
      <w:r>
        <w:rPr>
          <w:color w:val="2B2A29"/>
          <w:sz w:val="20"/>
        </w:rPr>
        <w:t>electromedicina.</w:t>
      </w:r>
    </w:p>
    <w:p>
      <w:pPr>
        <w:pStyle w:val="Heading1"/>
        <w:numPr>
          <w:ilvl w:val="0"/>
          <w:numId w:val="3"/>
        </w:numPr>
        <w:tabs>
          <w:tab w:pos="1722" w:val="left" w:leader="none"/>
        </w:tabs>
        <w:spacing w:line="240" w:lineRule="auto" w:before="0" w:after="0"/>
        <w:ind w:left="1721" w:right="0" w:hanging="284"/>
        <w:jc w:val="left"/>
      </w:pPr>
      <w:r>
        <w:rPr>
          <w:color w:val="2B2A29"/>
        </w:rPr>
        <w:t>Asesor/a técnico/a de sistemas de</w:t>
      </w:r>
      <w:r>
        <w:rPr>
          <w:color w:val="2B2A29"/>
          <w:spacing w:val="-4"/>
        </w:rPr>
        <w:t> </w:t>
      </w:r>
      <w:r>
        <w:rPr>
          <w:color w:val="2B2A29"/>
        </w:rPr>
        <w:t>electromedicina.</w:t>
      </w:r>
    </w:p>
    <w:p>
      <w:pPr>
        <w:pStyle w:val="ListParagraph"/>
        <w:numPr>
          <w:ilvl w:val="0"/>
          <w:numId w:val="3"/>
        </w:numPr>
        <w:tabs>
          <w:tab w:pos="1722" w:val="left" w:leader="none"/>
        </w:tabs>
        <w:spacing w:line="240" w:lineRule="auto" w:before="0" w:after="0"/>
        <w:ind w:left="1721" w:right="0" w:hanging="284"/>
        <w:jc w:val="left"/>
        <w:rPr>
          <w:sz w:val="20"/>
        </w:rPr>
      </w:pPr>
      <w:r>
        <w:rPr>
          <w:color w:val="2B2A29"/>
          <w:sz w:val="20"/>
        </w:rPr>
        <w:t>Técnica/o en electrónica, especialidad en</w:t>
      </w:r>
      <w:r>
        <w:rPr>
          <w:color w:val="2B2A29"/>
          <w:spacing w:val="-7"/>
          <w:sz w:val="20"/>
        </w:rPr>
        <w:t> </w:t>
      </w:r>
      <w:r>
        <w:rPr>
          <w:color w:val="2B2A29"/>
          <w:sz w:val="20"/>
        </w:rPr>
        <w:t>electromedicina.</w:t>
      </w:r>
    </w:p>
    <w:p>
      <w:pPr>
        <w:pStyle w:val="Heading1"/>
        <w:numPr>
          <w:ilvl w:val="0"/>
          <w:numId w:val="3"/>
        </w:numPr>
        <w:tabs>
          <w:tab w:pos="1722" w:val="left" w:leader="none"/>
        </w:tabs>
        <w:spacing w:line="240" w:lineRule="auto" w:before="1" w:after="0"/>
        <w:ind w:left="1721" w:right="0" w:hanging="284"/>
        <w:jc w:val="left"/>
      </w:pPr>
      <w:r>
        <w:rPr>
          <w:color w:val="2B2A29"/>
        </w:rPr>
        <w:t>Instalador/a-reparador/a en</w:t>
      </w:r>
      <w:r>
        <w:rPr>
          <w:color w:val="2B2A29"/>
          <w:spacing w:val="-2"/>
        </w:rPr>
        <w:t> </w:t>
      </w:r>
      <w:r>
        <w:rPr>
          <w:color w:val="2B2A29"/>
        </w:rPr>
        <w:t>electromedicina.</w:t>
      </w:r>
    </w:p>
    <w:p>
      <w:pPr>
        <w:pStyle w:val="BodyText"/>
        <w:rPr>
          <w:sz w:val="20"/>
        </w:rPr>
      </w:pPr>
    </w:p>
    <w:p>
      <w:pPr>
        <w:spacing w:before="1"/>
        <w:ind w:left="1438" w:right="0" w:firstLine="0"/>
        <w:jc w:val="both"/>
        <w:rPr>
          <w:i/>
          <w:sz w:val="20"/>
        </w:rPr>
      </w:pPr>
      <w:r>
        <w:rPr>
          <w:color w:val="2B2A29"/>
          <w:sz w:val="20"/>
        </w:rPr>
        <w:t>Artículo 8. </w:t>
      </w:r>
      <w:r>
        <w:rPr>
          <w:i/>
          <w:color w:val="2B2A29"/>
          <w:sz w:val="20"/>
        </w:rPr>
        <w:t>Prospectiva del título en el sector o sectores.</w:t>
      </w:r>
    </w:p>
    <w:p>
      <w:pPr>
        <w:pStyle w:val="Heading1"/>
        <w:spacing w:before="0"/>
        <w:ind w:left="1154" w:right="109" w:firstLine="283"/>
      </w:pPr>
      <w:r>
        <w:rPr>
          <w:color w:val="2B2A29"/>
        </w:rPr>
        <w:t>La Administración educativa aragonesa ha tenido en cuenta, al desarrollar este currículo, las siguientes consideraciones:</w:t>
      </w:r>
    </w:p>
    <w:p>
      <w:pPr>
        <w:pStyle w:val="ListParagraph"/>
        <w:numPr>
          <w:ilvl w:val="0"/>
          <w:numId w:val="4"/>
        </w:numPr>
        <w:tabs>
          <w:tab w:pos="1722" w:val="left" w:leader="none"/>
        </w:tabs>
        <w:spacing w:line="240" w:lineRule="auto" w:before="1" w:after="0"/>
        <w:ind w:left="1721" w:right="108" w:hanging="284"/>
        <w:jc w:val="both"/>
        <w:rPr>
          <w:sz w:val="20"/>
        </w:rPr>
      </w:pPr>
      <w:r>
        <w:rPr>
          <w:color w:val="2B2A29"/>
          <w:sz w:val="20"/>
        </w:rPr>
        <w:t>El perfil profesional de este título, dentro del sector terciario, evoluciona hacia un téc- nico superior con gran especialización en el montaje, mantenimiento y reparación de instalaciones, sistemas y equipos de electromedicina clínica, con un incremento en el desempeño de funciones de gestión y</w:t>
      </w:r>
      <w:r>
        <w:rPr>
          <w:color w:val="2B2A29"/>
          <w:spacing w:val="-7"/>
          <w:sz w:val="20"/>
        </w:rPr>
        <w:t> </w:t>
      </w:r>
      <w:r>
        <w:rPr>
          <w:color w:val="2B2A29"/>
          <w:sz w:val="20"/>
        </w:rPr>
        <w:t>planificación.</w:t>
      </w:r>
    </w:p>
    <w:p>
      <w:pPr>
        <w:pStyle w:val="Heading1"/>
        <w:numPr>
          <w:ilvl w:val="0"/>
          <w:numId w:val="4"/>
        </w:numPr>
        <w:tabs>
          <w:tab w:pos="1722" w:val="left" w:leader="none"/>
        </w:tabs>
        <w:spacing w:line="240" w:lineRule="auto" w:before="1" w:after="0"/>
        <w:ind w:left="1721" w:right="108" w:hanging="284"/>
        <w:jc w:val="both"/>
      </w:pPr>
      <w:r>
        <w:rPr>
          <w:color w:val="2B2A29"/>
        </w:rPr>
        <w:t>Las</w:t>
      </w:r>
      <w:r>
        <w:rPr>
          <w:color w:val="2B2A29"/>
          <w:spacing w:val="-14"/>
        </w:rPr>
        <w:t> </w:t>
      </w:r>
      <w:r>
        <w:rPr>
          <w:color w:val="2B2A29"/>
        </w:rPr>
        <w:t>características</w:t>
      </w:r>
      <w:r>
        <w:rPr>
          <w:color w:val="2B2A29"/>
          <w:spacing w:val="-13"/>
        </w:rPr>
        <w:t> </w:t>
      </w:r>
      <w:r>
        <w:rPr>
          <w:color w:val="2B2A29"/>
        </w:rPr>
        <w:t>del</w:t>
      </w:r>
      <w:r>
        <w:rPr>
          <w:color w:val="2B2A29"/>
          <w:spacing w:val="-13"/>
        </w:rPr>
        <w:t> </w:t>
      </w:r>
      <w:r>
        <w:rPr>
          <w:color w:val="2B2A29"/>
        </w:rPr>
        <w:t>mercado</w:t>
      </w:r>
      <w:r>
        <w:rPr>
          <w:color w:val="2B2A29"/>
          <w:spacing w:val="-13"/>
        </w:rPr>
        <w:t> </w:t>
      </w:r>
      <w:r>
        <w:rPr>
          <w:color w:val="2B2A29"/>
        </w:rPr>
        <w:t>de</w:t>
      </w:r>
      <w:r>
        <w:rPr>
          <w:color w:val="2B2A29"/>
          <w:spacing w:val="-14"/>
        </w:rPr>
        <w:t> </w:t>
      </w:r>
      <w:r>
        <w:rPr>
          <w:color w:val="2B2A29"/>
        </w:rPr>
        <w:t>trabajo,</w:t>
      </w:r>
      <w:r>
        <w:rPr>
          <w:color w:val="2B2A29"/>
          <w:spacing w:val="-13"/>
        </w:rPr>
        <w:t> </w:t>
      </w:r>
      <w:r>
        <w:rPr>
          <w:color w:val="2B2A29"/>
        </w:rPr>
        <w:t>la</w:t>
      </w:r>
      <w:r>
        <w:rPr>
          <w:color w:val="2B2A29"/>
          <w:spacing w:val="-13"/>
        </w:rPr>
        <w:t> </w:t>
      </w:r>
      <w:r>
        <w:rPr>
          <w:color w:val="2B2A29"/>
        </w:rPr>
        <w:t>movilidad</w:t>
      </w:r>
      <w:r>
        <w:rPr>
          <w:color w:val="2B2A29"/>
          <w:spacing w:val="-13"/>
        </w:rPr>
        <w:t> </w:t>
      </w:r>
      <w:r>
        <w:rPr>
          <w:color w:val="2B2A29"/>
        </w:rPr>
        <w:t>laboral</w:t>
      </w:r>
      <w:r>
        <w:rPr>
          <w:color w:val="2B2A29"/>
          <w:spacing w:val="-14"/>
        </w:rPr>
        <w:t> </w:t>
      </w:r>
      <w:r>
        <w:rPr>
          <w:color w:val="2B2A29"/>
        </w:rPr>
        <w:t>y</w:t>
      </w:r>
      <w:r>
        <w:rPr>
          <w:color w:val="2B2A29"/>
          <w:spacing w:val="-13"/>
        </w:rPr>
        <w:t> </w:t>
      </w:r>
      <w:r>
        <w:rPr>
          <w:color w:val="2B2A29"/>
        </w:rPr>
        <w:t>la</w:t>
      </w:r>
      <w:r>
        <w:rPr>
          <w:color w:val="2B2A29"/>
          <w:spacing w:val="-13"/>
        </w:rPr>
        <w:t> </w:t>
      </w:r>
      <w:r>
        <w:rPr>
          <w:color w:val="2B2A29"/>
        </w:rPr>
        <w:t>apertura</w:t>
      </w:r>
      <w:r>
        <w:rPr>
          <w:color w:val="2B2A29"/>
          <w:spacing w:val="-13"/>
        </w:rPr>
        <w:t> </w:t>
      </w:r>
      <w:r>
        <w:rPr>
          <w:color w:val="2B2A29"/>
        </w:rPr>
        <w:t>económica actual obligan a formar profesionales polivalentes capaces de adaptarse a las nuevas situaciones</w:t>
      </w:r>
      <w:r>
        <w:rPr>
          <w:color w:val="2B2A29"/>
          <w:spacing w:val="-8"/>
        </w:rPr>
        <w:t> </w:t>
      </w:r>
      <w:r>
        <w:rPr>
          <w:color w:val="2B2A29"/>
        </w:rPr>
        <w:t>socioeconómicas,</w:t>
      </w:r>
      <w:r>
        <w:rPr>
          <w:color w:val="2B2A29"/>
          <w:spacing w:val="-8"/>
        </w:rPr>
        <w:t> </w:t>
      </w:r>
      <w:r>
        <w:rPr>
          <w:color w:val="2B2A29"/>
        </w:rPr>
        <w:t>laborales</w:t>
      </w:r>
      <w:r>
        <w:rPr>
          <w:color w:val="2B2A29"/>
          <w:spacing w:val="-7"/>
        </w:rPr>
        <w:t> </w:t>
      </w:r>
      <w:r>
        <w:rPr>
          <w:color w:val="2B2A29"/>
        </w:rPr>
        <w:t>y</w:t>
      </w:r>
      <w:r>
        <w:rPr>
          <w:color w:val="2B2A29"/>
          <w:spacing w:val="-9"/>
        </w:rPr>
        <w:t> </w:t>
      </w:r>
      <w:r>
        <w:rPr>
          <w:color w:val="2B2A29"/>
        </w:rPr>
        <w:t>organizativas</w:t>
      </w:r>
      <w:r>
        <w:rPr>
          <w:color w:val="2B2A29"/>
          <w:spacing w:val="-7"/>
        </w:rPr>
        <w:t> </w:t>
      </w:r>
      <w:r>
        <w:rPr>
          <w:color w:val="2B2A29"/>
        </w:rPr>
        <w:t>del</w:t>
      </w:r>
      <w:r>
        <w:rPr>
          <w:color w:val="2B2A29"/>
          <w:spacing w:val="-8"/>
        </w:rPr>
        <w:t> </w:t>
      </w:r>
      <w:r>
        <w:rPr>
          <w:color w:val="2B2A29"/>
        </w:rPr>
        <w:t>sector.</w:t>
      </w:r>
      <w:r>
        <w:rPr>
          <w:color w:val="2B2A29"/>
          <w:spacing w:val="-19"/>
        </w:rPr>
        <w:t> </w:t>
      </w:r>
      <w:r>
        <w:rPr>
          <w:color w:val="2B2A29"/>
        </w:rPr>
        <w:t>Además,</w:t>
      </w:r>
      <w:r>
        <w:rPr>
          <w:color w:val="2B2A29"/>
          <w:spacing w:val="-8"/>
        </w:rPr>
        <w:t> </w:t>
      </w:r>
      <w:r>
        <w:rPr>
          <w:color w:val="2B2A29"/>
        </w:rPr>
        <w:t>las</w:t>
      </w:r>
      <w:r>
        <w:rPr>
          <w:color w:val="2B2A29"/>
          <w:spacing w:val="-8"/>
        </w:rPr>
        <w:t> </w:t>
      </w:r>
      <w:r>
        <w:rPr>
          <w:color w:val="2B2A29"/>
        </w:rPr>
        <w:t>estruc- turas organizativas actuales tienden a configurarse sobre la base de decisiones des- centralizadas y equipos multidisciplinares, necesitando potenciar la autonomía y la ca- pacidad de decisión de este tipo de</w:t>
      </w:r>
      <w:r>
        <w:rPr>
          <w:color w:val="2B2A29"/>
          <w:spacing w:val="-10"/>
        </w:rPr>
        <w:t> </w:t>
      </w:r>
      <w:r>
        <w:rPr>
          <w:color w:val="2B2A29"/>
        </w:rPr>
        <w:t>profesional.</w:t>
      </w:r>
    </w:p>
    <w:p>
      <w:pPr>
        <w:pStyle w:val="ListParagraph"/>
        <w:numPr>
          <w:ilvl w:val="0"/>
          <w:numId w:val="4"/>
        </w:numPr>
        <w:tabs>
          <w:tab w:pos="1722" w:val="left" w:leader="none"/>
        </w:tabs>
        <w:spacing w:line="240" w:lineRule="auto" w:before="2" w:after="0"/>
        <w:ind w:left="1721" w:right="108" w:hanging="284"/>
        <w:jc w:val="both"/>
        <w:rPr>
          <w:sz w:val="20"/>
        </w:rPr>
      </w:pPr>
      <w:r>
        <w:rPr>
          <w:color w:val="2B2A29"/>
          <w:sz w:val="20"/>
        </w:rPr>
        <w:t>La adaptación a las directivas europeas y nacionales sobre la seguridad y calidad del sector</w:t>
      </w:r>
      <w:r>
        <w:rPr>
          <w:color w:val="2B2A29"/>
          <w:spacing w:val="-12"/>
          <w:sz w:val="20"/>
        </w:rPr>
        <w:t> </w:t>
      </w:r>
      <w:r>
        <w:rPr>
          <w:color w:val="2B2A29"/>
          <w:sz w:val="20"/>
        </w:rPr>
        <w:t>así</w:t>
      </w:r>
      <w:r>
        <w:rPr>
          <w:color w:val="2B2A29"/>
          <w:spacing w:val="-11"/>
          <w:sz w:val="20"/>
        </w:rPr>
        <w:t> </w:t>
      </w:r>
      <w:r>
        <w:rPr>
          <w:color w:val="2B2A29"/>
          <w:sz w:val="20"/>
        </w:rPr>
        <w:t>como</w:t>
      </w:r>
      <w:r>
        <w:rPr>
          <w:color w:val="2B2A29"/>
          <w:spacing w:val="-11"/>
          <w:sz w:val="20"/>
        </w:rPr>
        <w:t> </w:t>
      </w:r>
      <w:r>
        <w:rPr>
          <w:color w:val="2B2A29"/>
          <w:sz w:val="20"/>
        </w:rPr>
        <w:t>del</w:t>
      </w:r>
      <w:r>
        <w:rPr>
          <w:color w:val="2B2A29"/>
          <w:spacing w:val="-11"/>
          <w:sz w:val="20"/>
        </w:rPr>
        <w:t> </w:t>
      </w:r>
      <w:r>
        <w:rPr>
          <w:color w:val="2B2A29"/>
          <w:sz w:val="20"/>
        </w:rPr>
        <w:t>mantenimiento</w:t>
      </w:r>
      <w:r>
        <w:rPr>
          <w:color w:val="2B2A29"/>
          <w:spacing w:val="-12"/>
          <w:sz w:val="20"/>
        </w:rPr>
        <w:t> </w:t>
      </w:r>
      <w:r>
        <w:rPr>
          <w:color w:val="2B2A29"/>
          <w:sz w:val="20"/>
        </w:rPr>
        <w:t>de</w:t>
      </w:r>
      <w:r>
        <w:rPr>
          <w:color w:val="2B2A29"/>
          <w:spacing w:val="-11"/>
          <w:sz w:val="20"/>
        </w:rPr>
        <w:t> </w:t>
      </w:r>
      <w:r>
        <w:rPr>
          <w:color w:val="2B2A29"/>
          <w:sz w:val="20"/>
        </w:rPr>
        <w:t>equipamiento</w:t>
      </w:r>
      <w:r>
        <w:rPr>
          <w:color w:val="2B2A29"/>
          <w:spacing w:val="-10"/>
          <w:sz w:val="20"/>
        </w:rPr>
        <w:t> </w:t>
      </w:r>
      <w:r>
        <w:rPr>
          <w:color w:val="2B2A29"/>
          <w:sz w:val="20"/>
        </w:rPr>
        <w:t>electromédico,</w:t>
      </w:r>
      <w:r>
        <w:rPr>
          <w:color w:val="2B2A29"/>
          <w:spacing w:val="-12"/>
          <w:sz w:val="20"/>
        </w:rPr>
        <w:t> </w:t>
      </w:r>
      <w:r>
        <w:rPr>
          <w:color w:val="2B2A29"/>
          <w:sz w:val="20"/>
        </w:rPr>
        <w:t>implicará</w:t>
      </w:r>
      <w:r>
        <w:rPr>
          <w:color w:val="2B2A29"/>
          <w:spacing w:val="-11"/>
          <w:sz w:val="20"/>
        </w:rPr>
        <w:t> </w:t>
      </w:r>
      <w:r>
        <w:rPr>
          <w:color w:val="2B2A29"/>
          <w:sz w:val="20"/>
        </w:rPr>
        <w:t>la</w:t>
      </w:r>
      <w:r>
        <w:rPr>
          <w:color w:val="2B2A29"/>
          <w:spacing w:val="-11"/>
          <w:sz w:val="20"/>
        </w:rPr>
        <w:t> </w:t>
      </w:r>
      <w:r>
        <w:rPr>
          <w:color w:val="2B2A29"/>
          <w:sz w:val="20"/>
        </w:rPr>
        <w:t>puesta en marcha de procedimientos que permitan el aprovechamiento efectivo de los re- cursos</w:t>
      </w:r>
      <w:r>
        <w:rPr>
          <w:color w:val="2B2A29"/>
          <w:spacing w:val="-13"/>
          <w:sz w:val="20"/>
        </w:rPr>
        <w:t> </w:t>
      </w:r>
      <w:r>
        <w:rPr>
          <w:color w:val="2B2A29"/>
          <w:sz w:val="20"/>
        </w:rPr>
        <w:t>disponibles</w:t>
      </w:r>
      <w:r>
        <w:rPr>
          <w:color w:val="2B2A29"/>
          <w:spacing w:val="-12"/>
          <w:sz w:val="20"/>
        </w:rPr>
        <w:t> </w:t>
      </w:r>
      <w:r>
        <w:rPr>
          <w:color w:val="2B2A29"/>
          <w:sz w:val="20"/>
        </w:rPr>
        <w:t>en</w:t>
      </w:r>
      <w:r>
        <w:rPr>
          <w:color w:val="2B2A29"/>
          <w:spacing w:val="-12"/>
          <w:sz w:val="20"/>
        </w:rPr>
        <w:t> </w:t>
      </w:r>
      <w:r>
        <w:rPr>
          <w:color w:val="2B2A29"/>
          <w:sz w:val="20"/>
        </w:rPr>
        <w:t>centros</w:t>
      </w:r>
      <w:r>
        <w:rPr>
          <w:color w:val="2B2A29"/>
          <w:spacing w:val="-12"/>
          <w:sz w:val="20"/>
        </w:rPr>
        <w:t> </w:t>
      </w:r>
      <w:r>
        <w:rPr>
          <w:color w:val="2B2A29"/>
          <w:sz w:val="20"/>
        </w:rPr>
        <w:t>sanitarios</w:t>
      </w:r>
      <w:r>
        <w:rPr>
          <w:color w:val="2B2A29"/>
          <w:spacing w:val="-12"/>
          <w:sz w:val="20"/>
        </w:rPr>
        <w:t> </w:t>
      </w:r>
      <w:r>
        <w:rPr>
          <w:color w:val="2B2A29"/>
          <w:sz w:val="20"/>
        </w:rPr>
        <w:t>en</w:t>
      </w:r>
      <w:r>
        <w:rPr>
          <w:color w:val="2B2A29"/>
          <w:spacing w:val="-12"/>
          <w:sz w:val="20"/>
        </w:rPr>
        <w:t> </w:t>
      </w:r>
      <w:r>
        <w:rPr>
          <w:color w:val="2B2A29"/>
          <w:sz w:val="20"/>
        </w:rPr>
        <w:t>condiciones</w:t>
      </w:r>
      <w:r>
        <w:rPr>
          <w:color w:val="2B2A29"/>
          <w:spacing w:val="-12"/>
          <w:sz w:val="20"/>
        </w:rPr>
        <w:t> </w:t>
      </w:r>
      <w:r>
        <w:rPr>
          <w:color w:val="2B2A29"/>
          <w:sz w:val="20"/>
        </w:rPr>
        <w:t>de</w:t>
      </w:r>
      <w:r>
        <w:rPr>
          <w:color w:val="2B2A29"/>
          <w:spacing w:val="-13"/>
          <w:sz w:val="20"/>
        </w:rPr>
        <w:t> </w:t>
      </w:r>
      <w:r>
        <w:rPr>
          <w:color w:val="2B2A29"/>
          <w:sz w:val="20"/>
        </w:rPr>
        <w:t>seguridad,</w:t>
      </w:r>
      <w:r>
        <w:rPr>
          <w:color w:val="2B2A29"/>
          <w:spacing w:val="-12"/>
          <w:sz w:val="20"/>
        </w:rPr>
        <w:t> </w:t>
      </w:r>
      <w:r>
        <w:rPr>
          <w:color w:val="2B2A29"/>
          <w:sz w:val="20"/>
        </w:rPr>
        <w:t>calidad</w:t>
      </w:r>
      <w:r>
        <w:rPr>
          <w:color w:val="2B2A29"/>
          <w:spacing w:val="-12"/>
          <w:sz w:val="20"/>
        </w:rPr>
        <w:t> </w:t>
      </w:r>
      <w:r>
        <w:rPr>
          <w:color w:val="2B2A29"/>
          <w:sz w:val="20"/>
        </w:rPr>
        <w:t>y</w:t>
      </w:r>
      <w:r>
        <w:rPr>
          <w:color w:val="2B2A29"/>
          <w:spacing w:val="-12"/>
          <w:sz w:val="20"/>
        </w:rPr>
        <w:t> </w:t>
      </w:r>
      <w:r>
        <w:rPr>
          <w:color w:val="2B2A29"/>
          <w:sz w:val="20"/>
        </w:rPr>
        <w:t>respeto al medio</w:t>
      </w:r>
      <w:r>
        <w:rPr>
          <w:color w:val="2B2A29"/>
          <w:spacing w:val="-2"/>
          <w:sz w:val="20"/>
        </w:rPr>
        <w:t> </w:t>
      </w:r>
      <w:r>
        <w:rPr>
          <w:color w:val="2B2A29"/>
          <w:sz w:val="20"/>
        </w:rPr>
        <w:t>ambiente.</w:t>
      </w:r>
    </w:p>
    <w:p>
      <w:pPr>
        <w:pStyle w:val="Heading1"/>
        <w:numPr>
          <w:ilvl w:val="0"/>
          <w:numId w:val="4"/>
        </w:numPr>
        <w:tabs>
          <w:tab w:pos="1722" w:val="left" w:leader="none"/>
        </w:tabs>
        <w:spacing w:line="240" w:lineRule="auto" w:before="2" w:after="0"/>
        <w:ind w:left="1721" w:right="108" w:hanging="284"/>
        <w:jc w:val="both"/>
      </w:pPr>
      <w:r>
        <w:rPr>
          <w:color w:val="2B2A29"/>
        </w:rPr>
        <w:t>La aplicación de las tecnologías de la información y de la comunicación en el ámbito clínico condicionará la forma en la que todo ciudadano interactuará con el sistema sa- nitario.</w:t>
      </w:r>
      <w:r>
        <w:rPr>
          <w:color w:val="2B2A29"/>
          <w:spacing w:val="-6"/>
        </w:rPr>
        <w:t> </w:t>
      </w:r>
      <w:r>
        <w:rPr>
          <w:color w:val="2B2A29"/>
        </w:rPr>
        <w:t>Este</w:t>
      </w:r>
      <w:r>
        <w:rPr>
          <w:color w:val="2B2A29"/>
          <w:spacing w:val="-6"/>
        </w:rPr>
        <w:t> </w:t>
      </w:r>
      <w:r>
        <w:rPr>
          <w:color w:val="2B2A29"/>
        </w:rPr>
        <w:t>hecho</w:t>
      </w:r>
      <w:r>
        <w:rPr>
          <w:color w:val="2B2A29"/>
          <w:spacing w:val="-6"/>
        </w:rPr>
        <w:t> </w:t>
      </w:r>
      <w:r>
        <w:rPr>
          <w:color w:val="2B2A29"/>
        </w:rPr>
        <w:t>implicará</w:t>
      </w:r>
      <w:r>
        <w:rPr>
          <w:color w:val="2B2A29"/>
          <w:spacing w:val="-6"/>
        </w:rPr>
        <w:t> </w:t>
      </w:r>
      <w:r>
        <w:rPr>
          <w:color w:val="2B2A29"/>
        </w:rPr>
        <w:t>importantes</w:t>
      </w:r>
      <w:r>
        <w:rPr>
          <w:color w:val="2B2A29"/>
          <w:spacing w:val="-6"/>
        </w:rPr>
        <w:t> </w:t>
      </w:r>
      <w:r>
        <w:rPr>
          <w:color w:val="2B2A29"/>
        </w:rPr>
        <w:t>cambios</w:t>
      </w:r>
      <w:r>
        <w:rPr>
          <w:color w:val="2B2A29"/>
          <w:spacing w:val="-6"/>
        </w:rPr>
        <w:t> </w:t>
      </w:r>
      <w:r>
        <w:rPr>
          <w:color w:val="2B2A29"/>
        </w:rPr>
        <w:t>en</w:t>
      </w:r>
      <w:r>
        <w:rPr>
          <w:color w:val="2B2A29"/>
          <w:spacing w:val="-6"/>
        </w:rPr>
        <w:t> </w:t>
      </w:r>
      <w:r>
        <w:rPr>
          <w:color w:val="2B2A29"/>
        </w:rPr>
        <w:t>la</w:t>
      </w:r>
      <w:r>
        <w:rPr>
          <w:color w:val="2B2A29"/>
          <w:spacing w:val="-6"/>
        </w:rPr>
        <w:t> </w:t>
      </w:r>
      <w:r>
        <w:rPr>
          <w:color w:val="2B2A29"/>
        </w:rPr>
        <w:t>tecnología</w:t>
      </w:r>
      <w:r>
        <w:rPr>
          <w:color w:val="2B2A29"/>
          <w:spacing w:val="-5"/>
        </w:rPr>
        <w:t> </w:t>
      </w:r>
      <w:r>
        <w:rPr>
          <w:color w:val="2B2A29"/>
        </w:rPr>
        <w:t>sanitaria,</w:t>
      </w:r>
      <w:r>
        <w:rPr>
          <w:color w:val="2B2A29"/>
          <w:spacing w:val="-6"/>
        </w:rPr>
        <w:t> </w:t>
      </w:r>
      <w:r>
        <w:rPr>
          <w:color w:val="2B2A29"/>
        </w:rPr>
        <w:t>centrados especialmente en ofrecer facilidades al</w:t>
      </w:r>
      <w:r>
        <w:rPr>
          <w:color w:val="2B2A29"/>
          <w:spacing w:val="-6"/>
        </w:rPr>
        <w:t> </w:t>
      </w:r>
      <w:r>
        <w:rPr>
          <w:color w:val="2B2A29"/>
        </w:rPr>
        <w:t>ciudadano.</w:t>
      </w:r>
    </w:p>
    <w:p>
      <w:pPr>
        <w:pStyle w:val="ListParagraph"/>
        <w:numPr>
          <w:ilvl w:val="0"/>
          <w:numId w:val="4"/>
        </w:numPr>
        <w:tabs>
          <w:tab w:pos="1722" w:val="left" w:leader="none"/>
        </w:tabs>
        <w:spacing w:line="240" w:lineRule="auto" w:before="2" w:after="0"/>
        <w:ind w:left="1721" w:right="108" w:hanging="284"/>
        <w:jc w:val="both"/>
        <w:rPr>
          <w:sz w:val="20"/>
        </w:rPr>
      </w:pPr>
      <w:r>
        <w:rPr>
          <w:color w:val="2B2A29"/>
          <w:sz w:val="20"/>
        </w:rPr>
        <w:t>El concepto de Salud dará lugar a una transformación del modelo sanitario actual, por lo</w:t>
      </w:r>
      <w:r>
        <w:rPr>
          <w:color w:val="2B2A29"/>
          <w:spacing w:val="-9"/>
          <w:sz w:val="20"/>
        </w:rPr>
        <w:t> </w:t>
      </w:r>
      <w:r>
        <w:rPr>
          <w:color w:val="2B2A29"/>
          <w:sz w:val="20"/>
        </w:rPr>
        <w:t>que</w:t>
      </w:r>
      <w:r>
        <w:rPr>
          <w:color w:val="2B2A29"/>
          <w:spacing w:val="-8"/>
          <w:sz w:val="20"/>
        </w:rPr>
        <w:t> </w:t>
      </w:r>
      <w:r>
        <w:rPr>
          <w:color w:val="2B2A29"/>
          <w:sz w:val="20"/>
        </w:rPr>
        <w:t>será</w:t>
      </w:r>
      <w:r>
        <w:rPr>
          <w:color w:val="2B2A29"/>
          <w:spacing w:val="-8"/>
          <w:sz w:val="20"/>
        </w:rPr>
        <w:t> </w:t>
      </w:r>
      <w:r>
        <w:rPr>
          <w:color w:val="2B2A29"/>
          <w:sz w:val="20"/>
        </w:rPr>
        <w:t>necesario</w:t>
      </w:r>
      <w:r>
        <w:rPr>
          <w:color w:val="2B2A29"/>
          <w:spacing w:val="-9"/>
          <w:sz w:val="20"/>
        </w:rPr>
        <w:t> </w:t>
      </w:r>
      <w:r>
        <w:rPr>
          <w:color w:val="2B2A29"/>
          <w:sz w:val="20"/>
        </w:rPr>
        <w:t>abordar</w:t>
      </w:r>
      <w:r>
        <w:rPr>
          <w:color w:val="2B2A29"/>
          <w:spacing w:val="-8"/>
          <w:sz w:val="20"/>
        </w:rPr>
        <w:t> </w:t>
      </w:r>
      <w:r>
        <w:rPr>
          <w:color w:val="2B2A29"/>
          <w:sz w:val="20"/>
        </w:rPr>
        <w:t>aspectos</w:t>
      </w:r>
      <w:r>
        <w:rPr>
          <w:color w:val="2B2A29"/>
          <w:spacing w:val="-8"/>
          <w:sz w:val="20"/>
        </w:rPr>
        <w:t> </w:t>
      </w:r>
      <w:r>
        <w:rPr>
          <w:color w:val="2B2A29"/>
          <w:sz w:val="20"/>
        </w:rPr>
        <w:t>específicos</w:t>
      </w:r>
      <w:r>
        <w:rPr>
          <w:color w:val="2B2A29"/>
          <w:spacing w:val="-9"/>
          <w:sz w:val="20"/>
        </w:rPr>
        <w:t> </w:t>
      </w:r>
      <w:r>
        <w:rPr>
          <w:color w:val="2B2A29"/>
          <w:sz w:val="20"/>
        </w:rPr>
        <w:t>de</w:t>
      </w:r>
      <w:r>
        <w:rPr>
          <w:color w:val="2B2A29"/>
          <w:spacing w:val="-8"/>
          <w:sz w:val="20"/>
        </w:rPr>
        <w:t> </w:t>
      </w:r>
      <w:r>
        <w:rPr>
          <w:color w:val="2B2A29"/>
          <w:sz w:val="20"/>
        </w:rPr>
        <w:t>la</w:t>
      </w:r>
      <w:r>
        <w:rPr>
          <w:color w:val="2B2A29"/>
          <w:spacing w:val="-8"/>
          <w:sz w:val="20"/>
        </w:rPr>
        <w:t> </w:t>
      </w:r>
      <w:r>
        <w:rPr>
          <w:color w:val="2B2A29"/>
          <w:sz w:val="20"/>
        </w:rPr>
        <w:t>telemedicina</w:t>
      </w:r>
      <w:r>
        <w:rPr>
          <w:color w:val="2B2A29"/>
          <w:spacing w:val="-8"/>
          <w:sz w:val="20"/>
        </w:rPr>
        <w:t> </w:t>
      </w:r>
      <w:r>
        <w:rPr>
          <w:color w:val="2B2A29"/>
          <w:sz w:val="20"/>
        </w:rPr>
        <w:t>así</w:t>
      </w:r>
      <w:r>
        <w:rPr>
          <w:color w:val="2B2A29"/>
          <w:spacing w:val="-8"/>
          <w:sz w:val="20"/>
        </w:rPr>
        <w:t> </w:t>
      </w:r>
      <w:r>
        <w:rPr>
          <w:color w:val="2B2A29"/>
          <w:sz w:val="20"/>
        </w:rPr>
        <w:t>como</w:t>
      </w:r>
      <w:r>
        <w:rPr>
          <w:color w:val="2B2A29"/>
          <w:spacing w:val="-9"/>
          <w:sz w:val="20"/>
        </w:rPr>
        <w:t> </w:t>
      </w:r>
      <w:r>
        <w:rPr>
          <w:color w:val="2B2A29"/>
          <w:sz w:val="20"/>
        </w:rPr>
        <w:t>definir apropiadamente las líneas maestras en el desarrollo de nuevo equipamiento electro- médico que garanticen la mejora continua de la calidad asistencial del Sistema Na- cional de</w:t>
      </w:r>
      <w:r>
        <w:rPr>
          <w:color w:val="2B2A29"/>
          <w:spacing w:val="-2"/>
          <w:sz w:val="20"/>
        </w:rPr>
        <w:t> </w:t>
      </w:r>
      <w:r>
        <w:rPr>
          <w:color w:val="2B2A29"/>
          <w:sz w:val="20"/>
        </w:rPr>
        <w:t>Salud.</w:t>
      </w:r>
    </w:p>
    <w:p>
      <w:pPr>
        <w:pStyle w:val="Heading1"/>
        <w:numPr>
          <w:ilvl w:val="0"/>
          <w:numId w:val="4"/>
        </w:numPr>
        <w:tabs>
          <w:tab w:pos="1722" w:val="left" w:leader="none"/>
        </w:tabs>
        <w:spacing w:line="240" w:lineRule="auto" w:before="1" w:after="0"/>
        <w:ind w:left="1721" w:right="108" w:hanging="284"/>
        <w:jc w:val="both"/>
      </w:pPr>
      <w:r>
        <w:rPr>
          <w:color w:val="2B2A29"/>
        </w:rPr>
        <w:t>El</w:t>
      </w:r>
      <w:r>
        <w:rPr>
          <w:color w:val="2B2A29"/>
          <w:spacing w:val="-12"/>
        </w:rPr>
        <w:t> </w:t>
      </w:r>
      <w:r>
        <w:rPr>
          <w:color w:val="2B2A29"/>
        </w:rPr>
        <w:t>envejecimiento</w:t>
      </w:r>
      <w:r>
        <w:rPr>
          <w:color w:val="2B2A29"/>
          <w:spacing w:val="-11"/>
        </w:rPr>
        <w:t> </w:t>
      </w:r>
      <w:r>
        <w:rPr>
          <w:color w:val="2B2A29"/>
        </w:rPr>
        <w:t>de</w:t>
      </w:r>
      <w:r>
        <w:rPr>
          <w:color w:val="2B2A29"/>
          <w:spacing w:val="-11"/>
        </w:rPr>
        <w:t> </w:t>
      </w:r>
      <w:r>
        <w:rPr>
          <w:color w:val="2B2A29"/>
        </w:rPr>
        <w:t>la</w:t>
      </w:r>
      <w:r>
        <w:rPr>
          <w:color w:val="2B2A29"/>
          <w:spacing w:val="-11"/>
        </w:rPr>
        <w:t> </w:t>
      </w:r>
      <w:r>
        <w:rPr>
          <w:color w:val="2B2A29"/>
        </w:rPr>
        <w:t>sociedad</w:t>
      </w:r>
      <w:r>
        <w:rPr>
          <w:color w:val="2B2A29"/>
          <w:spacing w:val="-11"/>
        </w:rPr>
        <w:t> </w:t>
      </w:r>
      <w:r>
        <w:rPr>
          <w:color w:val="2B2A29"/>
        </w:rPr>
        <w:t>junto</w:t>
      </w:r>
      <w:r>
        <w:rPr>
          <w:color w:val="2B2A29"/>
          <w:spacing w:val="-12"/>
        </w:rPr>
        <w:t> </w:t>
      </w:r>
      <w:r>
        <w:rPr>
          <w:color w:val="2B2A29"/>
        </w:rPr>
        <w:t>con</w:t>
      </w:r>
      <w:r>
        <w:rPr>
          <w:color w:val="2B2A29"/>
          <w:spacing w:val="-11"/>
        </w:rPr>
        <w:t> </w:t>
      </w:r>
      <w:r>
        <w:rPr>
          <w:color w:val="2B2A29"/>
        </w:rPr>
        <w:t>la</w:t>
      </w:r>
      <w:r>
        <w:rPr>
          <w:color w:val="2B2A29"/>
          <w:spacing w:val="-11"/>
        </w:rPr>
        <w:t> </w:t>
      </w:r>
      <w:r>
        <w:rPr>
          <w:color w:val="2B2A29"/>
        </w:rPr>
        <w:t>facilidad</w:t>
      </w:r>
      <w:r>
        <w:rPr>
          <w:color w:val="2B2A29"/>
          <w:spacing w:val="-11"/>
        </w:rPr>
        <w:t> </w:t>
      </w:r>
      <w:r>
        <w:rPr>
          <w:color w:val="2B2A29"/>
        </w:rPr>
        <w:t>de</w:t>
      </w:r>
      <w:r>
        <w:rPr>
          <w:color w:val="2B2A29"/>
          <w:spacing w:val="-11"/>
        </w:rPr>
        <w:t> </w:t>
      </w:r>
      <w:r>
        <w:rPr>
          <w:color w:val="2B2A29"/>
        </w:rPr>
        <w:t>acceso</w:t>
      </w:r>
      <w:r>
        <w:rPr>
          <w:color w:val="2B2A29"/>
          <w:spacing w:val="-12"/>
        </w:rPr>
        <w:t> </w:t>
      </w:r>
      <w:r>
        <w:rPr>
          <w:color w:val="2B2A29"/>
        </w:rPr>
        <w:t>actual</w:t>
      </w:r>
      <w:r>
        <w:rPr>
          <w:color w:val="2B2A29"/>
          <w:spacing w:val="-11"/>
        </w:rPr>
        <w:t> </w:t>
      </w:r>
      <w:r>
        <w:rPr>
          <w:color w:val="2B2A29"/>
        </w:rPr>
        <w:t>a</w:t>
      </w:r>
      <w:r>
        <w:rPr>
          <w:color w:val="2B2A29"/>
          <w:spacing w:val="-11"/>
        </w:rPr>
        <w:t> </w:t>
      </w:r>
      <w:r>
        <w:rPr>
          <w:color w:val="2B2A29"/>
        </w:rPr>
        <w:t>gran</w:t>
      </w:r>
      <w:r>
        <w:rPr>
          <w:color w:val="2B2A29"/>
          <w:spacing w:val="-11"/>
        </w:rPr>
        <w:t> </w:t>
      </w:r>
      <w:r>
        <w:rPr>
          <w:color w:val="2B2A29"/>
        </w:rPr>
        <w:t>cantidad de información, implicará una demanda cada vez mayor de servicios sanitarios, al- gunos de los cuales tendrán que ser definidos en base a la e-interactividad para man- tener la calidad de los sistemas sanitarios y su mantenimiento</w:t>
      </w:r>
      <w:r>
        <w:rPr>
          <w:color w:val="2B2A29"/>
          <w:spacing w:val="-5"/>
        </w:rPr>
        <w:t> </w:t>
      </w:r>
      <w:r>
        <w:rPr>
          <w:color w:val="2B2A29"/>
        </w:rPr>
        <w:t>sostenible.</w:t>
      </w:r>
    </w:p>
    <w:p>
      <w:pPr>
        <w:pStyle w:val="BodyText"/>
        <w:spacing w:before="2"/>
        <w:rPr>
          <w:sz w:val="20"/>
        </w:rPr>
      </w:pPr>
    </w:p>
    <w:p>
      <w:pPr>
        <w:spacing w:before="0"/>
        <w:ind w:left="1268" w:right="224" w:firstLine="0"/>
        <w:jc w:val="center"/>
        <w:rPr>
          <w:sz w:val="20"/>
        </w:rPr>
      </w:pPr>
      <w:r>
        <w:rPr>
          <w:color w:val="2B2A29"/>
          <w:sz w:val="20"/>
        </w:rPr>
        <w:t>TÍTULO II</w:t>
      </w:r>
    </w:p>
    <w:p>
      <w:pPr>
        <w:pStyle w:val="Heading1"/>
        <w:ind w:left="1268" w:right="218"/>
        <w:jc w:val="center"/>
      </w:pPr>
      <w:r>
        <w:rPr>
          <w:color w:val="2B2A29"/>
        </w:rPr>
        <w:t>ENSEÑANZAS DEL CICLO FORMATIVO</w:t>
      </w:r>
    </w:p>
    <w:p>
      <w:pPr>
        <w:pStyle w:val="BodyText"/>
        <w:rPr>
          <w:sz w:val="20"/>
        </w:rPr>
      </w:pPr>
    </w:p>
    <w:p>
      <w:pPr>
        <w:spacing w:before="0"/>
        <w:ind w:left="1438" w:right="0" w:firstLine="0"/>
        <w:jc w:val="both"/>
        <w:rPr>
          <w:i/>
          <w:sz w:val="20"/>
        </w:rPr>
      </w:pPr>
      <w:r>
        <w:rPr>
          <w:color w:val="2B2A29"/>
          <w:sz w:val="20"/>
        </w:rPr>
        <w:t>Artículo 9</w:t>
      </w:r>
      <w:r>
        <w:rPr>
          <w:i/>
          <w:color w:val="2B2A29"/>
          <w:sz w:val="20"/>
        </w:rPr>
        <w:t>. Objetivos generales.</w:t>
      </w:r>
    </w:p>
    <w:p>
      <w:pPr>
        <w:pStyle w:val="Heading1"/>
        <w:ind w:left="1438"/>
      </w:pPr>
      <w:r>
        <w:rPr>
          <w:color w:val="2B2A29"/>
        </w:rPr>
        <w:t>Los objetivos generales de este ciclo formativo son los</w:t>
      </w:r>
      <w:r>
        <w:rPr>
          <w:color w:val="2B2A29"/>
          <w:spacing w:val="-30"/>
        </w:rPr>
        <w:t> </w:t>
      </w:r>
      <w:r>
        <w:rPr>
          <w:color w:val="2B2A29"/>
        </w:rPr>
        <w:t>siguientes:</w:t>
      </w:r>
    </w:p>
    <w:p>
      <w:pPr>
        <w:pStyle w:val="ListParagraph"/>
        <w:numPr>
          <w:ilvl w:val="0"/>
          <w:numId w:val="5"/>
        </w:numPr>
        <w:tabs>
          <w:tab w:pos="1722" w:val="left" w:leader="none"/>
        </w:tabs>
        <w:spacing w:line="240" w:lineRule="auto" w:before="0" w:after="0"/>
        <w:ind w:left="1721" w:right="108" w:hanging="284"/>
        <w:jc w:val="both"/>
        <w:rPr>
          <w:sz w:val="20"/>
        </w:rPr>
      </w:pPr>
      <w:r>
        <w:rPr>
          <w:color w:val="2B2A29"/>
          <w:sz w:val="20"/>
        </w:rPr>
        <w:t>Evaluar el estado del parque tecnológico, relacionándolo con las necesidades asisten- ciales y clínicas así como con los recursos económicos disponibles para elaborar un plan de renovación y</w:t>
      </w:r>
      <w:r>
        <w:rPr>
          <w:color w:val="2B2A29"/>
          <w:spacing w:val="-3"/>
          <w:sz w:val="20"/>
        </w:rPr>
        <w:t> </w:t>
      </w:r>
      <w:r>
        <w:rPr>
          <w:color w:val="2B2A29"/>
          <w:sz w:val="20"/>
        </w:rPr>
        <w:t>adquisición.</w:t>
      </w:r>
    </w:p>
    <w:p>
      <w:pPr>
        <w:pStyle w:val="Heading1"/>
        <w:numPr>
          <w:ilvl w:val="0"/>
          <w:numId w:val="5"/>
        </w:numPr>
        <w:tabs>
          <w:tab w:pos="1722" w:val="left" w:leader="none"/>
        </w:tabs>
        <w:spacing w:line="240" w:lineRule="auto" w:before="1" w:after="0"/>
        <w:ind w:left="1721" w:right="108" w:hanging="284"/>
        <w:jc w:val="both"/>
      </w:pPr>
      <w:r>
        <w:rPr>
          <w:color w:val="2B2A29"/>
        </w:rPr>
        <w:t>Analizar diferentes ofertas, comparando sus especificaciones técnicas y su coste para determinar el equipamiento que se debe</w:t>
      </w:r>
      <w:r>
        <w:rPr>
          <w:color w:val="2B2A29"/>
          <w:spacing w:val="-8"/>
        </w:rPr>
        <w:t> </w:t>
      </w:r>
      <w:r>
        <w:rPr>
          <w:color w:val="2B2A29"/>
          <w:spacing w:val="-2"/>
        </w:rPr>
        <w:t>adquirir.</w:t>
      </w:r>
    </w:p>
    <w:p>
      <w:pPr>
        <w:pStyle w:val="ListParagraph"/>
        <w:numPr>
          <w:ilvl w:val="0"/>
          <w:numId w:val="5"/>
        </w:numPr>
        <w:tabs>
          <w:tab w:pos="1722" w:val="left" w:leader="none"/>
        </w:tabs>
        <w:spacing w:line="240" w:lineRule="auto" w:before="1" w:after="0"/>
        <w:ind w:left="1721" w:right="108" w:hanging="284"/>
        <w:jc w:val="both"/>
        <w:rPr>
          <w:sz w:val="20"/>
        </w:rPr>
      </w:pPr>
      <w:r>
        <w:rPr>
          <w:color w:val="2B2A29"/>
          <w:sz w:val="20"/>
        </w:rPr>
        <w:t>Identificar la ubicación de instalaciones y sistemas, relacionando la viabilidad de su montaje</w:t>
      </w:r>
      <w:r>
        <w:rPr>
          <w:color w:val="2B2A29"/>
          <w:spacing w:val="-4"/>
          <w:sz w:val="20"/>
        </w:rPr>
        <w:t> </w:t>
      </w:r>
      <w:r>
        <w:rPr>
          <w:color w:val="2B2A29"/>
          <w:sz w:val="20"/>
        </w:rPr>
        <w:t>con</w:t>
      </w:r>
      <w:r>
        <w:rPr>
          <w:color w:val="2B2A29"/>
          <w:spacing w:val="-4"/>
          <w:sz w:val="20"/>
        </w:rPr>
        <w:t> </w:t>
      </w:r>
      <w:r>
        <w:rPr>
          <w:color w:val="2B2A29"/>
          <w:sz w:val="20"/>
        </w:rPr>
        <w:t>posibles</w:t>
      </w:r>
      <w:r>
        <w:rPr>
          <w:color w:val="2B2A29"/>
          <w:spacing w:val="-3"/>
          <w:sz w:val="20"/>
        </w:rPr>
        <w:t> </w:t>
      </w:r>
      <w:r>
        <w:rPr>
          <w:color w:val="2B2A29"/>
          <w:sz w:val="20"/>
        </w:rPr>
        <w:t>interferencias</w:t>
      </w:r>
      <w:r>
        <w:rPr>
          <w:color w:val="2B2A29"/>
          <w:spacing w:val="-4"/>
          <w:sz w:val="20"/>
        </w:rPr>
        <w:t> </w:t>
      </w:r>
      <w:r>
        <w:rPr>
          <w:color w:val="2B2A29"/>
          <w:sz w:val="20"/>
        </w:rPr>
        <w:t>en</w:t>
      </w:r>
      <w:r>
        <w:rPr>
          <w:color w:val="2B2A29"/>
          <w:spacing w:val="-4"/>
          <w:sz w:val="20"/>
        </w:rPr>
        <w:t> </w:t>
      </w:r>
      <w:r>
        <w:rPr>
          <w:color w:val="2B2A29"/>
          <w:sz w:val="20"/>
        </w:rPr>
        <w:t>otros</w:t>
      </w:r>
      <w:r>
        <w:rPr>
          <w:color w:val="2B2A29"/>
          <w:spacing w:val="-3"/>
          <w:sz w:val="20"/>
        </w:rPr>
        <w:t> </w:t>
      </w:r>
      <w:r>
        <w:rPr>
          <w:color w:val="2B2A29"/>
          <w:sz w:val="20"/>
        </w:rPr>
        <w:t>sistemas</w:t>
      </w:r>
      <w:r>
        <w:rPr>
          <w:color w:val="2B2A29"/>
          <w:spacing w:val="-4"/>
          <w:sz w:val="20"/>
        </w:rPr>
        <w:t> </w:t>
      </w:r>
      <w:r>
        <w:rPr>
          <w:color w:val="2B2A29"/>
          <w:sz w:val="20"/>
        </w:rPr>
        <w:t>para</w:t>
      </w:r>
      <w:r>
        <w:rPr>
          <w:color w:val="2B2A29"/>
          <w:spacing w:val="-4"/>
          <w:sz w:val="20"/>
        </w:rPr>
        <w:t> </w:t>
      </w:r>
      <w:r>
        <w:rPr>
          <w:color w:val="2B2A29"/>
          <w:sz w:val="20"/>
        </w:rPr>
        <w:t>replantear</w:t>
      </w:r>
      <w:r>
        <w:rPr>
          <w:color w:val="2B2A29"/>
          <w:spacing w:val="-3"/>
          <w:sz w:val="20"/>
        </w:rPr>
        <w:t> </w:t>
      </w:r>
      <w:r>
        <w:rPr>
          <w:color w:val="2B2A29"/>
          <w:sz w:val="20"/>
        </w:rPr>
        <w:t>su</w:t>
      </w:r>
      <w:r>
        <w:rPr>
          <w:color w:val="2B2A29"/>
          <w:spacing w:val="-4"/>
          <w:sz w:val="20"/>
        </w:rPr>
        <w:t> </w:t>
      </w:r>
      <w:r>
        <w:rPr>
          <w:color w:val="2B2A29"/>
          <w:sz w:val="20"/>
        </w:rPr>
        <w:t>lugar</w:t>
      </w:r>
      <w:r>
        <w:rPr>
          <w:color w:val="2B2A29"/>
          <w:spacing w:val="-4"/>
          <w:sz w:val="20"/>
        </w:rPr>
        <w:t> </w:t>
      </w:r>
      <w:r>
        <w:rPr>
          <w:color w:val="2B2A29"/>
          <w:sz w:val="20"/>
        </w:rPr>
        <w:t>de</w:t>
      </w:r>
      <w:r>
        <w:rPr>
          <w:color w:val="2B2A29"/>
          <w:spacing w:val="-3"/>
          <w:sz w:val="20"/>
        </w:rPr>
        <w:t> </w:t>
      </w:r>
      <w:r>
        <w:rPr>
          <w:color w:val="2B2A29"/>
          <w:sz w:val="20"/>
        </w:rPr>
        <w:t>ocu- pación o</w:t>
      </w:r>
      <w:r>
        <w:rPr>
          <w:color w:val="2B2A29"/>
          <w:spacing w:val="-3"/>
          <w:sz w:val="20"/>
        </w:rPr>
        <w:t> </w:t>
      </w:r>
      <w:r>
        <w:rPr>
          <w:color w:val="2B2A29"/>
          <w:sz w:val="20"/>
        </w:rPr>
        <w:t>posicionado.</w:t>
      </w:r>
    </w:p>
    <w:p>
      <w:pPr>
        <w:pStyle w:val="Heading1"/>
        <w:numPr>
          <w:ilvl w:val="0"/>
          <w:numId w:val="5"/>
        </w:numPr>
        <w:tabs>
          <w:tab w:pos="1722" w:val="left" w:leader="none"/>
        </w:tabs>
        <w:spacing w:line="240" w:lineRule="auto" w:before="1" w:after="0"/>
        <w:ind w:left="1721" w:right="108" w:hanging="284"/>
        <w:jc w:val="both"/>
      </w:pPr>
      <w:r>
        <w:rPr>
          <w:color w:val="2B2A29"/>
        </w:rPr>
        <w:t>Aplicar</w:t>
      </w:r>
      <w:r>
        <w:rPr>
          <w:color w:val="2B2A29"/>
          <w:spacing w:val="-9"/>
        </w:rPr>
        <w:t> </w:t>
      </w:r>
      <w:r>
        <w:rPr>
          <w:color w:val="2B2A29"/>
        </w:rPr>
        <w:t>planes</w:t>
      </w:r>
      <w:r>
        <w:rPr>
          <w:color w:val="2B2A29"/>
          <w:spacing w:val="-8"/>
        </w:rPr>
        <w:t> </w:t>
      </w:r>
      <w:r>
        <w:rPr>
          <w:color w:val="2B2A29"/>
        </w:rPr>
        <w:t>de</w:t>
      </w:r>
      <w:r>
        <w:rPr>
          <w:color w:val="2B2A29"/>
          <w:spacing w:val="-9"/>
        </w:rPr>
        <w:t> </w:t>
      </w:r>
      <w:r>
        <w:rPr>
          <w:color w:val="2B2A29"/>
        </w:rPr>
        <w:t>inventario</w:t>
      </w:r>
      <w:r>
        <w:rPr>
          <w:color w:val="2B2A29"/>
          <w:spacing w:val="-8"/>
        </w:rPr>
        <w:t> </w:t>
      </w:r>
      <w:r>
        <w:rPr>
          <w:color w:val="2B2A29"/>
        </w:rPr>
        <w:t>y</w:t>
      </w:r>
      <w:r>
        <w:rPr>
          <w:color w:val="2B2A29"/>
          <w:spacing w:val="-9"/>
        </w:rPr>
        <w:t> </w:t>
      </w:r>
      <w:r>
        <w:rPr>
          <w:color w:val="2B2A29"/>
        </w:rPr>
        <w:t>procedimientos</w:t>
      </w:r>
      <w:r>
        <w:rPr>
          <w:color w:val="2B2A29"/>
          <w:spacing w:val="-8"/>
        </w:rPr>
        <w:t> </w:t>
      </w:r>
      <w:r>
        <w:rPr>
          <w:color w:val="2B2A29"/>
        </w:rPr>
        <w:t>de</w:t>
      </w:r>
      <w:r>
        <w:rPr>
          <w:color w:val="2B2A29"/>
          <w:spacing w:val="-9"/>
        </w:rPr>
        <w:t> </w:t>
      </w:r>
      <w:r>
        <w:rPr>
          <w:color w:val="2B2A29"/>
        </w:rPr>
        <w:t>recepción,</w:t>
      </w:r>
      <w:r>
        <w:rPr>
          <w:color w:val="2B2A29"/>
          <w:spacing w:val="-8"/>
        </w:rPr>
        <w:t> </w:t>
      </w:r>
      <w:r>
        <w:rPr>
          <w:color w:val="2B2A29"/>
        </w:rPr>
        <w:t>comprobando</w:t>
      </w:r>
      <w:r>
        <w:rPr>
          <w:color w:val="2B2A29"/>
          <w:spacing w:val="-9"/>
        </w:rPr>
        <w:t> </w:t>
      </w:r>
      <w:r>
        <w:rPr>
          <w:color w:val="2B2A29"/>
        </w:rPr>
        <w:t>que</w:t>
      </w:r>
      <w:r>
        <w:rPr>
          <w:color w:val="2B2A29"/>
          <w:spacing w:val="-8"/>
        </w:rPr>
        <w:t> </w:t>
      </w:r>
      <w:r>
        <w:rPr>
          <w:color w:val="2B2A29"/>
        </w:rPr>
        <w:t>se</w:t>
      </w:r>
      <w:r>
        <w:rPr>
          <w:color w:val="2B2A29"/>
          <w:spacing w:val="-8"/>
        </w:rPr>
        <w:t> </w:t>
      </w:r>
      <w:r>
        <w:rPr>
          <w:color w:val="2B2A29"/>
        </w:rPr>
        <w:t>cum- plen las especificaciones y acreditaciones requeridas para recepcionar e inventariar elementos, sistemas y</w:t>
      </w:r>
      <w:r>
        <w:rPr>
          <w:color w:val="2B2A29"/>
          <w:spacing w:val="-2"/>
        </w:rPr>
        <w:t> </w:t>
      </w:r>
      <w:r>
        <w:rPr>
          <w:color w:val="2B2A29"/>
        </w:rPr>
        <w:t>equipos.</w:t>
      </w:r>
    </w:p>
    <w:p>
      <w:pPr>
        <w:pStyle w:val="ListParagraph"/>
        <w:numPr>
          <w:ilvl w:val="0"/>
          <w:numId w:val="5"/>
        </w:numPr>
        <w:tabs>
          <w:tab w:pos="1722" w:val="left" w:leader="none"/>
        </w:tabs>
        <w:spacing w:line="240" w:lineRule="auto" w:before="1" w:after="0"/>
        <w:ind w:left="1721" w:right="109" w:hanging="284"/>
        <w:jc w:val="both"/>
        <w:rPr>
          <w:sz w:val="20"/>
        </w:rPr>
      </w:pPr>
      <w:r>
        <w:rPr>
          <w:color w:val="2B2A29"/>
          <w:sz w:val="20"/>
        </w:rPr>
        <w:t>Analizar</w:t>
      </w:r>
      <w:r>
        <w:rPr>
          <w:color w:val="2B2A29"/>
          <w:spacing w:val="-7"/>
          <w:sz w:val="20"/>
        </w:rPr>
        <w:t> </w:t>
      </w:r>
      <w:r>
        <w:rPr>
          <w:color w:val="2B2A29"/>
          <w:sz w:val="20"/>
        </w:rPr>
        <w:t>los</w:t>
      </w:r>
      <w:r>
        <w:rPr>
          <w:color w:val="2B2A29"/>
          <w:spacing w:val="-7"/>
          <w:sz w:val="20"/>
        </w:rPr>
        <w:t> </w:t>
      </w:r>
      <w:r>
        <w:rPr>
          <w:color w:val="2B2A29"/>
          <w:sz w:val="20"/>
        </w:rPr>
        <w:t>requisitos</w:t>
      </w:r>
      <w:r>
        <w:rPr>
          <w:color w:val="2B2A29"/>
          <w:spacing w:val="-7"/>
          <w:sz w:val="20"/>
        </w:rPr>
        <w:t> </w:t>
      </w:r>
      <w:r>
        <w:rPr>
          <w:color w:val="2B2A29"/>
          <w:sz w:val="20"/>
        </w:rPr>
        <w:t>que</w:t>
      </w:r>
      <w:r>
        <w:rPr>
          <w:color w:val="2B2A29"/>
          <w:spacing w:val="-7"/>
          <w:sz w:val="20"/>
        </w:rPr>
        <w:t> </w:t>
      </w:r>
      <w:r>
        <w:rPr>
          <w:color w:val="2B2A29"/>
          <w:sz w:val="20"/>
        </w:rPr>
        <w:t>se</w:t>
      </w:r>
      <w:r>
        <w:rPr>
          <w:color w:val="2B2A29"/>
          <w:spacing w:val="-6"/>
          <w:sz w:val="20"/>
        </w:rPr>
        <w:t> </w:t>
      </w:r>
      <w:r>
        <w:rPr>
          <w:color w:val="2B2A29"/>
          <w:sz w:val="20"/>
        </w:rPr>
        <w:t>deben</w:t>
      </w:r>
      <w:r>
        <w:rPr>
          <w:color w:val="2B2A29"/>
          <w:spacing w:val="-7"/>
          <w:sz w:val="20"/>
        </w:rPr>
        <w:t> </w:t>
      </w:r>
      <w:r>
        <w:rPr>
          <w:color w:val="2B2A29"/>
          <w:sz w:val="20"/>
        </w:rPr>
        <w:t>cumplir</w:t>
      </w:r>
      <w:r>
        <w:rPr>
          <w:color w:val="2B2A29"/>
          <w:spacing w:val="-7"/>
          <w:sz w:val="20"/>
        </w:rPr>
        <w:t> </w:t>
      </w:r>
      <w:r>
        <w:rPr>
          <w:color w:val="2B2A29"/>
          <w:sz w:val="20"/>
        </w:rPr>
        <w:t>en</w:t>
      </w:r>
      <w:r>
        <w:rPr>
          <w:color w:val="2B2A29"/>
          <w:spacing w:val="-7"/>
          <w:sz w:val="20"/>
        </w:rPr>
        <w:t> </w:t>
      </w:r>
      <w:r>
        <w:rPr>
          <w:color w:val="2B2A29"/>
          <w:sz w:val="20"/>
        </w:rPr>
        <w:t>el</w:t>
      </w:r>
      <w:r>
        <w:rPr>
          <w:color w:val="2B2A29"/>
          <w:spacing w:val="-6"/>
          <w:sz w:val="20"/>
        </w:rPr>
        <w:t> </w:t>
      </w:r>
      <w:r>
        <w:rPr>
          <w:color w:val="2B2A29"/>
          <w:sz w:val="20"/>
        </w:rPr>
        <w:t>montaje</w:t>
      </w:r>
      <w:r>
        <w:rPr>
          <w:color w:val="2B2A29"/>
          <w:spacing w:val="-7"/>
          <w:sz w:val="20"/>
        </w:rPr>
        <w:t> </w:t>
      </w:r>
      <w:r>
        <w:rPr>
          <w:color w:val="2B2A29"/>
          <w:sz w:val="20"/>
        </w:rPr>
        <w:t>de</w:t>
      </w:r>
      <w:r>
        <w:rPr>
          <w:color w:val="2B2A29"/>
          <w:spacing w:val="-7"/>
          <w:sz w:val="20"/>
        </w:rPr>
        <w:t> </w:t>
      </w:r>
      <w:r>
        <w:rPr>
          <w:color w:val="2B2A29"/>
          <w:sz w:val="20"/>
        </w:rPr>
        <w:t>instalaciones,</w:t>
      </w:r>
      <w:r>
        <w:rPr>
          <w:color w:val="2B2A29"/>
          <w:spacing w:val="-7"/>
          <w:sz w:val="20"/>
        </w:rPr>
        <w:t> </w:t>
      </w:r>
      <w:r>
        <w:rPr>
          <w:color w:val="2B2A29"/>
          <w:sz w:val="20"/>
        </w:rPr>
        <w:t>sistemas</w:t>
      </w:r>
      <w:r>
        <w:rPr>
          <w:color w:val="2B2A29"/>
          <w:spacing w:val="-6"/>
          <w:sz w:val="20"/>
        </w:rPr>
        <w:t> </w:t>
      </w:r>
      <w:r>
        <w:rPr>
          <w:color w:val="2B2A29"/>
          <w:sz w:val="20"/>
        </w:rPr>
        <w:t>y equipos,</w:t>
      </w:r>
      <w:r>
        <w:rPr>
          <w:color w:val="2B2A29"/>
          <w:spacing w:val="-12"/>
          <w:sz w:val="20"/>
        </w:rPr>
        <w:t> </w:t>
      </w:r>
      <w:r>
        <w:rPr>
          <w:color w:val="2B2A29"/>
          <w:sz w:val="20"/>
        </w:rPr>
        <w:t>definiendo</w:t>
      </w:r>
      <w:r>
        <w:rPr>
          <w:color w:val="2B2A29"/>
          <w:spacing w:val="-11"/>
          <w:sz w:val="20"/>
        </w:rPr>
        <w:t> </w:t>
      </w:r>
      <w:r>
        <w:rPr>
          <w:color w:val="2B2A29"/>
          <w:sz w:val="20"/>
        </w:rPr>
        <w:t>las</w:t>
      </w:r>
      <w:r>
        <w:rPr>
          <w:color w:val="2B2A29"/>
          <w:spacing w:val="-11"/>
          <w:sz w:val="20"/>
        </w:rPr>
        <w:t> </w:t>
      </w:r>
      <w:r>
        <w:rPr>
          <w:color w:val="2B2A29"/>
          <w:sz w:val="20"/>
        </w:rPr>
        <w:t>pruebas</w:t>
      </w:r>
      <w:r>
        <w:rPr>
          <w:color w:val="2B2A29"/>
          <w:spacing w:val="-11"/>
          <w:sz w:val="20"/>
        </w:rPr>
        <w:t> </w:t>
      </w:r>
      <w:r>
        <w:rPr>
          <w:color w:val="2B2A29"/>
          <w:sz w:val="20"/>
        </w:rPr>
        <w:t>de</w:t>
      </w:r>
      <w:r>
        <w:rPr>
          <w:color w:val="2B2A29"/>
          <w:spacing w:val="-11"/>
          <w:sz w:val="20"/>
        </w:rPr>
        <w:t> </w:t>
      </w:r>
      <w:r>
        <w:rPr>
          <w:color w:val="2B2A29"/>
          <w:sz w:val="20"/>
        </w:rPr>
        <w:t>puesta</w:t>
      </w:r>
      <w:r>
        <w:rPr>
          <w:color w:val="2B2A29"/>
          <w:spacing w:val="-11"/>
          <w:sz w:val="20"/>
        </w:rPr>
        <w:t> </w:t>
      </w:r>
      <w:r>
        <w:rPr>
          <w:color w:val="2B2A29"/>
          <w:sz w:val="20"/>
        </w:rPr>
        <w:t>en</w:t>
      </w:r>
      <w:r>
        <w:rPr>
          <w:color w:val="2B2A29"/>
          <w:spacing w:val="-11"/>
          <w:sz w:val="20"/>
        </w:rPr>
        <w:t> </w:t>
      </w:r>
      <w:r>
        <w:rPr>
          <w:color w:val="2B2A29"/>
          <w:sz w:val="20"/>
        </w:rPr>
        <w:t>marcha</w:t>
      </w:r>
      <w:r>
        <w:rPr>
          <w:color w:val="2B2A29"/>
          <w:spacing w:val="-11"/>
          <w:sz w:val="20"/>
        </w:rPr>
        <w:t> </w:t>
      </w:r>
      <w:r>
        <w:rPr>
          <w:color w:val="2B2A29"/>
          <w:sz w:val="20"/>
        </w:rPr>
        <w:t>según</w:t>
      </w:r>
      <w:r>
        <w:rPr>
          <w:color w:val="2B2A29"/>
          <w:spacing w:val="-11"/>
          <w:sz w:val="20"/>
        </w:rPr>
        <w:t> </w:t>
      </w:r>
      <w:r>
        <w:rPr>
          <w:color w:val="2B2A29"/>
          <w:sz w:val="20"/>
        </w:rPr>
        <w:t>especificaciones</w:t>
      </w:r>
      <w:r>
        <w:rPr>
          <w:color w:val="2B2A29"/>
          <w:spacing w:val="-11"/>
          <w:sz w:val="20"/>
        </w:rPr>
        <w:t> </w:t>
      </w:r>
      <w:r>
        <w:rPr>
          <w:color w:val="2B2A29"/>
          <w:sz w:val="20"/>
        </w:rPr>
        <w:t>y</w:t>
      </w:r>
      <w:r>
        <w:rPr>
          <w:color w:val="2B2A29"/>
          <w:spacing w:val="-11"/>
          <w:sz w:val="20"/>
        </w:rPr>
        <w:t> </w:t>
      </w:r>
      <w:r>
        <w:rPr>
          <w:color w:val="2B2A29"/>
          <w:sz w:val="20"/>
        </w:rPr>
        <w:t>norma- tiva para elaborar su</w:t>
      </w:r>
      <w:r>
        <w:rPr>
          <w:color w:val="2B2A29"/>
          <w:spacing w:val="-4"/>
          <w:sz w:val="20"/>
        </w:rPr>
        <w:t> </w:t>
      </w:r>
      <w:r>
        <w:rPr>
          <w:color w:val="2B2A29"/>
          <w:sz w:val="20"/>
        </w:rPr>
        <w:t>programación.</w:t>
      </w:r>
    </w:p>
    <w:p>
      <w:pPr>
        <w:pStyle w:val="Heading1"/>
        <w:numPr>
          <w:ilvl w:val="0"/>
          <w:numId w:val="5"/>
        </w:numPr>
        <w:tabs>
          <w:tab w:pos="1722" w:val="left" w:leader="none"/>
        </w:tabs>
        <w:spacing w:line="240" w:lineRule="auto" w:before="1" w:after="0"/>
        <w:ind w:left="1721" w:right="108" w:hanging="284"/>
        <w:jc w:val="both"/>
      </w:pPr>
      <w:r>
        <w:rPr>
          <w:color w:val="2B2A29"/>
        </w:rPr>
        <w:t>Determinar</w:t>
      </w:r>
      <w:r>
        <w:rPr>
          <w:color w:val="2B2A29"/>
          <w:spacing w:val="-13"/>
        </w:rPr>
        <w:t> </w:t>
      </w:r>
      <w:r>
        <w:rPr>
          <w:color w:val="2B2A29"/>
        </w:rPr>
        <w:t>las</w:t>
      </w:r>
      <w:r>
        <w:rPr>
          <w:color w:val="2B2A29"/>
          <w:spacing w:val="-14"/>
        </w:rPr>
        <w:t> </w:t>
      </w:r>
      <w:r>
        <w:rPr>
          <w:color w:val="2B2A29"/>
        </w:rPr>
        <w:t>acciones</w:t>
      </w:r>
      <w:r>
        <w:rPr>
          <w:color w:val="2B2A29"/>
          <w:spacing w:val="-14"/>
        </w:rPr>
        <w:t> </w:t>
      </w:r>
      <w:r>
        <w:rPr>
          <w:color w:val="2B2A29"/>
        </w:rPr>
        <w:t>de</w:t>
      </w:r>
      <w:r>
        <w:rPr>
          <w:color w:val="2B2A29"/>
          <w:spacing w:val="-14"/>
        </w:rPr>
        <w:t> </w:t>
      </w:r>
      <w:r>
        <w:rPr>
          <w:color w:val="2B2A29"/>
        </w:rPr>
        <w:t>mantenimiento</w:t>
      </w:r>
      <w:r>
        <w:rPr>
          <w:color w:val="2B2A29"/>
          <w:spacing w:val="-14"/>
        </w:rPr>
        <w:t> </w:t>
      </w:r>
      <w:r>
        <w:rPr>
          <w:color w:val="2B2A29"/>
        </w:rPr>
        <w:t>preventivo,</w:t>
      </w:r>
      <w:r>
        <w:rPr>
          <w:color w:val="2B2A29"/>
          <w:spacing w:val="-14"/>
        </w:rPr>
        <w:t> </w:t>
      </w:r>
      <w:r>
        <w:rPr>
          <w:color w:val="2B2A29"/>
        </w:rPr>
        <w:t>definiendo</w:t>
      </w:r>
      <w:r>
        <w:rPr>
          <w:color w:val="2B2A29"/>
          <w:spacing w:val="-14"/>
        </w:rPr>
        <w:t> </w:t>
      </w:r>
      <w:r>
        <w:rPr>
          <w:color w:val="2B2A29"/>
        </w:rPr>
        <w:t>los</w:t>
      </w:r>
      <w:r>
        <w:rPr>
          <w:color w:val="2B2A29"/>
          <w:spacing w:val="-14"/>
        </w:rPr>
        <w:t> </w:t>
      </w:r>
      <w:r>
        <w:rPr>
          <w:color w:val="2B2A29"/>
        </w:rPr>
        <w:t>tiempos</w:t>
      </w:r>
      <w:r>
        <w:rPr>
          <w:color w:val="2B2A29"/>
          <w:spacing w:val="-14"/>
        </w:rPr>
        <w:t> </w:t>
      </w:r>
      <w:r>
        <w:rPr>
          <w:color w:val="2B2A29"/>
        </w:rPr>
        <w:t>de</w:t>
      </w:r>
      <w:r>
        <w:rPr>
          <w:color w:val="2B2A29"/>
          <w:spacing w:val="-14"/>
        </w:rPr>
        <w:t> </w:t>
      </w:r>
      <w:r>
        <w:rPr>
          <w:color w:val="2B2A29"/>
        </w:rPr>
        <w:t>ejecu- ción en función de los recursos disponibles para elaborar su</w:t>
      </w:r>
      <w:r>
        <w:rPr>
          <w:color w:val="2B2A29"/>
          <w:spacing w:val="-19"/>
        </w:rPr>
        <w:t> </w:t>
      </w:r>
      <w:r>
        <w:rPr>
          <w:color w:val="2B2A29"/>
        </w:rPr>
        <w:t>programación.</w:t>
      </w:r>
    </w:p>
    <w:p>
      <w:pPr>
        <w:spacing w:after="0" w:line="240" w:lineRule="auto"/>
        <w:jc w:val="both"/>
        <w:sectPr>
          <w:pgSz w:w="11910" w:h="16840"/>
          <w:pgMar w:header="758" w:footer="701" w:top="1320" w:bottom="900" w:left="1680" w:right="740"/>
        </w:sectPr>
      </w:pPr>
    </w:p>
    <w:p>
      <w:pPr>
        <w:pStyle w:val="ListParagraph"/>
        <w:numPr>
          <w:ilvl w:val="0"/>
          <w:numId w:val="5"/>
        </w:numPr>
        <w:tabs>
          <w:tab w:pos="1722" w:val="left" w:leader="none"/>
        </w:tabs>
        <w:spacing w:line="240" w:lineRule="auto" w:before="129" w:after="0"/>
        <w:ind w:left="1721" w:right="108" w:hanging="284"/>
        <w:jc w:val="both"/>
        <w:rPr>
          <w:sz w:val="20"/>
        </w:rPr>
      </w:pPr>
      <w:r>
        <w:rPr/>
        <w:pict>
          <v:group style="position:absolute;margin-left:43.52pt;margin-top:70.866013pt;width:83.05pt;height:714.35pt;mso-position-horizontal-relative:page;mso-position-vertical-relative:page;z-index:-18977280"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3376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r>
        <w:rPr>
          <w:color w:val="2B2A29"/>
          <w:sz w:val="20"/>
        </w:rPr>
        <w:t>Evaluar las necesidades de repuestos y fungibles en stock, identificando las condi- ciones de compatibilidad, homologación y almacenaje para programar su aprovisiona- miento.</w:t>
      </w:r>
    </w:p>
    <w:p>
      <w:pPr>
        <w:pStyle w:val="Heading1"/>
        <w:numPr>
          <w:ilvl w:val="0"/>
          <w:numId w:val="5"/>
        </w:numPr>
        <w:tabs>
          <w:tab w:pos="1722" w:val="left" w:leader="none"/>
        </w:tabs>
        <w:spacing w:line="240" w:lineRule="auto" w:before="1" w:after="0"/>
        <w:ind w:left="1721" w:right="108" w:hanging="284"/>
        <w:jc w:val="both"/>
      </w:pPr>
      <w:r>
        <w:rPr>
          <w:color w:val="2B2A29"/>
        </w:rPr>
        <w:t>Interpretar el plan de tratamiento de residuos establecido, identificando los requeri- mientos de su reutilización para gestionarlos</w:t>
      </w:r>
      <w:r>
        <w:rPr>
          <w:color w:val="2B2A29"/>
          <w:spacing w:val="-7"/>
        </w:rPr>
        <w:t> </w:t>
      </w:r>
      <w:r>
        <w:rPr>
          <w:color w:val="2B2A29"/>
        </w:rPr>
        <w:t>apropiadamente.</w:t>
      </w:r>
    </w:p>
    <w:p>
      <w:pPr>
        <w:pStyle w:val="ListParagraph"/>
        <w:numPr>
          <w:ilvl w:val="0"/>
          <w:numId w:val="5"/>
        </w:numPr>
        <w:tabs>
          <w:tab w:pos="1722" w:val="left" w:leader="none"/>
        </w:tabs>
        <w:spacing w:line="240" w:lineRule="auto" w:before="1" w:after="0"/>
        <w:ind w:left="1721" w:right="109" w:hanging="284"/>
        <w:jc w:val="both"/>
        <w:rPr>
          <w:sz w:val="20"/>
        </w:rPr>
      </w:pPr>
      <w:r>
        <w:rPr>
          <w:color w:val="2B2A29"/>
          <w:sz w:val="20"/>
        </w:rPr>
        <w:t>Seleccionar los procedimientos de cumplimentación y archivo, realizando las acciones requeridas para elaborar y archivar la documentación</w:t>
      </w:r>
      <w:r>
        <w:rPr>
          <w:color w:val="2B2A29"/>
          <w:spacing w:val="-12"/>
          <w:sz w:val="20"/>
        </w:rPr>
        <w:t> </w:t>
      </w:r>
      <w:r>
        <w:rPr>
          <w:color w:val="2B2A29"/>
          <w:sz w:val="20"/>
        </w:rPr>
        <w:t>generada.</w:t>
      </w:r>
    </w:p>
    <w:p>
      <w:pPr>
        <w:pStyle w:val="Heading1"/>
        <w:numPr>
          <w:ilvl w:val="0"/>
          <w:numId w:val="5"/>
        </w:numPr>
        <w:tabs>
          <w:tab w:pos="1722" w:val="left" w:leader="none"/>
        </w:tabs>
        <w:spacing w:line="240" w:lineRule="auto" w:before="1" w:after="0"/>
        <w:ind w:left="1721" w:right="108" w:hanging="284"/>
        <w:jc w:val="both"/>
      </w:pPr>
      <w:r>
        <w:rPr>
          <w:color w:val="2B2A29"/>
        </w:rPr>
        <w:t>Comprobar</w:t>
      </w:r>
      <w:r>
        <w:rPr>
          <w:color w:val="2B2A29"/>
          <w:spacing w:val="-11"/>
        </w:rPr>
        <w:t> </w:t>
      </w:r>
      <w:r>
        <w:rPr>
          <w:color w:val="2B2A29"/>
        </w:rPr>
        <w:t>que</w:t>
      </w:r>
      <w:r>
        <w:rPr>
          <w:color w:val="2B2A29"/>
          <w:spacing w:val="-10"/>
        </w:rPr>
        <w:t> </w:t>
      </w:r>
      <w:r>
        <w:rPr>
          <w:color w:val="2B2A29"/>
        </w:rPr>
        <w:t>la</w:t>
      </w:r>
      <w:r>
        <w:rPr>
          <w:color w:val="2B2A29"/>
          <w:spacing w:val="-11"/>
        </w:rPr>
        <w:t> </w:t>
      </w:r>
      <w:r>
        <w:rPr>
          <w:color w:val="2B2A29"/>
        </w:rPr>
        <w:t>infraestructura</w:t>
      </w:r>
      <w:r>
        <w:rPr>
          <w:color w:val="2B2A29"/>
          <w:spacing w:val="-11"/>
        </w:rPr>
        <w:t> </w:t>
      </w:r>
      <w:r>
        <w:rPr>
          <w:color w:val="2B2A29"/>
        </w:rPr>
        <w:t>necesaria</w:t>
      </w:r>
      <w:r>
        <w:rPr>
          <w:color w:val="2B2A29"/>
          <w:spacing w:val="-10"/>
        </w:rPr>
        <w:t> </w:t>
      </w:r>
      <w:r>
        <w:rPr>
          <w:color w:val="2B2A29"/>
        </w:rPr>
        <w:t>para</w:t>
      </w:r>
      <w:r>
        <w:rPr>
          <w:color w:val="2B2A29"/>
          <w:spacing w:val="-11"/>
        </w:rPr>
        <w:t> </w:t>
      </w:r>
      <w:r>
        <w:rPr>
          <w:color w:val="2B2A29"/>
        </w:rPr>
        <w:t>el</w:t>
      </w:r>
      <w:r>
        <w:rPr>
          <w:color w:val="2B2A29"/>
          <w:spacing w:val="-10"/>
        </w:rPr>
        <w:t> </w:t>
      </w:r>
      <w:r>
        <w:rPr>
          <w:color w:val="2B2A29"/>
        </w:rPr>
        <w:t>montaje</w:t>
      </w:r>
      <w:r>
        <w:rPr>
          <w:color w:val="2B2A29"/>
          <w:spacing w:val="-10"/>
        </w:rPr>
        <w:t> </w:t>
      </w:r>
      <w:r>
        <w:rPr>
          <w:color w:val="2B2A29"/>
        </w:rPr>
        <w:t>se</w:t>
      </w:r>
      <w:r>
        <w:rPr>
          <w:color w:val="2B2A29"/>
          <w:spacing w:val="-11"/>
        </w:rPr>
        <w:t> </w:t>
      </w:r>
      <w:r>
        <w:rPr>
          <w:color w:val="2B2A29"/>
        </w:rPr>
        <w:t>ajusta</w:t>
      </w:r>
      <w:r>
        <w:rPr>
          <w:color w:val="2B2A29"/>
          <w:spacing w:val="-10"/>
        </w:rPr>
        <w:t> </w:t>
      </w:r>
      <w:r>
        <w:rPr>
          <w:color w:val="2B2A29"/>
        </w:rPr>
        <w:t>a</w:t>
      </w:r>
      <w:r>
        <w:rPr>
          <w:color w:val="2B2A29"/>
          <w:spacing w:val="-11"/>
        </w:rPr>
        <w:t> </w:t>
      </w:r>
      <w:r>
        <w:rPr>
          <w:color w:val="2B2A29"/>
        </w:rPr>
        <w:t>las</w:t>
      </w:r>
      <w:r>
        <w:rPr>
          <w:color w:val="2B2A29"/>
          <w:spacing w:val="-11"/>
        </w:rPr>
        <w:t> </w:t>
      </w:r>
      <w:r>
        <w:rPr>
          <w:color w:val="2B2A29"/>
        </w:rPr>
        <w:t>condiciones estipuladas, realizando en su caso las adaptaciones necesarias para asegurar la ido- neidad de la</w:t>
      </w:r>
      <w:r>
        <w:rPr>
          <w:color w:val="2B2A29"/>
          <w:spacing w:val="-4"/>
        </w:rPr>
        <w:t> </w:t>
      </w:r>
      <w:r>
        <w:rPr>
          <w:color w:val="2B2A29"/>
        </w:rPr>
        <w:t>misma.</w:t>
      </w:r>
    </w:p>
    <w:p>
      <w:pPr>
        <w:pStyle w:val="ListParagraph"/>
        <w:numPr>
          <w:ilvl w:val="0"/>
          <w:numId w:val="5"/>
        </w:numPr>
        <w:tabs>
          <w:tab w:pos="1722" w:val="left" w:leader="none"/>
        </w:tabs>
        <w:spacing w:line="240" w:lineRule="auto" w:before="1" w:after="0"/>
        <w:ind w:left="1721" w:right="108" w:hanging="284"/>
        <w:jc w:val="both"/>
        <w:rPr>
          <w:sz w:val="20"/>
        </w:rPr>
      </w:pPr>
      <w:r>
        <w:rPr>
          <w:color w:val="2B2A29"/>
          <w:sz w:val="20"/>
        </w:rPr>
        <w:t>Seleccionar los procedimientos de montaje y desmontaje, identificando las técnicas más apropiadas para su</w:t>
      </w:r>
      <w:r>
        <w:rPr>
          <w:color w:val="2B2A29"/>
          <w:spacing w:val="-3"/>
          <w:sz w:val="20"/>
        </w:rPr>
        <w:t> </w:t>
      </w:r>
      <w:r>
        <w:rPr>
          <w:color w:val="2B2A29"/>
          <w:sz w:val="20"/>
        </w:rPr>
        <w:t>ejecución.</w:t>
      </w:r>
    </w:p>
    <w:p>
      <w:pPr>
        <w:pStyle w:val="Heading1"/>
        <w:numPr>
          <w:ilvl w:val="0"/>
          <w:numId w:val="5"/>
        </w:numPr>
        <w:tabs>
          <w:tab w:pos="1722" w:val="left" w:leader="none"/>
        </w:tabs>
        <w:spacing w:line="240" w:lineRule="auto" w:before="1" w:after="0"/>
        <w:ind w:left="1721" w:right="108" w:hanging="284"/>
        <w:jc w:val="both"/>
      </w:pPr>
      <w:r>
        <w:rPr>
          <w:color w:val="2B2A29"/>
        </w:rPr>
        <w:t>Seleccionar los procedimientos de puesta en marcha, identificando las técnicas, me- didas de seguridad y normativa implicadas para su</w:t>
      </w:r>
      <w:r>
        <w:rPr>
          <w:color w:val="2B2A29"/>
          <w:spacing w:val="-11"/>
        </w:rPr>
        <w:t> </w:t>
      </w:r>
      <w:r>
        <w:rPr>
          <w:color w:val="2B2A29"/>
        </w:rPr>
        <w:t>ejecución.</w:t>
      </w:r>
    </w:p>
    <w:p>
      <w:pPr>
        <w:pStyle w:val="ListParagraph"/>
        <w:numPr>
          <w:ilvl w:val="0"/>
          <w:numId w:val="5"/>
        </w:numPr>
        <w:tabs>
          <w:tab w:pos="1722" w:val="left" w:leader="none"/>
        </w:tabs>
        <w:spacing w:line="240" w:lineRule="auto" w:before="0" w:after="0"/>
        <w:ind w:left="1721" w:right="109" w:hanging="284"/>
        <w:jc w:val="both"/>
        <w:rPr>
          <w:sz w:val="20"/>
        </w:rPr>
      </w:pPr>
      <w:r>
        <w:rPr>
          <w:color w:val="2B2A29"/>
          <w:sz w:val="20"/>
        </w:rPr>
        <w:t>Seleccionar</w:t>
      </w:r>
      <w:r>
        <w:rPr>
          <w:color w:val="2B2A29"/>
          <w:spacing w:val="-15"/>
          <w:sz w:val="20"/>
        </w:rPr>
        <w:t> </w:t>
      </w:r>
      <w:r>
        <w:rPr>
          <w:color w:val="2B2A29"/>
          <w:sz w:val="20"/>
        </w:rPr>
        <w:t>los</w:t>
      </w:r>
      <w:r>
        <w:rPr>
          <w:color w:val="2B2A29"/>
          <w:spacing w:val="-14"/>
          <w:sz w:val="20"/>
        </w:rPr>
        <w:t> </w:t>
      </w:r>
      <w:r>
        <w:rPr>
          <w:color w:val="2B2A29"/>
          <w:sz w:val="20"/>
        </w:rPr>
        <w:t>procedimientos</w:t>
      </w:r>
      <w:r>
        <w:rPr>
          <w:color w:val="2B2A29"/>
          <w:spacing w:val="-14"/>
          <w:sz w:val="20"/>
        </w:rPr>
        <w:t> </w:t>
      </w:r>
      <w:r>
        <w:rPr>
          <w:color w:val="2B2A29"/>
          <w:sz w:val="20"/>
        </w:rPr>
        <w:t>de</w:t>
      </w:r>
      <w:r>
        <w:rPr>
          <w:color w:val="2B2A29"/>
          <w:spacing w:val="-15"/>
          <w:sz w:val="20"/>
        </w:rPr>
        <w:t> </w:t>
      </w:r>
      <w:r>
        <w:rPr>
          <w:color w:val="2B2A29"/>
          <w:sz w:val="20"/>
        </w:rPr>
        <w:t>mantenimiento</w:t>
      </w:r>
      <w:r>
        <w:rPr>
          <w:color w:val="2B2A29"/>
          <w:spacing w:val="-13"/>
          <w:sz w:val="20"/>
        </w:rPr>
        <w:t> </w:t>
      </w:r>
      <w:r>
        <w:rPr>
          <w:color w:val="2B2A29"/>
          <w:sz w:val="20"/>
        </w:rPr>
        <w:t>preventivo,</w:t>
      </w:r>
      <w:r>
        <w:rPr>
          <w:color w:val="2B2A29"/>
          <w:spacing w:val="-14"/>
          <w:sz w:val="20"/>
        </w:rPr>
        <w:t> </w:t>
      </w:r>
      <w:r>
        <w:rPr>
          <w:color w:val="2B2A29"/>
          <w:sz w:val="20"/>
        </w:rPr>
        <w:t>identificando</w:t>
      </w:r>
      <w:r>
        <w:rPr>
          <w:color w:val="2B2A29"/>
          <w:spacing w:val="-14"/>
          <w:sz w:val="20"/>
        </w:rPr>
        <w:t> </w:t>
      </w:r>
      <w:r>
        <w:rPr>
          <w:color w:val="2B2A29"/>
          <w:sz w:val="20"/>
        </w:rPr>
        <w:t>las</w:t>
      </w:r>
      <w:r>
        <w:rPr>
          <w:color w:val="2B2A29"/>
          <w:spacing w:val="-14"/>
          <w:sz w:val="20"/>
        </w:rPr>
        <w:t> </w:t>
      </w:r>
      <w:r>
        <w:rPr>
          <w:color w:val="2B2A29"/>
          <w:sz w:val="20"/>
        </w:rPr>
        <w:t>técnicas más adecuadas para su</w:t>
      </w:r>
      <w:r>
        <w:rPr>
          <w:color w:val="2B2A29"/>
          <w:spacing w:val="-3"/>
          <w:sz w:val="20"/>
        </w:rPr>
        <w:t> </w:t>
      </w:r>
      <w:r>
        <w:rPr>
          <w:color w:val="2B2A29"/>
          <w:sz w:val="20"/>
        </w:rPr>
        <w:t>ejecución.</w:t>
      </w:r>
    </w:p>
    <w:p>
      <w:pPr>
        <w:pStyle w:val="Heading1"/>
        <w:numPr>
          <w:ilvl w:val="0"/>
          <w:numId w:val="5"/>
        </w:numPr>
        <w:tabs>
          <w:tab w:pos="1722" w:val="left" w:leader="none"/>
        </w:tabs>
        <w:spacing w:line="240" w:lineRule="auto" w:before="1" w:after="0"/>
        <w:ind w:left="1721" w:right="108" w:hanging="284"/>
        <w:jc w:val="both"/>
      </w:pPr>
      <w:r>
        <w:rPr>
          <w:color w:val="2B2A29"/>
        </w:rPr>
        <w:t>Aplicar procedimientos de diagnosis, identificando las causas de la avería para repa- rarlas en condiciones de seguridad y</w:t>
      </w:r>
      <w:r>
        <w:rPr>
          <w:color w:val="2B2A29"/>
          <w:spacing w:val="-3"/>
        </w:rPr>
        <w:t> </w:t>
      </w:r>
      <w:r>
        <w:rPr>
          <w:color w:val="2B2A29"/>
        </w:rPr>
        <w:t>calidad.</w:t>
      </w:r>
    </w:p>
    <w:p>
      <w:pPr>
        <w:spacing w:before="1"/>
        <w:ind w:left="1721" w:right="108" w:hanging="284"/>
        <w:jc w:val="both"/>
        <w:rPr>
          <w:sz w:val="20"/>
        </w:rPr>
      </w:pPr>
      <w:r>
        <w:rPr>
          <w:color w:val="2B2A29"/>
          <w:sz w:val="20"/>
        </w:rPr>
        <w:t>ñ) </w:t>
      </w:r>
      <w:r>
        <w:rPr>
          <w:color w:val="2B2A29"/>
          <w:spacing w:val="-3"/>
          <w:sz w:val="20"/>
        </w:rPr>
        <w:t>Verificar </w:t>
      </w:r>
      <w:r>
        <w:rPr>
          <w:color w:val="2B2A29"/>
          <w:sz w:val="20"/>
        </w:rPr>
        <w:t>la correcta ejecución de los procedimientos establecidos, identificando las téc- nicas utilizadas y los requerimientos establecidos para llevar a cabo la supervisión de las acciones realizadas.</w:t>
      </w:r>
    </w:p>
    <w:p>
      <w:pPr>
        <w:pStyle w:val="Heading1"/>
        <w:numPr>
          <w:ilvl w:val="0"/>
          <w:numId w:val="5"/>
        </w:numPr>
        <w:tabs>
          <w:tab w:pos="1722" w:val="left" w:leader="none"/>
        </w:tabs>
        <w:spacing w:line="240" w:lineRule="auto" w:before="1" w:after="0"/>
        <w:ind w:left="1721" w:right="108" w:hanging="284"/>
        <w:jc w:val="both"/>
      </w:pPr>
      <w:r>
        <w:rPr>
          <w:color w:val="2B2A29"/>
        </w:rPr>
        <w:t>Seleccionar las acciones informativas destinadas al personal clínico/asistencia y téc- nico, transmitiendo la información pertinente para garantizar el conocimiento de uso básico y mantenimiento de instalaciones, sistemas y</w:t>
      </w:r>
      <w:r>
        <w:rPr>
          <w:color w:val="2B2A29"/>
          <w:spacing w:val="-7"/>
        </w:rPr>
        <w:t> </w:t>
      </w:r>
      <w:r>
        <w:rPr>
          <w:color w:val="2B2A29"/>
        </w:rPr>
        <w:t>equipos.</w:t>
      </w:r>
    </w:p>
    <w:p>
      <w:pPr>
        <w:pStyle w:val="ListParagraph"/>
        <w:numPr>
          <w:ilvl w:val="0"/>
          <w:numId w:val="5"/>
        </w:numPr>
        <w:tabs>
          <w:tab w:pos="1722" w:val="left" w:leader="none"/>
        </w:tabs>
        <w:spacing w:line="240" w:lineRule="auto" w:before="1" w:after="0"/>
        <w:ind w:left="1721" w:right="108" w:hanging="284"/>
        <w:jc w:val="both"/>
        <w:rPr>
          <w:sz w:val="20"/>
        </w:rPr>
      </w:pPr>
      <w:r>
        <w:rPr>
          <w:color w:val="2B2A29"/>
          <w:sz w:val="20"/>
        </w:rPr>
        <w:t>Seleccionar</w:t>
      </w:r>
      <w:r>
        <w:rPr>
          <w:color w:val="2B2A29"/>
          <w:spacing w:val="-14"/>
          <w:sz w:val="20"/>
        </w:rPr>
        <w:t> </w:t>
      </w:r>
      <w:r>
        <w:rPr>
          <w:color w:val="2B2A29"/>
          <w:sz w:val="20"/>
        </w:rPr>
        <w:t>protocolos,</w:t>
      </w:r>
      <w:r>
        <w:rPr>
          <w:color w:val="2B2A29"/>
          <w:spacing w:val="-13"/>
          <w:sz w:val="20"/>
        </w:rPr>
        <w:t> </w:t>
      </w:r>
      <w:r>
        <w:rPr>
          <w:color w:val="2B2A29"/>
          <w:sz w:val="20"/>
        </w:rPr>
        <w:t>analizando</w:t>
      </w:r>
      <w:r>
        <w:rPr>
          <w:color w:val="2B2A29"/>
          <w:spacing w:val="-13"/>
          <w:sz w:val="20"/>
        </w:rPr>
        <w:t> </w:t>
      </w:r>
      <w:r>
        <w:rPr>
          <w:color w:val="2B2A29"/>
          <w:sz w:val="20"/>
        </w:rPr>
        <w:t>su</w:t>
      </w:r>
      <w:r>
        <w:rPr>
          <w:color w:val="2B2A29"/>
          <w:spacing w:val="-13"/>
          <w:sz w:val="20"/>
        </w:rPr>
        <w:t> </w:t>
      </w:r>
      <w:r>
        <w:rPr>
          <w:color w:val="2B2A29"/>
          <w:sz w:val="20"/>
        </w:rPr>
        <w:t>influencia</w:t>
      </w:r>
      <w:r>
        <w:rPr>
          <w:color w:val="2B2A29"/>
          <w:spacing w:val="-13"/>
          <w:sz w:val="20"/>
        </w:rPr>
        <w:t> </w:t>
      </w:r>
      <w:r>
        <w:rPr>
          <w:color w:val="2B2A29"/>
          <w:sz w:val="20"/>
        </w:rPr>
        <w:t>en</w:t>
      </w:r>
      <w:r>
        <w:rPr>
          <w:color w:val="2B2A29"/>
          <w:spacing w:val="-13"/>
          <w:sz w:val="20"/>
        </w:rPr>
        <w:t> </w:t>
      </w:r>
      <w:r>
        <w:rPr>
          <w:color w:val="2B2A29"/>
          <w:sz w:val="20"/>
        </w:rPr>
        <w:t>el</w:t>
      </w:r>
      <w:r>
        <w:rPr>
          <w:color w:val="2B2A29"/>
          <w:spacing w:val="-13"/>
          <w:sz w:val="20"/>
        </w:rPr>
        <w:t> </w:t>
      </w:r>
      <w:r>
        <w:rPr>
          <w:color w:val="2B2A29"/>
          <w:sz w:val="20"/>
        </w:rPr>
        <w:t>desarrollo</w:t>
      </w:r>
      <w:r>
        <w:rPr>
          <w:color w:val="2B2A29"/>
          <w:spacing w:val="-14"/>
          <w:sz w:val="20"/>
        </w:rPr>
        <w:t> </w:t>
      </w:r>
      <w:r>
        <w:rPr>
          <w:color w:val="2B2A29"/>
          <w:sz w:val="20"/>
        </w:rPr>
        <w:t>de</w:t>
      </w:r>
      <w:r>
        <w:rPr>
          <w:color w:val="2B2A29"/>
          <w:spacing w:val="-13"/>
          <w:sz w:val="20"/>
        </w:rPr>
        <w:t> </w:t>
      </w:r>
      <w:r>
        <w:rPr>
          <w:color w:val="2B2A29"/>
          <w:sz w:val="20"/>
        </w:rPr>
        <w:t>los</w:t>
      </w:r>
      <w:r>
        <w:rPr>
          <w:color w:val="2B2A29"/>
          <w:spacing w:val="-13"/>
          <w:sz w:val="20"/>
        </w:rPr>
        <w:t> </w:t>
      </w:r>
      <w:r>
        <w:rPr>
          <w:color w:val="2B2A29"/>
          <w:sz w:val="20"/>
        </w:rPr>
        <w:t>procesos</w:t>
      </w:r>
      <w:r>
        <w:rPr>
          <w:color w:val="2B2A29"/>
          <w:spacing w:val="-13"/>
          <w:sz w:val="20"/>
        </w:rPr>
        <w:t> </w:t>
      </w:r>
      <w:r>
        <w:rPr>
          <w:color w:val="2B2A29"/>
          <w:sz w:val="20"/>
        </w:rPr>
        <w:t>ejecu- tados y supervisados para aplicar planes de control de calidad y</w:t>
      </w:r>
      <w:r>
        <w:rPr>
          <w:color w:val="2B2A29"/>
          <w:spacing w:val="-11"/>
          <w:sz w:val="20"/>
        </w:rPr>
        <w:t> </w:t>
      </w:r>
      <w:r>
        <w:rPr>
          <w:color w:val="2B2A29"/>
          <w:sz w:val="20"/>
        </w:rPr>
        <w:t>seguridad.</w:t>
      </w:r>
    </w:p>
    <w:p>
      <w:pPr>
        <w:pStyle w:val="Heading1"/>
        <w:numPr>
          <w:ilvl w:val="0"/>
          <w:numId w:val="5"/>
        </w:numPr>
        <w:tabs>
          <w:tab w:pos="1722" w:val="left" w:leader="none"/>
        </w:tabs>
        <w:spacing w:line="240" w:lineRule="auto" w:before="1" w:after="0"/>
        <w:ind w:left="1721" w:right="108" w:hanging="284"/>
        <w:jc w:val="both"/>
      </w:pPr>
      <w:r>
        <w:rPr>
          <w:color w:val="2B2A29"/>
        </w:rPr>
        <w:t>Analizar</w:t>
      </w:r>
      <w:r>
        <w:rPr>
          <w:color w:val="2B2A29"/>
          <w:spacing w:val="-9"/>
        </w:rPr>
        <w:t> </w:t>
      </w:r>
      <w:r>
        <w:rPr>
          <w:color w:val="2B2A29"/>
        </w:rPr>
        <w:t>y</w:t>
      </w:r>
      <w:r>
        <w:rPr>
          <w:color w:val="2B2A29"/>
          <w:spacing w:val="-9"/>
        </w:rPr>
        <w:t> </w:t>
      </w:r>
      <w:r>
        <w:rPr>
          <w:color w:val="2B2A29"/>
        </w:rPr>
        <w:t>utilizar</w:t>
      </w:r>
      <w:r>
        <w:rPr>
          <w:color w:val="2B2A29"/>
          <w:spacing w:val="-8"/>
        </w:rPr>
        <w:t> </w:t>
      </w:r>
      <w:r>
        <w:rPr>
          <w:color w:val="2B2A29"/>
        </w:rPr>
        <w:t>los</w:t>
      </w:r>
      <w:r>
        <w:rPr>
          <w:color w:val="2B2A29"/>
          <w:spacing w:val="-9"/>
        </w:rPr>
        <w:t> </w:t>
      </w:r>
      <w:r>
        <w:rPr>
          <w:color w:val="2B2A29"/>
        </w:rPr>
        <w:t>recursos</w:t>
      </w:r>
      <w:r>
        <w:rPr>
          <w:color w:val="2B2A29"/>
          <w:spacing w:val="-9"/>
        </w:rPr>
        <w:t> </w:t>
      </w:r>
      <w:r>
        <w:rPr>
          <w:color w:val="2B2A29"/>
        </w:rPr>
        <w:t>y</w:t>
      </w:r>
      <w:r>
        <w:rPr>
          <w:color w:val="2B2A29"/>
          <w:spacing w:val="-8"/>
        </w:rPr>
        <w:t> </w:t>
      </w:r>
      <w:r>
        <w:rPr>
          <w:color w:val="2B2A29"/>
        </w:rPr>
        <w:t>oportunidades</w:t>
      </w:r>
      <w:r>
        <w:rPr>
          <w:color w:val="2B2A29"/>
          <w:spacing w:val="-8"/>
        </w:rPr>
        <w:t> </w:t>
      </w:r>
      <w:r>
        <w:rPr>
          <w:color w:val="2B2A29"/>
        </w:rPr>
        <w:t>de</w:t>
      </w:r>
      <w:r>
        <w:rPr>
          <w:color w:val="2B2A29"/>
          <w:spacing w:val="-8"/>
        </w:rPr>
        <w:t> </w:t>
      </w:r>
      <w:r>
        <w:rPr>
          <w:color w:val="2B2A29"/>
        </w:rPr>
        <w:t>aprendizaje</w:t>
      </w:r>
      <w:r>
        <w:rPr>
          <w:color w:val="2B2A29"/>
          <w:spacing w:val="-9"/>
        </w:rPr>
        <w:t> </w:t>
      </w:r>
      <w:r>
        <w:rPr>
          <w:color w:val="2B2A29"/>
        </w:rPr>
        <w:t>relacionados</w:t>
      </w:r>
      <w:r>
        <w:rPr>
          <w:color w:val="2B2A29"/>
          <w:spacing w:val="-8"/>
        </w:rPr>
        <w:t> </w:t>
      </w:r>
      <w:r>
        <w:rPr>
          <w:color w:val="2B2A29"/>
        </w:rPr>
        <w:t>con</w:t>
      </w:r>
      <w:r>
        <w:rPr>
          <w:color w:val="2B2A29"/>
          <w:spacing w:val="-8"/>
        </w:rPr>
        <w:t> </w:t>
      </w:r>
      <w:r>
        <w:rPr>
          <w:color w:val="2B2A29"/>
        </w:rPr>
        <w:t>la</w:t>
      </w:r>
      <w:r>
        <w:rPr>
          <w:color w:val="2B2A29"/>
          <w:spacing w:val="-9"/>
        </w:rPr>
        <w:t> </w:t>
      </w:r>
      <w:r>
        <w:rPr>
          <w:color w:val="2B2A29"/>
        </w:rPr>
        <w:t>evo- lución científica, tecnológica y organizativa del sector y las tecnologías de la informa- ción</w:t>
      </w:r>
      <w:r>
        <w:rPr>
          <w:color w:val="2B2A29"/>
          <w:spacing w:val="-15"/>
        </w:rPr>
        <w:t> </w:t>
      </w:r>
      <w:r>
        <w:rPr>
          <w:color w:val="2B2A29"/>
        </w:rPr>
        <w:t>y</w:t>
      </w:r>
      <w:r>
        <w:rPr>
          <w:color w:val="2B2A29"/>
          <w:spacing w:val="-15"/>
        </w:rPr>
        <w:t> </w:t>
      </w:r>
      <w:r>
        <w:rPr>
          <w:color w:val="2B2A29"/>
        </w:rPr>
        <w:t>la</w:t>
      </w:r>
      <w:r>
        <w:rPr>
          <w:color w:val="2B2A29"/>
          <w:spacing w:val="-15"/>
        </w:rPr>
        <w:t> </w:t>
      </w:r>
      <w:r>
        <w:rPr>
          <w:color w:val="2B2A29"/>
        </w:rPr>
        <w:t>comunicación,</w:t>
      </w:r>
      <w:r>
        <w:rPr>
          <w:color w:val="2B2A29"/>
          <w:spacing w:val="-14"/>
        </w:rPr>
        <w:t> </w:t>
      </w:r>
      <w:r>
        <w:rPr>
          <w:color w:val="2B2A29"/>
        </w:rPr>
        <w:t>para</w:t>
      </w:r>
      <w:r>
        <w:rPr>
          <w:color w:val="2B2A29"/>
          <w:spacing w:val="-15"/>
        </w:rPr>
        <w:t> </w:t>
      </w:r>
      <w:r>
        <w:rPr>
          <w:color w:val="2B2A29"/>
        </w:rPr>
        <w:t>mantener</w:t>
      </w:r>
      <w:r>
        <w:rPr>
          <w:color w:val="2B2A29"/>
          <w:spacing w:val="-15"/>
        </w:rPr>
        <w:t> </w:t>
      </w:r>
      <w:r>
        <w:rPr>
          <w:color w:val="2B2A29"/>
        </w:rPr>
        <w:t>el</w:t>
      </w:r>
      <w:r>
        <w:rPr>
          <w:color w:val="2B2A29"/>
          <w:spacing w:val="-15"/>
        </w:rPr>
        <w:t> </w:t>
      </w:r>
      <w:r>
        <w:rPr>
          <w:color w:val="2B2A29"/>
        </w:rPr>
        <w:t>espíritu</w:t>
      </w:r>
      <w:r>
        <w:rPr>
          <w:color w:val="2B2A29"/>
          <w:spacing w:val="-14"/>
        </w:rPr>
        <w:t> </w:t>
      </w:r>
      <w:r>
        <w:rPr>
          <w:color w:val="2B2A29"/>
        </w:rPr>
        <w:t>de</w:t>
      </w:r>
      <w:r>
        <w:rPr>
          <w:color w:val="2B2A29"/>
          <w:spacing w:val="-15"/>
        </w:rPr>
        <w:t> </w:t>
      </w:r>
      <w:r>
        <w:rPr>
          <w:color w:val="2B2A29"/>
        </w:rPr>
        <w:t>actualización</w:t>
      </w:r>
      <w:r>
        <w:rPr>
          <w:color w:val="2B2A29"/>
          <w:spacing w:val="-15"/>
        </w:rPr>
        <w:t> </w:t>
      </w:r>
      <w:r>
        <w:rPr>
          <w:color w:val="2B2A29"/>
        </w:rPr>
        <w:t>y</w:t>
      </w:r>
      <w:r>
        <w:rPr>
          <w:color w:val="2B2A29"/>
          <w:spacing w:val="-15"/>
        </w:rPr>
        <w:t> </w:t>
      </w:r>
      <w:r>
        <w:rPr>
          <w:color w:val="2B2A29"/>
        </w:rPr>
        <w:t>adaptarse</w:t>
      </w:r>
      <w:r>
        <w:rPr>
          <w:color w:val="2B2A29"/>
          <w:spacing w:val="-14"/>
        </w:rPr>
        <w:t> </w:t>
      </w:r>
      <w:r>
        <w:rPr>
          <w:color w:val="2B2A29"/>
        </w:rPr>
        <w:t>a</w:t>
      </w:r>
      <w:r>
        <w:rPr>
          <w:color w:val="2B2A29"/>
          <w:spacing w:val="-15"/>
        </w:rPr>
        <w:t> </w:t>
      </w:r>
      <w:r>
        <w:rPr>
          <w:color w:val="2B2A29"/>
        </w:rPr>
        <w:t>nuevas situaciones laborales y</w:t>
      </w:r>
      <w:r>
        <w:rPr>
          <w:color w:val="2B2A29"/>
          <w:spacing w:val="-2"/>
        </w:rPr>
        <w:t> </w:t>
      </w:r>
      <w:r>
        <w:rPr>
          <w:color w:val="2B2A29"/>
        </w:rPr>
        <w:t>personales.</w:t>
      </w:r>
    </w:p>
    <w:p>
      <w:pPr>
        <w:pStyle w:val="ListParagraph"/>
        <w:numPr>
          <w:ilvl w:val="0"/>
          <w:numId w:val="5"/>
        </w:numPr>
        <w:tabs>
          <w:tab w:pos="1722" w:val="left" w:leader="none"/>
        </w:tabs>
        <w:spacing w:line="240" w:lineRule="auto" w:before="1" w:after="0"/>
        <w:ind w:left="1721" w:right="109" w:hanging="284"/>
        <w:jc w:val="both"/>
        <w:rPr>
          <w:sz w:val="20"/>
        </w:rPr>
      </w:pPr>
      <w:r>
        <w:rPr>
          <w:color w:val="2B2A29"/>
          <w:sz w:val="20"/>
        </w:rPr>
        <w:t>Desarrollar la creatividad y el espíritu de innovación para responder a los retos que se presentan en los procesos y en la organización del trabajo y de la vida</w:t>
      </w:r>
      <w:r>
        <w:rPr>
          <w:color w:val="2B2A29"/>
          <w:spacing w:val="-35"/>
          <w:sz w:val="20"/>
        </w:rPr>
        <w:t> </w:t>
      </w:r>
      <w:r>
        <w:rPr>
          <w:color w:val="2B2A29"/>
          <w:sz w:val="20"/>
        </w:rPr>
        <w:t>personal.</w:t>
      </w:r>
    </w:p>
    <w:p>
      <w:pPr>
        <w:pStyle w:val="Heading1"/>
        <w:numPr>
          <w:ilvl w:val="0"/>
          <w:numId w:val="5"/>
        </w:numPr>
        <w:tabs>
          <w:tab w:pos="1722" w:val="left" w:leader="none"/>
        </w:tabs>
        <w:spacing w:line="240" w:lineRule="auto" w:before="1" w:after="0"/>
        <w:ind w:left="1721" w:right="108" w:hanging="284"/>
        <w:jc w:val="both"/>
      </w:pPr>
      <w:r>
        <w:rPr>
          <w:color w:val="2B2A29"/>
          <w:spacing w:val="-6"/>
        </w:rPr>
        <w:t>Tomar </w:t>
      </w:r>
      <w:r>
        <w:rPr>
          <w:color w:val="2B2A29"/>
        </w:rPr>
        <w:t>decisiones de forma fundamentada, analizando las variables implicadas, inte- grando</w:t>
      </w:r>
      <w:r>
        <w:rPr>
          <w:color w:val="2B2A29"/>
          <w:spacing w:val="-11"/>
        </w:rPr>
        <w:t> </w:t>
      </w:r>
      <w:r>
        <w:rPr>
          <w:color w:val="2B2A29"/>
        </w:rPr>
        <w:t>saberes</w:t>
      </w:r>
      <w:r>
        <w:rPr>
          <w:color w:val="2B2A29"/>
          <w:spacing w:val="-10"/>
        </w:rPr>
        <w:t> </w:t>
      </w:r>
      <w:r>
        <w:rPr>
          <w:color w:val="2B2A29"/>
        </w:rPr>
        <w:t>de</w:t>
      </w:r>
      <w:r>
        <w:rPr>
          <w:color w:val="2B2A29"/>
          <w:spacing w:val="-10"/>
        </w:rPr>
        <w:t> </w:t>
      </w:r>
      <w:r>
        <w:rPr>
          <w:color w:val="2B2A29"/>
        </w:rPr>
        <w:t>distinto</w:t>
      </w:r>
      <w:r>
        <w:rPr>
          <w:color w:val="2B2A29"/>
          <w:spacing w:val="-10"/>
        </w:rPr>
        <w:t> </w:t>
      </w:r>
      <w:r>
        <w:rPr>
          <w:color w:val="2B2A29"/>
        </w:rPr>
        <w:t>ámbito</w:t>
      </w:r>
      <w:r>
        <w:rPr>
          <w:color w:val="2B2A29"/>
          <w:spacing w:val="-11"/>
        </w:rPr>
        <w:t> </w:t>
      </w:r>
      <w:r>
        <w:rPr>
          <w:color w:val="2B2A29"/>
        </w:rPr>
        <w:t>y</w:t>
      </w:r>
      <w:r>
        <w:rPr>
          <w:color w:val="2B2A29"/>
          <w:spacing w:val="-10"/>
        </w:rPr>
        <w:t> </w:t>
      </w:r>
      <w:r>
        <w:rPr>
          <w:color w:val="2B2A29"/>
        </w:rPr>
        <w:t>aceptando</w:t>
      </w:r>
      <w:r>
        <w:rPr>
          <w:color w:val="2B2A29"/>
          <w:spacing w:val="-10"/>
        </w:rPr>
        <w:t> </w:t>
      </w:r>
      <w:r>
        <w:rPr>
          <w:color w:val="2B2A29"/>
        </w:rPr>
        <w:t>los</w:t>
      </w:r>
      <w:r>
        <w:rPr>
          <w:color w:val="2B2A29"/>
          <w:spacing w:val="-10"/>
        </w:rPr>
        <w:t> </w:t>
      </w:r>
      <w:r>
        <w:rPr>
          <w:color w:val="2B2A29"/>
        </w:rPr>
        <w:t>riesgos</w:t>
      </w:r>
      <w:r>
        <w:rPr>
          <w:color w:val="2B2A29"/>
          <w:spacing w:val="-11"/>
        </w:rPr>
        <w:t> </w:t>
      </w:r>
      <w:r>
        <w:rPr>
          <w:color w:val="2B2A29"/>
        </w:rPr>
        <w:t>y</w:t>
      </w:r>
      <w:r>
        <w:rPr>
          <w:color w:val="2B2A29"/>
          <w:spacing w:val="-10"/>
        </w:rPr>
        <w:t> </w:t>
      </w:r>
      <w:r>
        <w:rPr>
          <w:color w:val="2B2A29"/>
        </w:rPr>
        <w:t>la</w:t>
      </w:r>
      <w:r>
        <w:rPr>
          <w:color w:val="2B2A29"/>
          <w:spacing w:val="-10"/>
        </w:rPr>
        <w:t> </w:t>
      </w:r>
      <w:r>
        <w:rPr>
          <w:color w:val="2B2A29"/>
        </w:rPr>
        <w:t>posibilidad</w:t>
      </w:r>
      <w:r>
        <w:rPr>
          <w:color w:val="2B2A29"/>
          <w:spacing w:val="-10"/>
        </w:rPr>
        <w:t> </w:t>
      </w:r>
      <w:r>
        <w:rPr>
          <w:color w:val="2B2A29"/>
        </w:rPr>
        <w:t>de</w:t>
      </w:r>
      <w:r>
        <w:rPr>
          <w:color w:val="2B2A29"/>
          <w:spacing w:val="-11"/>
        </w:rPr>
        <w:t> </w:t>
      </w:r>
      <w:r>
        <w:rPr>
          <w:color w:val="2B2A29"/>
        </w:rPr>
        <w:t>equivoca- ción en las mismas, para afrontar y resolver distintas situaciones, problemas o contin- gencias.</w:t>
      </w:r>
    </w:p>
    <w:p>
      <w:pPr>
        <w:pStyle w:val="ListParagraph"/>
        <w:numPr>
          <w:ilvl w:val="0"/>
          <w:numId w:val="5"/>
        </w:numPr>
        <w:tabs>
          <w:tab w:pos="1722" w:val="left" w:leader="none"/>
        </w:tabs>
        <w:spacing w:line="240" w:lineRule="auto" w:before="1" w:after="0"/>
        <w:ind w:left="1721" w:right="108" w:hanging="284"/>
        <w:jc w:val="both"/>
        <w:rPr>
          <w:sz w:val="20"/>
        </w:rPr>
      </w:pPr>
      <w:r>
        <w:rPr>
          <w:color w:val="2B2A29"/>
          <w:sz w:val="20"/>
        </w:rPr>
        <w:t>Desarrollar</w:t>
      </w:r>
      <w:r>
        <w:rPr>
          <w:color w:val="2B2A29"/>
          <w:spacing w:val="-11"/>
          <w:sz w:val="20"/>
        </w:rPr>
        <w:t> </w:t>
      </w:r>
      <w:r>
        <w:rPr>
          <w:color w:val="2B2A29"/>
          <w:sz w:val="20"/>
        </w:rPr>
        <w:t>técnicas</w:t>
      </w:r>
      <w:r>
        <w:rPr>
          <w:color w:val="2B2A29"/>
          <w:spacing w:val="-10"/>
          <w:sz w:val="20"/>
        </w:rPr>
        <w:t> </w:t>
      </w:r>
      <w:r>
        <w:rPr>
          <w:color w:val="2B2A29"/>
          <w:sz w:val="20"/>
        </w:rPr>
        <w:t>de</w:t>
      </w:r>
      <w:r>
        <w:rPr>
          <w:color w:val="2B2A29"/>
          <w:spacing w:val="-11"/>
          <w:sz w:val="20"/>
        </w:rPr>
        <w:t> </w:t>
      </w:r>
      <w:r>
        <w:rPr>
          <w:color w:val="2B2A29"/>
          <w:sz w:val="20"/>
        </w:rPr>
        <w:t>liderazgo,</w:t>
      </w:r>
      <w:r>
        <w:rPr>
          <w:color w:val="2B2A29"/>
          <w:spacing w:val="-12"/>
          <w:sz w:val="20"/>
        </w:rPr>
        <w:t> </w:t>
      </w:r>
      <w:r>
        <w:rPr>
          <w:color w:val="2B2A29"/>
          <w:sz w:val="20"/>
        </w:rPr>
        <w:t>motivación,</w:t>
      </w:r>
      <w:r>
        <w:rPr>
          <w:color w:val="2B2A29"/>
          <w:spacing w:val="-10"/>
          <w:sz w:val="20"/>
        </w:rPr>
        <w:t> </w:t>
      </w:r>
      <w:r>
        <w:rPr>
          <w:color w:val="2B2A29"/>
          <w:sz w:val="20"/>
        </w:rPr>
        <w:t>supervisión</w:t>
      </w:r>
      <w:r>
        <w:rPr>
          <w:color w:val="2B2A29"/>
          <w:spacing w:val="-11"/>
          <w:sz w:val="20"/>
        </w:rPr>
        <w:t> </w:t>
      </w:r>
      <w:r>
        <w:rPr>
          <w:color w:val="2B2A29"/>
          <w:sz w:val="20"/>
        </w:rPr>
        <w:t>y</w:t>
      </w:r>
      <w:r>
        <w:rPr>
          <w:color w:val="2B2A29"/>
          <w:spacing w:val="-11"/>
          <w:sz w:val="20"/>
        </w:rPr>
        <w:t> </w:t>
      </w:r>
      <w:r>
        <w:rPr>
          <w:color w:val="2B2A29"/>
          <w:sz w:val="20"/>
        </w:rPr>
        <w:t>comunicación</w:t>
      </w:r>
      <w:r>
        <w:rPr>
          <w:color w:val="2B2A29"/>
          <w:spacing w:val="-11"/>
          <w:sz w:val="20"/>
        </w:rPr>
        <w:t> </w:t>
      </w:r>
      <w:r>
        <w:rPr>
          <w:color w:val="2B2A29"/>
          <w:sz w:val="20"/>
        </w:rPr>
        <w:t>en</w:t>
      </w:r>
      <w:r>
        <w:rPr>
          <w:color w:val="2B2A29"/>
          <w:spacing w:val="-11"/>
          <w:sz w:val="20"/>
        </w:rPr>
        <w:t> </w:t>
      </w:r>
      <w:r>
        <w:rPr>
          <w:color w:val="2B2A29"/>
          <w:sz w:val="20"/>
        </w:rPr>
        <w:t>contextos de</w:t>
      </w:r>
      <w:r>
        <w:rPr>
          <w:color w:val="2B2A29"/>
          <w:spacing w:val="-8"/>
          <w:sz w:val="20"/>
        </w:rPr>
        <w:t> </w:t>
      </w:r>
      <w:r>
        <w:rPr>
          <w:color w:val="2B2A29"/>
          <w:sz w:val="20"/>
        </w:rPr>
        <w:t>trabajo</w:t>
      </w:r>
      <w:r>
        <w:rPr>
          <w:color w:val="2B2A29"/>
          <w:spacing w:val="-7"/>
          <w:sz w:val="20"/>
        </w:rPr>
        <w:t> </w:t>
      </w:r>
      <w:r>
        <w:rPr>
          <w:color w:val="2B2A29"/>
          <w:sz w:val="20"/>
        </w:rPr>
        <w:t>en</w:t>
      </w:r>
      <w:r>
        <w:rPr>
          <w:color w:val="2B2A29"/>
          <w:spacing w:val="-8"/>
          <w:sz w:val="20"/>
        </w:rPr>
        <w:t> </w:t>
      </w:r>
      <w:r>
        <w:rPr>
          <w:color w:val="2B2A29"/>
          <w:sz w:val="20"/>
        </w:rPr>
        <w:t>grupo,</w:t>
      </w:r>
      <w:r>
        <w:rPr>
          <w:color w:val="2B2A29"/>
          <w:spacing w:val="-7"/>
          <w:sz w:val="20"/>
        </w:rPr>
        <w:t> </w:t>
      </w:r>
      <w:r>
        <w:rPr>
          <w:color w:val="2B2A29"/>
          <w:sz w:val="20"/>
        </w:rPr>
        <w:t>para</w:t>
      </w:r>
      <w:r>
        <w:rPr>
          <w:color w:val="2B2A29"/>
          <w:spacing w:val="-8"/>
          <w:sz w:val="20"/>
        </w:rPr>
        <w:t> </w:t>
      </w:r>
      <w:r>
        <w:rPr>
          <w:color w:val="2B2A29"/>
          <w:sz w:val="20"/>
        </w:rPr>
        <w:t>facilitar</w:t>
      </w:r>
      <w:r>
        <w:rPr>
          <w:color w:val="2B2A29"/>
          <w:spacing w:val="-7"/>
          <w:sz w:val="20"/>
        </w:rPr>
        <w:t> </w:t>
      </w:r>
      <w:r>
        <w:rPr>
          <w:color w:val="2B2A29"/>
          <w:sz w:val="20"/>
        </w:rPr>
        <w:t>la</w:t>
      </w:r>
      <w:r>
        <w:rPr>
          <w:color w:val="2B2A29"/>
          <w:spacing w:val="-8"/>
          <w:sz w:val="20"/>
        </w:rPr>
        <w:t> </w:t>
      </w:r>
      <w:r>
        <w:rPr>
          <w:color w:val="2B2A29"/>
          <w:sz w:val="20"/>
        </w:rPr>
        <w:t>organización</w:t>
      </w:r>
      <w:r>
        <w:rPr>
          <w:color w:val="2B2A29"/>
          <w:spacing w:val="-7"/>
          <w:sz w:val="20"/>
        </w:rPr>
        <w:t> </w:t>
      </w:r>
      <w:r>
        <w:rPr>
          <w:color w:val="2B2A29"/>
          <w:sz w:val="20"/>
        </w:rPr>
        <w:t>y</w:t>
      </w:r>
      <w:r>
        <w:rPr>
          <w:color w:val="2B2A29"/>
          <w:spacing w:val="-8"/>
          <w:sz w:val="20"/>
        </w:rPr>
        <w:t> </w:t>
      </w:r>
      <w:r>
        <w:rPr>
          <w:color w:val="2B2A29"/>
          <w:sz w:val="20"/>
        </w:rPr>
        <w:t>coordinación</w:t>
      </w:r>
      <w:r>
        <w:rPr>
          <w:color w:val="2B2A29"/>
          <w:spacing w:val="-7"/>
          <w:sz w:val="20"/>
        </w:rPr>
        <w:t> </w:t>
      </w:r>
      <w:r>
        <w:rPr>
          <w:color w:val="2B2A29"/>
          <w:sz w:val="20"/>
        </w:rPr>
        <w:t>de</w:t>
      </w:r>
      <w:r>
        <w:rPr>
          <w:color w:val="2B2A29"/>
          <w:spacing w:val="-7"/>
          <w:sz w:val="20"/>
        </w:rPr>
        <w:t> </w:t>
      </w:r>
      <w:r>
        <w:rPr>
          <w:color w:val="2B2A29"/>
          <w:sz w:val="20"/>
        </w:rPr>
        <w:t>equipos</w:t>
      </w:r>
      <w:r>
        <w:rPr>
          <w:color w:val="2B2A29"/>
          <w:spacing w:val="-8"/>
          <w:sz w:val="20"/>
        </w:rPr>
        <w:t> </w:t>
      </w:r>
      <w:r>
        <w:rPr>
          <w:color w:val="2B2A29"/>
          <w:sz w:val="20"/>
        </w:rPr>
        <w:t>de</w:t>
      </w:r>
      <w:r>
        <w:rPr>
          <w:color w:val="2B2A29"/>
          <w:spacing w:val="-7"/>
          <w:sz w:val="20"/>
        </w:rPr>
        <w:t> </w:t>
      </w:r>
      <w:r>
        <w:rPr>
          <w:color w:val="2B2A29"/>
          <w:sz w:val="20"/>
        </w:rPr>
        <w:t>trabajo.</w:t>
      </w:r>
    </w:p>
    <w:p>
      <w:pPr>
        <w:pStyle w:val="Heading1"/>
        <w:numPr>
          <w:ilvl w:val="0"/>
          <w:numId w:val="5"/>
        </w:numPr>
        <w:tabs>
          <w:tab w:pos="1722" w:val="left" w:leader="none"/>
        </w:tabs>
        <w:spacing w:line="240" w:lineRule="auto" w:before="1" w:after="0"/>
        <w:ind w:left="1721" w:right="108" w:hanging="284"/>
        <w:jc w:val="both"/>
      </w:pPr>
      <w:r>
        <w:rPr>
          <w:color w:val="2B2A29"/>
        </w:rPr>
        <w:t>Aplicar estrategias y técnicas de comunicación, adaptándose a los contenidos que se van</w:t>
      </w:r>
      <w:r>
        <w:rPr>
          <w:color w:val="2B2A29"/>
          <w:spacing w:val="-7"/>
        </w:rPr>
        <w:t> </w:t>
      </w:r>
      <w:r>
        <w:rPr>
          <w:color w:val="2B2A29"/>
        </w:rPr>
        <w:t>a</w:t>
      </w:r>
      <w:r>
        <w:rPr>
          <w:color w:val="2B2A29"/>
          <w:spacing w:val="-7"/>
        </w:rPr>
        <w:t> </w:t>
      </w:r>
      <w:r>
        <w:rPr>
          <w:color w:val="2B2A29"/>
        </w:rPr>
        <w:t>transmitir,</w:t>
      </w:r>
      <w:r>
        <w:rPr>
          <w:color w:val="2B2A29"/>
          <w:spacing w:val="-7"/>
        </w:rPr>
        <w:t> </w:t>
      </w:r>
      <w:r>
        <w:rPr>
          <w:color w:val="2B2A29"/>
        </w:rPr>
        <w:t>a</w:t>
      </w:r>
      <w:r>
        <w:rPr>
          <w:color w:val="2B2A29"/>
          <w:spacing w:val="-7"/>
        </w:rPr>
        <w:t> </w:t>
      </w:r>
      <w:r>
        <w:rPr>
          <w:color w:val="2B2A29"/>
        </w:rPr>
        <w:t>la</w:t>
      </w:r>
      <w:r>
        <w:rPr>
          <w:color w:val="2B2A29"/>
          <w:spacing w:val="-7"/>
        </w:rPr>
        <w:t> </w:t>
      </w:r>
      <w:r>
        <w:rPr>
          <w:color w:val="2B2A29"/>
        </w:rPr>
        <w:t>finalidad</w:t>
      </w:r>
      <w:r>
        <w:rPr>
          <w:color w:val="2B2A29"/>
          <w:spacing w:val="-7"/>
        </w:rPr>
        <w:t> </w:t>
      </w:r>
      <w:r>
        <w:rPr>
          <w:color w:val="2B2A29"/>
        </w:rPr>
        <w:t>y</w:t>
      </w:r>
      <w:r>
        <w:rPr>
          <w:color w:val="2B2A29"/>
          <w:spacing w:val="-7"/>
        </w:rPr>
        <w:t> </w:t>
      </w:r>
      <w:r>
        <w:rPr>
          <w:color w:val="2B2A29"/>
        </w:rPr>
        <w:t>a</w:t>
      </w:r>
      <w:r>
        <w:rPr>
          <w:color w:val="2B2A29"/>
          <w:spacing w:val="-6"/>
        </w:rPr>
        <w:t> </w:t>
      </w:r>
      <w:r>
        <w:rPr>
          <w:color w:val="2B2A29"/>
        </w:rPr>
        <w:t>las</w:t>
      </w:r>
      <w:r>
        <w:rPr>
          <w:color w:val="2B2A29"/>
          <w:spacing w:val="-7"/>
        </w:rPr>
        <w:t> </w:t>
      </w:r>
      <w:r>
        <w:rPr>
          <w:color w:val="2B2A29"/>
        </w:rPr>
        <w:t>características</w:t>
      </w:r>
      <w:r>
        <w:rPr>
          <w:color w:val="2B2A29"/>
          <w:spacing w:val="-7"/>
        </w:rPr>
        <w:t> </w:t>
      </w:r>
      <w:r>
        <w:rPr>
          <w:color w:val="2B2A29"/>
        </w:rPr>
        <w:t>de</w:t>
      </w:r>
      <w:r>
        <w:rPr>
          <w:color w:val="2B2A29"/>
          <w:spacing w:val="-7"/>
        </w:rPr>
        <w:t> </w:t>
      </w:r>
      <w:r>
        <w:rPr>
          <w:color w:val="2B2A29"/>
        </w:rPr>
        <w:t>los</w:t>
      </w:r>
      <w:r>
        <w:rPr>
          <w:color w:val="2B2A29"/>
          <w:spacing w:val="-7"/>
        </w:rPr>
        <w:t> </w:t>
      </w:r>
      <w:r>
        <w:rPr>
          <w:color w:val="2B2A29"/>
        </w:rPr>
        <w:t>receptores,</w:t>
      </w:r>
      <w:r>
        <w:rPr>
          <w:color w:val="2B2A29"/>
          <w:spacing w:val="-7"/>
        </w:rPr>
        <w:t> </w:t>
      </w:r>
      <w:r>
        <w:rPr>
          <w:color w:val="2B2A29"/>
        </w:rPr>
        <w:t>para</w:t>
      </w:r>
      <w:r>
        <w:rPr>
          <w:color w:val="2B2A29"/>
          <w:spacing w:val="-7"/>
        </w:rPr>
        <w:t> </w:t>
      </w:r>
      <w:r>
        <w:rPr>
          <w:color w:val="2B2A29"/>
        </w:rPr>
        <w:t>asegurar</w:t>
      </w:r>
      <w:r>
        <w:rPr>
          <w:color w:val="2B2A29"/>
          <w:spacing w:val="-6"/>
        </w:rPr>
        <w:t> </w:t>
      </w:r>
      <w:r>
        <w:rPr>
          <w:color w:val="2B2A29"/>
        </w:rPr>
        <w:t>la eficacia en los procesos de</w:t>
      </w:r>
      <w:r>
        <w:rPr>
          <w:color w:val="2B2A29"/>
          <w:spacing w:val="-7"/>
        </w:rPr>
        <w:t> </w:t>
      </w:r>
      <w:r>
        <w:rPr>
          <w:color w:val="2B2A29"/>
        </w:rPr>
        <w:t>comunicación.</w:t>
      </w:r>
    </w:p>
    <w:p>
      <w:pPr>
        <w:pStyle w:val="ListParagraph"/>
        <w:numPr>
          <w:ilvl w:val="0"/>
          <w:numId w:val="5"/>
        </w:numPr>
        <w:tabs>
          <w:tab w:pos="1722" w:val="left" w:leader="none"/>
        </w:tabs>
        <w:spacing w:line="240" w:lineRule="auto" w:before="1" w:after="0"/>
        <w:ind w:left="1721" w:right="106" w:hanging="284"/>
        <w:jc w:val="both"/>
        <w:rPr>
          <w:sz w:val="20"/>
        </w:rPr>
      </w:pPr>
      <w:r>
        <w:rPr>
          <w:color w:val="2B2A29"/>
          <w:spacing w:val="4"/>
          <w:sz w:val="20"/>
        </w:rPr>
        <w:t>Evaluar situaciones </w:t>
      </w:r>
      <w:r>
        <w:rPr>
          <w:color w:val="2B2A29"/>
          <w:sz w:val="20"/>
        </w:rPr>
        <w:t>de </w:t>
      </w:r>
      <w:r>
        <w:rPr>
          <w:color w:val="2B2A29"/>
          <w:spacing w:val="3"/>
          <w:sz w:val="20"/>
        </w:rPr>
        <w:t>prevención </w:t>
      </w:r>
      <w:r>
        <w:rPr>
          <w:color w:val="2B2A29"/>
          <w:sz w:val="20"/>
        </w:rPr>
        <w:t>de </w:t>
      </w:r>
      <w:r>
        <w:rPr>
          <w:color w:val="2B2A29"/>
          <w:spacing w:val="4"/>
          <w:sz w:val="20"/>
        </w:rPr>
        <w:t>riesgos </w:t>
      </w:r>
      <w:r>
        <w:rPr>
          <w:color w:val="2B2A29"/>
          <w:spacing w:val="3"/>
          <w:sz w:val="20"/>
        </w:rPr>
        <w:t>laborales </w:t>
      </w:r>
      <w:r>
        <w:rPr>
          <w:color w:val="2B2A29"/>
          <w:sz w:val="20"/>
        </w:rPr>
        <w:t>y de </w:t>
      </w:r>
      <w:r>
        <w:rPr>
          <w:color w:val="2B2A29"/>
          <w:spacing w:val="3"/>
          <w:sz w:val="20"/>
        </w:rPr>
        <w:t>protección </w:t>
      </w:r>
      <w:r>
        <w:rPr>
          <w:color w:val="2B2A29"/>
          <w:spacing w:val="4"/>
          <w:sz w:val="20"/>
        </w:rPr>
        <w:t>ambiental, </w:t>
      </w:r>
      <w:r>
        <w:rPr>
          <w:color w:val="2B2A29"/>
          <w:spacing w:val="3"/>
          <w:sz w:val="20"/>
        </w:rPr>
        <w:t>proponiendo </w:t>
      </w:r>
      <w:r>
        <w:rPr>
          <w:color w:val="2B2A29"/>
          <w:sz w:val="20"/>
        </w:rPr>
        <w:t>y </w:t>
      </w:r>
      <w:r>
        <w:rPr>
          <w:color w:val="2B2A29"/>
          <w:spacing w:val="3"/>
          <w:sz w:val="20"/>
        </w:rPr>
        <w:t>aplicando </w:t>
      </w:r>
      <w:r>
        <w:rPr>
          <w:color w:val="2B2A29"/>
          <w:spacing w:val="4"/>
          <w:sz w:val="20"/>
        </w:rPr>
        <w:t>medidas </w:t>
      </w:r>
      <w:r>
        <w:rPr>
          <w:color w:val="2B2A29"/>
          <w:sz w:val="20"/>
        </w:rPr>
        <w:t>de </w:t>
      </w:r>
      <w:r>
        <w:rPr>
          <w:color w:val="2B2A29"/>
          <w:spacing w:val="3"/>
          <w:sz w:val="20"/>
        </w:rPr>
        <w:t>prevención personales </w:t>
      </w:r>
      <w:r>
        <w:rPr>
          <w:color w:val="2B2A29"/>
          <w:sz w:val="20"/>
        </w:rPr>
        <w:t>y </w:t>
      </w:r>
      <w:r>
        <w:rPr>
          <w:color w:val="2B2A29"/>
          <w:spacing w:val="4"/>
          <w:sz w:val="20"/>
        </w:rPr>
        <w:t>colectivas, de </w:t>
      </w:r>
      <w:r>
        <w:rPr>
          <w:color w:val="2B2A29"/>
          <w:spacing w:val="3"/>
          <w:sz w:val="20"/>
        </w:rPr>
        <w:t>acuerdo con </w:t>
      </w:r>
      <w:r>
        <w:rPr>
          <w:color w:val="2B2A29"/>
          <w:sz w:val="20"/>
        </w:rPr>
        <w:t>la </w:t>
      </w:r>
      <w:r>
        <w:rPr>
          <w:color w:val="2B2A29"/>
          <w:spacing w:val="3"/>
          <w:sz w:val="20"/>
        </w:rPr>
        <w:t>normativa aplicable </w:t>
      </w:r>
      <w:r>
        <w:rPr>
          <w:color w:val="2B2A29"/>
          <w:sz w:val="20"/>
        </w:rPr>
        <w:t>en </w:t>
      </w:r>
      <w:r>
        <w:rPr>
          <w:color w:val="2B2A29"/>
          <w:spacing w:val="2"/>
          <w:sz w:val="20"/>
        </w:rPr>
        <w:t>los </w:t>
      </w:r>
      <w:r>
        <w:rPr>
          <w:color w:val="2B2A29"/>
          <w:spacing w:val="3"/>
          <w:sz w:val="20"/>
        </w:rPr>
        <w:t>procesos </w:t>
      </w:r>
      <w:r>
        <w:rPr>
          <w:color w:val="2B2A29"/>
          <w:sz w:val="20"/>
        </w:rPr>
        <w:t>de </w:t>
      </w:r>
      <w:r>
        <w:rPr>
          <w:color w:val="2B2A29"/>
          <w:spacing w:val="4"/>
          <w:sz w:val="20"/>
        </w:rPr>
        <w:t>trabajo, </w:t>
      </w:r>
      <w:r>
        <w:rPr>
          <w:color w:val="2B2A29"/>
          <w:spacing w:val="3"/>
          <w:sz w:val="20"/>
        </w:rPr>
        <w:t>para </w:t>
      </w:r>
      <w:r>
        <w:rPr>
          <w:color w:val="2B2A29"/>
          <w:spacing w:val="4"/>
          <w:sz w:val="20"/>
        </w:rPr>
        <w:t>garantizar </w:t>
      </w:r>
      <w:r>
        <w:rPr>
          <w:color w:val="2B2A29"/>
          <w:spacing w:val="3"/>
          <w:sz w:val="20"/>
        </w:rPr>
        <w:t>entornos</w:t>
      </w:r>
      <w:r>
        <w:rPr>
          <w:color w:val="2B2A29"/>
          <w:spacing w:val="9"/>
          <w:sz w:val="20"/>
        </w:rPr>
        <w:t> </w:t>
      </w:r>
      <w:r>
        <w:rPr>
          <w:color w:val="2B2A29"/>
          <w:spacing w:val="5"/>
          <w:sz w:val="20"/>
        </w:rPr>
        <w:t>seguros.</w:t>
      </w:r>
    </w:p>
    <w:p>
      <w:pPr>
        <w:pStyle w:val="Heading1"/>
        <w:numPr>
          <w:ilvl w:val="0"/>
          <w:numId w:val="5"/>
        </w:numPr>
        <w:tabs>
          <w:tab w:pos="1722" w:val="left" w:leader="none"/>
        </w:tabs>
        <w:spacing w:line="240" w:lineRule="auto" w:before="2" w:after="0"/>
        <w:ind w:left="1721" w:right="110" w:hanging="284"/>
        <w:jc w:val="both"/>
      </w:pPr>
      <w:r>
        <w:rPr>
          <w:color w:val="2B2A29"/>
        </w:rPr>
        <w:t>Identificar y proponer las acciones profesionales necesarias, para dar respuesta a la accesibilidad universal y al “diseño para todas las</w:t>
      </w:r>
      <w:r>
        <w:rPr>
          <w:color w:val="2B2A29"/>
          <w:spacing w:val="-11"/>
        </w:rPr>
        <w:t> </w:t>
      </w:r>
      <w:r>
        <w:rPr>
          <w:color w:val="2B2A29"/>
        </w:rPr>
        <w:t>personas”.</w:t>
      </w:r>
    </w:p>
    <w:p>
      <w:pPr>
        <w:pStyle w:val="ListParagraph"/>
        <w:numPr>
          <w:ilvl w:val="0"/>
          <w:numId w:val="5"/>
        </w:numPr>
        <w:tabs>
          <w:tab w:pos="1722" w:val="left" w:leader="none"/>
        </w:tabs>
        <w:spacing w:line="240" w:lineRule="auto" w:before="0" w:after="0"/>
        <w:ind w:left="1721" w:right="109" w:hanging="284"/>
        <w:jc w:val="both"/>
        <w:rPr>
          <w:sz w:val="20"/>
        </w:rPr>
      </w:pPr>
      <w:r>
        <w:rPr>
          <w:color w:val="2B2A29"/>
          <w:sz w:val="20"/>
        </w:rPr>
        <w:t>Identificar</w:t>
      </w:r>
      <w:r>
        <w:rPr>
          <w:color w:val="2B2A29"/>
          <w:spacing w:val="-10"/>
          <w:sz w:val="20"/>
        </w:rPr>
        <w:t> </w:t>
      </w:r>
      <w:r>
        <w:rPr>
          <w:color w:val="2B2A29"/>
          <w:sz w:val="20"/>
        </w:rPr>
        <w:t>y</w:t>
      </w:r>
      <w:r>
        <w:rPr>
          <w:color w:val="2B2A29"/>
          <w:spacing w:val="-8"/>
          <w:sz w:val="20"/>
        </w:rPr>
        <w:t> </w:t>
      </w:r>
      <w:r>
        <w:rPr>
          <w:color w:val="2B2A29"/>
          <w:sz w:val="20"/>
        </w:rPr>
        <w:t>aplicar</w:t>
      </w:r>
      <w:r>
        <w:rPr>
          <w:color w:val="2B2A29"/>
          <w:spacing w:val="-8"/>
          <w:sz w:val="20"/>
        </w:rPr>
        <w:t> </w:t>
      </w:r>
      <w:r>
        <w:rPr>
          <w:color w:val="2B2A29"/>
          <w:sz w:val="20"/>
        </w:rPr>
        <w:t>parámetros</w:t>
      </w:r>
      <w:r>
        <w:rPr>
          <w:color w:val="2B2A29"/>
          <w:spacing w:val="-9"/>
          <w:sz w:val="20"/>
        </w:rPr>
        <w:t> </w:t>
      </w:r>
      <w:r>
        <w:rPr>
          <w:color w:val="2B2A29"/>
          <w:sz w:val="20"/>
        </w:rPr>
        <w:t>de</w:t>
      </w:r>
      <w:r>
        <w:rPr>
          <w:color w:val="2B2A29"/>
          <w:spacing w:val="-8"/>
          <w:sz w:val="20"/>
        </w:rPr>
        <w:t> </w:t>
      </w:r>
      <w:r>
        <w:rPr>
          <w:color w:val="2B2A29"/>
          <w:sz w:val="20"/>
        </w:rPr>
        <w:t>calidad</w:t>
      </w:r>
      <w:r>
        <w:rPr>
          <w:color w:val="2B2A29"/>
          <w:spacing w:val="-8"/>
          <w:sz w:val="20"/>
        </w:rPr>
        <w:t> </w:t>
      </w:r>
      <w:r>
        <w:rPr>
          <w:color w:val="2B2A29"/>
          <w:sz w:val="20"/>
        </w:rPr>
        <w:t>en</w:t>
      </w:r>
      <w:r>
        <w:rPr>
          <w:color w:val="2B2A29"/>
          <w:spacing w:val="-9"/>
          <w:sz w:val="20"/>
        </w:rPr>
        <w:t> </w:t>
      </w:r>
      <w:r>
        <w:rPr>
          <w:color w:val="2B2A29"/>
          <w:sz w:val="20"/>
        </w:rPr>
        <w:t>los</w:t>
      </w:r>
      <w:r>
        <w:rPr>
          <w:color w:val="2B2A29"/>
          <w:spacing w:val="-8"/>
          <w:sz w:val="20"/>
        </w:rPr>
        <w:t> </w:t>
      </w:r>
      <w:r>
        <w:rPr>
          <w:color w:val="2B2A29"/>
          <w:sz w:val="20"/>
        </w:rPr>
        <w:t>trabajos</w:t>
      </w:r>
      <w:r>
        <w:rPr>
          <w:color w:val="2B2A29"/>
          <w:spacing w:val="-8"/>
          <w:sz w:val="20"/>
        </w:rPr>
        <w:t> </w:t>
      </w:r>
      <w:r>
        <w:rPr>
          <w:color w:val="2B2A29"/>
          <w:sz w:val="20"/>
        </w:rPr>
        <w:t>y</w:t>
      </w:r>
      <w:r>
        <w:rPr>
          <w:color w:val="2B2A29"/>
          <w:spacing w:val="-8"/>
          <w:sz w:val="20"/>
        </w:rPr>
        <w:t> </w:t>
      </w:r>
      <w:r>
        <w:rPr>
          <w:color w:val="2B2A29"/>
          <w:sz w:val="20"/>
        </w:rPr>
        <w:t>actividades</w:t>
      </w:r>
      <w:r>
        <w:rPr>
          <w:color w:val="2B2A29"/>
          <w:spacing w:val="-9"/>
          <w:sz w:val="20"/>
        </w:rPr>
        <w:t> </w:t>
      </w:r>
      <w:r>
        <w:rPr>
          <w:color w:val="2B2A29"/>
          <w:sz w:val="20"/>
        </w:rPr>
        <w:t>realizados</w:t>
      </w:r>
      <w:r>
        <w:rPr>
          <w:color w:val="2B2A29"/>
          <w:spacing w:val="-8"/>
          <w:sz w:val="20"/>
        </w:rPr>
        <w:t> </w:t>
      </w:r>
      <w:r>
        <w:rPr>
          <w:color w:val="2B2A29"/>
          <w:sz w:val="20"/>
        </w:rPr>
        <w:t>en</w:t>
      </w:r>
      <w:r>
        <w:rPr>
          <w:color w:val="2B2A29"/>
          <w:spacing w:val="-8"/>
          <w:sz w:val="20"/>
        </w:rPr>
        <w:t> </w:t>
      </w:r>
      <w:r>
        <w:rPr>
          <w:color w:val="2B2A29"/>
          <w:sz w:val="20"/>
        </w:rPr>
        <w:t>el proceso de aprendizaje, para valorar la cultura de la evaluación y de la calidad y ser capaces de supervisar y mejorar procedimientos de gestión de</w:t>
      </w:r>
      <w:r>
        <w:rPr>
          <w:color w:val="2B2A29"/>
          <w:spacing w:val="-11"/>
          <w:sz w:val="20"/>
        </w:rPr>
        <w:t> </w:t>
      </w:r>
      <w:r>
        <w:rPr>
          <w:color w:val="2B2A29"/>
          <w:sz w:val="20"/>
        </w:rPr>
        <w:t>calidad.</w:t>
      </w:r>
    </w:p>
    <w:p>
      <w:pPr>
        <w:pStyle w:val="Heading1"/>
        <w:numPr>
          <w:ilvl w:val="0"/>
          <w:numId w:val="5"/>
        </w:numPr>
        <w:tabs>
          <w:tab w:pos="1722" w:val="left" w:leader="none"/>
        </w:tabs>
        <w:spacing w:line="240" w:lineRule="auto" w:before="1" w:after="0"/>
        <w:ind w:left="1721" w:right="108" w:hanging="284"/>
        <w:jc w:val="both"/>
      </w:pPr>
      <w:r>
        <w:rPr>
          <w:color w:val="2B2A29"/>
        </w:rPr>
        <w:t>Utilizar procedimientos relacionados con la cultura emprendedora, empresarial y de iniciativa profesional, para realizar la gestión básica de una pequeña empresa o em- prender un</w:t>
      </w:r>
      <w:r>
        <w:rPr>
          <w:color w:val="2B2A29"/>
          <w:spacing w:val="-3"/>
        </w:rPr>
        <w:t> </w:t>
      </w:r>
      <w:r>
        <w:rPr>
          <w:color w:val="2B2A29"/>
        </w:rPr>
        <w:t>trabajo.</w:t>
      </w:r>
    </w:p>
    <w:p>
      <w:pPr>
        <w:pStyle w:val="ListParagraph"/>
        <w:numPr>
          <w:ilvl w:val="0"/>
          <w:numId w:val="5"/>
        </w:numPr>
        <w:tabs>
          <w:tab w:pos="1722" w:val="left" w:leader="none"/>
        </w:tabs>
        <w:spacing w:line="240" w:lineRule="auto" w:before="2" w:after="0"/>
        <w:ind w:left="1721" w:right="109" w:hanging="284"/>
        <w:jc w:val="both"/>
        <w:rPr>
          <w:sz w:val="20"/>
        </w:rPr>
      </w:pPr>
      <w:r>
        <w:rPr>
          <w:color w:val="2B2A29"/>
          <w:sz w:val="20"/>
        </w:rPr>
        <w:t>Reconocer sus derechos y deberes como agente activo en la sociedad, teniendo en cuenta el marco legal que regula las condiciones sociales y laborales, para participar como ciudadano</w:t>
      </w:r>
      <w:r>
        <w:rPr>
          <w:color w:val="2B2A29"/>
          <w:spacing w:val="-1"/>
          <w:sz w:val="20"/>
        </w:rPr>
        <w:t> </w:t>
      </w:r>
      <w:r>
        <w:rPr>
          <w:color w:val="2B2A29"/>
          <w:sz w:val="20"/>
        </w:rPr>
        <w:t>democrático.</w:t>
      </w:r>
    </w:p>
    <w:p>
      <w:pPr>
        <w:pStyle w:val="BodyText"/>
        <w:spacing w:before="1"/>
        <w:rPr>
          <w:sz w:val="20"/>
        </w:rPr>
      </w:pPr>
    </w:p>
    <w:p>
      <w:pPr>
        <w:spacing w:before="0"/>
        <w:ind w:left="1438" w:right="0" w:firstLine="0"/>
        <w:jc w:val="both"/>
        <w:rPr>
          <w:i/>
          <w:sz w:val="20"/>
        </w:rPr>
      </w:pPr>
      <w:r>
        <w:rPr>
          <w:color w:val="2B2A29"/>
          <w:sz w:val="20"/>
        </w:rPr>
        <w:t>Artículo 10. </w:t>
      </w:r>
      <w:r>
        <w:rPr>
          <w:i/>
          <w:color w:val="2B2A29"/>
          <w:sz w:val="20"/>
        </w:rPr>
        <w:t>Módulos profesionales.</w:t>
      </w:r>
    </w:p>
    <w:p>
      <w:pPr>
        <w:pStyle w:val="Heading1"/>
        <w:spacing w:before="0"/>
        <w:ind w:left="1154" w:right="108" w:firstLine="283"/>
      </w:pPr>
      <w:r>
        <w:rPr>
          <w:color w:val="2B2A29"/>
        </w:rPr>
        <w:t>Los módulos profesionales y, en su caso, las unidades formativas de menor duración, de este ciclo formativo son los que a continuación se relacionan y quedan desarrollados en el anexo I de la presente orden:</w:t>
      </w:r>
    </w:p>
    <w:p>
      <w:pPr>
        <w:pStyle w:val="BodyText"/>
        <w:rPr>
          <w:sz w:val="20"/>
        </w:rPr>
      </w:pPr>
    </w:p>
    <w:p>
      <w:pPr>
        <w:pStyle w:val="BodyText"/>
        <w:spacing w:before="2" w:after="1"/>
        <w:rPr>
          <w:sz w:val="10"/>
        </w:rPr>
      </w:pPr>
    </w:p>
    <w:p>
      <w:pPr>
        <w:pStyle w:val="BodyText"/>
        <w:spacing w:line="20" w:lineRule="exact"/>
        <w:ind w:left="-83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spacing w:before="56"/>
        <w:ind w:left="658" w:right="1596" w:firstLine="0"/>
        <w:jc w:val="center"/>
        <w:rPr>
          <w:sz w:val="20"/>
        </w:rPr>
      </w:pPr>
      <w:r>
        <w:rPr>
          <w:color w:val="2B2A29"/>
          <w:sz w:val="20"/>
        </w:rPr>
        <w:t>20219</w:t>
      </w:r>
    </w:p>
    <w:p>
      <w:pPr>
        <w:spacing w:after="0"/>
        <w:jc w:val="center"/>
        <w:rPr>
          <w:sz w:val="20"/>
        </w:rPr>
        <w:sectPr>
          <w:headerReference w:type="default" r:id="rId8"/>
          <w:footerReference w:type="default" r:id="rId9"/>
          <w:pgSz w:w="11910" w:h="16840"/>
          <w:pgMar w:header="758" w:footer="0" w:top="1320" w:bottom="280" w:left="1680" w:right="740"/>
        </w:sectPr>
      </w:pPr>
    </w:p>
    <w:p>
      <w:pPr>
        <w:pStyle w:val="Heading1"/>
        <w:spacing w:before="129"/>
        <w:ind w:left="1438"/>
        <w:jc w:val="left"/>
      </w:pPr>
      <w:r>
        <w:rPr/>
        <w:pict>
          <v:group style="position:absolute;margin-left:43.52pt;margin-top:70.866013pt;width:83.05pt;height:714.35pt;mso-position-horizontal-relative:page;mso-position-vertical-relative:page;z-index:-18976256"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3478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r>
        <w:rPr>
          <w:color w:val="2B2A29"/>
        </w:rPr>
        <w:t>Son los que a continuación se relacionan:</w:t>
      </w:r>
    </w:p>
    <w:p>
      <w:pPr>
        <w:spacing w:before="1"/>
        <w:ind w:left="1438" w:right="0" w:firstLine="0"/>
        <w:jc w:val="left"/>
        <w:rPr>
          <w:sz w:val="20"/>
        </w:rPr>
      </w:pPr>
      <w:r>
        <w:rPr>
          <w:color w:val="2B2A29"/>
          <w:sz w:val="20"/>
        </w:rPr>
        <w:t>1585. Instalaciones eléctricas.</w:t>
      </w:r>
    </w:p>
    <w:p>
      <w:pPr>
        <w:pStyle w:val="Heading1"/>
        <w:spacing w:before="0"/>
        <w:ind w:left="1438" w:right="3918"/>
        <w:jc w:val="left"/>
      </w:pPr>
      <w:r>
        <w:rPr>
          <w:color w:val="2B2A29"/>
        </w:rPr>
        <w:t>1586. Sistemas electromecánicos y de fluidos. 1587. Sistemas electrónicos y fotónicos.</w:t>
      </w:r>
    </w:p>
    <w:p>
      <w:pPr>
        <w:spacing w:before="1"/>
        <w:ind w:left="1438" w:right="2061" w:firstLine="0"/>
        <w:jc w:val="left"/>
        <w:rPr>
          <w:sz w:val="20"/>
        </w:rPr>
      </w:pPr>
      <w:r>
        <w:rPr>
          <w:color w:val="2B2A29"/>
          <w:sz w:val="20"/>
        </w:rPr>
        <w:t>1588. Sistemas de radiodiagnóstico, radioterapia e imagen médica. 1589. Sistemas de monitorización, registro y cuidados críticos.</w:t>
      </w:r>
    </w:p>
    <w:p>
      <w:pPr>
        <w:pStyle w:val="Heading1"/>
        <w:ind w:left="1438"/>
        <w:jc w:val="left"/>
      </w:pPr>
      <w:r>
        <w:rPr>
          <w:color w:val="2B2A29"/>
        </w:rPr>
        <w:t>1590. Sistemas de laboratorio y hemodiálisis.</w:t>
      </w:r>
    </w:p>
    <w:p>
      <w:pPr>
        <w:spacing w:before="0"/>
        <w:ind w:left="1438" w:right="3084" w:firstLine="0"/>
        <w:jc w:val="left"/>
        <w:rPr>
          <w:sz w:val="20"/>
        </w:rPr>
      </w:pPr>
      <w:r>
        <w:rPr>
          <w:color w:val="2B2A29"/>
          <w:sz w:val="20"/>
        </w:rPr>
        <w:t>1591. Sistemas de rehabilitación y pruebas funcionales. 1592. Tecnología sanitaria en el ámbito clínico.</w:t>
      </w:r>
    </w:p>
    <w:p>
      <w:pPr>
        <w:pStyle w:val="Heading1"/>
        <w:ind w:left="1438"/>
        <w:jc w:val="left"/>
      </w:pPr>
      <w:r>
        <w:rPr>
          <w:color w:val="2B2A29"/>
        </w:rPr>
        <w:t>1593. Planificación de la adquisición de sistemas de electromedicina.</w:t>
      </w:r>
    </w:p>
    <w:p>
      <w:pPr>
        <w:spacing w:before="0"/>
        <w:ind w:left="1438" w:right="1261" w:firstLine="0"/>
        <w:jc w:val="left"/>
        <w:rPr>
          <w:sz w:val="20"/>
        </w:rPr>
      </w:pPr>
      <w:r>
        <w:rPr>
          <w:color w:val="2B2A29"/>
          <w:sz w:val="20"/>
        </w:rPr>
        <w:t>1594. Gestión del montaje y mantenimiento de sistemas de electromedicina. A135. Lengua extranjera profesional: inglés 1.</w:t>
      </w:r>
    </w:p>
    <w:p>
      <w:pPr>
        <w:pStyle w:val="Heading1"/>
        <w:ind w:left="1438" w:right="3951"/>
        <w:jc w:val="left"/>
      </w:pPr>
      <w:r>
        <w:rPr>
          <w:color w:val="2B2A29"/>
        </w:rPr>
        <w:t>A136. Lengua extranjera profesional: inglés 2. 1595. Proyecto de electromedicina clínica.</w:t>
      </w:r>
    </w:p>
    <w:p>
      <w:pPr>
        <w:spacing w:before="1"/>
        <w:ind w:left="1438" w:right="4274" w:firstLine="0"/>
        <w:jc w:val="left"/>
        <w:rPr>
          <w:sz w:val="20"/>
        </w:rPr>
      </w:pPr>
      <w:r>
        <w:rPr>
          <w:color w:val="2B2A29"/>
          <w:sz w:val="20"/>
        </w:rPr>
        <w:t>1596. Empresa e iniciativa emprendedora. 1597. Formación y orientación laboral.</w:t>
      </w:r>
    </w:p>
    <w:p>
      <w:pPr>
        <w:pStyle w:val="Heading1"/>
        <w:ind w:left="1438"/>
        <w:jc w:val="left"/>
      </w:pPr>
      <w:r>
        <w:rPr>
          <w:color w:val="2B2A29"/>
        </w:rPr>
        <w:t>1598. Formación en centros de trabajo.</w:t>
      </w:r>
    </w:p>
    <w:p>
      <w:pPr>
        <w:pStyle w:val="BodyText"/>
        <w:rPr>
          <w:sz w:val="20"/>
        </w:rPr>
      </w:pPr>
    </w:p>
    <w:p>
      <w:pPr>
        <w:spacing w:before="1"/>
        <w:ind w:left="1438" w:right="0" w:firstLine="0"/>
        <w:jc w:val="both"/>
        <w:rPr>
          <w:i/>
          <w:sz w:val="20"/>
        </w:rPr>
      </w:pPr>
      <w:r>
        <w:rPr>
          <w:color w:val="2B2A29"/>
          <w:sz w:val="20"/>
        </w:rPr>
        <w:t>Artículo 11. </w:t>
      </w:r>
      <w:r>
        <w:rPr>
          <w:i/>
          <w:color w:val="2B2A29"/>
          <w:sz w:val="20"/>
        </w:rPr>
        <w:t>Espacios formativos y equipamientos mínimos.</w:t>
      </w:r>
    </w:p>
    <w:p>
      <w:pPr>
        <w:pStyle w:val="Heading1"/>
        <w:numPr>
          <w:ilvl w:val="0"/>
          <w:numId w:val="6"/>
        </w:numPr>
        <w:tabs>
          <w:tab w:pos="1665" w:val="left" w:leader="none"/>
        </w:tabs>
        <w:spacing w:line="240" w:lineRule="auto" w:before="0" w:after="0"/>
        <w:ind w:left="1154" w:right="109" w:firstLine="283"/>
        <w:jc w:val="both"/>
      </w:pPr>
      <w:r>
        <w:rPr>
          <w:color w:val="2B2A29"/>
        </w:rPr>
        <w:t>Los espacios formativos necesarios para el desarrollo de las enseñanzas de este ciclo formativo son los establecidos en el anexo II de la presente</w:t>
      </w:r>
      <w:r>
        <w:rPr>
          <w:color w:val="2B2A29"/>
          <w:spacing w:val="-15"/>
        </w:rPr>
        <w:t> </w:t>
      </w:r>
      <w:r>
        <w:rPr>
          <w:color w:val="2B2A29"/>
        </w:rPr>
        <w:t>orden.</w:t>
      </w:r>
    </w:p>
    <w:p>
      <w:pPr>
        <w:pStyle w:val="ListParagraph"/>
        <w:numPr>
          <w:ilvl w:val="0"/>
          <w:numId w:val="6"/>
        </w:numPr>
        <w:tabs>
          <w:tab w:pos="1662" w:val="left" w:leader="none"/>
        </w:tabs>
        <w:spacing w:line="240" w:lineRule="auto" w:before="1" w:after="0"/>
        <w:ind w:left="1154" w:right="108" w:firstLine="283"/>
        <w:jc w:val="both"/>
        <w:rPr>
          <w:sz w:val="20"/>
        </w:rPr>
      </w:pPr>
      <w:r>
        <w:rPr>
          <w:color w:val="2B2A29"/>
          <w:sz w:val="20"/>
        </w:rPr>
        <w:t>Los espacios dispondrán de la superficie necesaria y suficiente para desarrollar las ac- tividades de enseñanza que se deriven de los resultados de aprendizaje de cada uno de los módulos</w:t>
      </w:r>
      <w:r>
        <w:rPr>
          <w:color w:val="2B2A29"/>
          <w:spacing w:val="-6"/>
          <w:sz w:val="20"/>
        </w:rPr>
        <w:t> </w:t>
      </w:r>
      <w:r>
        <w:rPr>
          <w:color w:val="2B2A29"/>
          <w:sz w:val="20"/>
        </w:rPr>
        <w:t>profesionales</w:t>
      </w:r>
      <w:r>
        <w:rPr>
          <w:color w:val="2B2A29"/>
          <w:spacing w:val="-6"/>
          <w:sz w:val="20"/>
        </w:rPr>
        <w:t> </w:t>
      </w:r>
      <w:r>
        <w:rPr>
          <w:color w:val="2B2A29"/>
          <w:sz w:val="20"/>
        </w:rPr>
        <w:t>que</w:t>
      </w:r>
      <w:r>
        <w:rPr>
          <w:color w:val="2B2A29"/>
          <w:spacing w:val="-7"/>
          <w:sz w:val="20"/>
        </w:rPr>
        <w:t> </w:t>
      </w:r>
      <w:r>
        <w:rPr>
          <w:color w:val="2B2A29"/>
          <w:sz w:val="20"/>
        </w:rPr>
        <w:t>se</w:t>
      </w:r>
      <w:r>
        <w:rPr>
          <w:color w:val="2B2A29"/>
          <w:spacing w:val="-7"/>
          <w:sz w:val="20"/>
        </w:rPr>
        <w:t> </w:t>
      </w:r>
      <w:r>
        <w:rPr>
          <w:color w:val="2B2A29"/>
          <w:sz w:val="20"/>
        </w:rPr>
        <w:t>imparten</w:t>
      </w:r>
      <w:r>
        <w:rPr>
          <w:color w:val="2B2A29"/>
          <w:spacing w:val="-7"/>
          <w:sz w:val="20"/>
        </w:rPr>
        <w:t> </w:t>
      </w:r>
      <w:r>
        <w:rPr>
          <w:color w:val="2B2A29"/>
          <w:sz w:val="20"/>
        </w:rPr>
        <w:t>en</w:t>
      </w:r>
      <w:r>
        <w:rPr>
          <w:color w:val="2B2A29"/>
          <w:spacing w:val="-7"/>
          <w:sz w:val="20"/>
        </w:rPr>
        <w:t> </w:t>
      </w:r>
      <w:r>
        <w:rPr>
          <w:color w:val="2B2A29"/>
          <w:sz w:val="20"/>
        </w:rPr>
        <w:t>cada</w:t>
      </w:r>
      <w:r>
        <w:rPr>
          <w:color w:val="2B2A29"/>
          <w:spacing w:val="-6"/>
          <w:sz w:val="20"/>
        </w:rPr>
        <w:t> </w:t>
      </w:r>
      <w:r>
        <w:rPr>
          <w:color w:val="2B2A29"/>
          <w:sz w:val="20"/>
        </w:rPr>
        <w:t>uno</w:t>
      </w:r>
      <w:r>
        <w:rPr>
          <w:color w:val="2B2A29"/>
          <w:spacing w:val="-7"/>
          <w:sz w:val="20"/>
        </w:rPr>
        <w:t> </w:t>
      </w:r>
      <w:r>
        <w:rPr>
          <w:color w:val="2B2A29"/>
          <w:sz w:val="20"/>
        </w:rPr>
        <w:t>de</w:t>
      </w:r>
      <w:r>
        <w:rPr>
          <w:color w:val="2B2A29"/>
          <w:spacing w:val="-6"/>
          <w:sz w:val="20"/>
        </w:rPr>
        <w:t> </w:t>
      </w:r>
      <w:r>
        <w:rPr>
          <w:color w:val="2B2A29"/>
          <w:sz w:val="20"/>
        </w:rPr>
        <w:t>los</w:t>
      </w:r>
      <w:r>
        <w:rPr>
          <w:color w:val="2B2A29"/>
          <w:spacing w:val="-7"/>
          <w:sz w:val="20"/>
        </w:rPr>
        <w:t> </w:t>
      </w:r>
      <w:r>
        <w:rPr>
          <w:color w:val="2B2A29"/>
          <w:sz w:val="20"/>
        </w:rPr>
        <w:t>espacios.</w:t>
      </w:r>
      <w:r>
        <w:rPr>
          <w:color w:val="2B2A29"/>
          <w:spacing w:val="-18"/>
          <w:sz w:val="20"/>
        </w:rPr>
        <w:t> </w:t>
      </w:r>
      <w:r>
        <w:rPr>
          <w:color w:val="2B2A29"/>
          <w:sz w:val="20"/>
        </w:rPr>
        <w:t>Además,</w:t>
      </w:r>
      <w:r>
        <w:rPr>
          <w:color w:val="2B2A29"/>
          <w:spacing w:val="-6"/>
          <w:sz w:val="20"/>
        </w:rPr>
        <w:t> </w:t>
      </w:r>
      <w:r>
        <w:rPr>
          <w:color w:val="2B2A29"/>
          <w:sz w:val="20"/>
        </w:rPr>
        <w:t>deberán</w:t>
      </w:r>
      <w:r>
        <w:rPr>
          <w:color w:val="2B2A29"/>
          <w:spacing w:val="-5"/>
          <w:sz w:val="20"/>
        </w:rPr>
        <w:t> </w:t>
      </w:r>
      <w:r>
        <w:rPr>
          <w:color w:val="2B2A29"/>
          <w:sz w:val="20"/>
        </w:rPr>
        <w:t>cum- plir las siguientes</w:t>
      </w:r>
      <w:r>
        <w:rPr>
          <w:color w:val="2B2A29"/>
          <w:spacing w:val="-3"/>
          <w:sz w:val="20"/>
        </w:rPr>
        <w:t> </w:t>
      </w:r>
      <w:r>
        <w:rPr>
          <w:color w:val="2B2A29"/>
          <w:sz w:val="20"/>
        </w:rPr>
        <w:t>condiciones:</w:t>
      </w:r>
    </w:p>
    <w:p>
      <w:pPr>
        <w:pStyle w:val="Heading1"/>
        <w:numPr>
          <w:ilvl w:val="0"/>
          <w:numId w:val="7"/>
        </w:numPr>
        <w:tabs>
          <w:tab w:pos="1722" w:val="left" w:leader="none"/>
        </w:tabs>
        <w:spacing w:line="240" w:lineRule="auto" w:before="0" w:after="0"/>
        <w:ind w:left="1721" w:right="109" w:hanging="284"/>
        <w:jc w:val="both"/>
      </w:pPr>
      <w:r>
        <w:rPr>
          <w:color w:val="2B2A29"/>
        </w:rPr>
        <w:t>La</w:t>
      </w:r>
      <w:r>
        <w:rPr>
          <w:color w:val="2B2A29"/>
          <w:spacing w:val="-10"/>
        </w:rPr>
        <w:t> </w:t>
      </w:r>
      <w:r>
        <w:rPr>
          <w:color w:val="2B2A29"/>
        </w:rPr>
        <w:t>superficie</w:t>
      </w:r>
      <w:r>
        <w:rPr>
          <w:color w:val="2B2A29"/>
          <w:spacing w:val="-10"/>
        </w:rPr>
        <w:t> </w:t>
      </w:r>
      <w:r>
        <w:rPr>
          <w:color w:val="2B2A29"/>
        </w:rPr>
        <w:t>se</w:t>
      </w:r>
      <w:r>
        <w:rPr>
          <w:color w:val="2B2A29"/>
          <w:spacing w:val="-10"/>
        </w:rPr>
        <w:t> </w:t>
      </w:r>
      <w:r>
        <w:rPr>
          <w:color w:val="2B2A29"/>
        </w:rPr>
        <w:t>establecerá</w:t>
      </w:r>
      <w:r>
        <w:rPr>
          <w:color w:val="2B2A29"/>
          <w:spacing w:val="-10"/>
        </w:rPr>
        <w:t> </w:t>
      </w:r>
      <w:r>
        <w:rPr>
          <w:color w:val="2B2A29"/>
        </w:rPr>
        <w:t>en</w:t>
      </w:r>
      <w:r>
        <w:rPr>
          <w:color w:val="2B2A29"/>
          <w:spacing w:val="-10"/>
        </w:rPr>
        <w:t> </w:t>
      </w:r>
      <w:r>
        <w:rPr>
          <w:color w:val="2B2A29"/>
        </w:rPr>
        <w:t>función</w:t>
      </w:r>
      <w:r>
        <w:rPr>
          <w:color w:val="2B2A29"/>
          <w:spacing w:val="-10"/>
        </w:rPr>
        <w:t> </w:t>
      </w:r>
      <w:r>
        <w:rPr>
          <w:color w:val="2B2A29"/>
        </w:rPr>
        <w:t>del</w:t>
      </w:r>
      <w:r>
        <w:rPr>
          <w:color w:val="2B2A29"/>
          <w:spacing w:val="-9"/>
        </w:rPr>
        <w:t> </w:t>
      </w:r>
      <w:r>
        <w:rPr>
          <w:color w:val="2B2A29"/>
        </w:rPr>
        <w:t>número</w:t>
      </w:r>
      <w:r>
        <w:rPr>
          <w:color w:val="2B2A29"/>
          <w:spacing w:val="-10"/>
        </w:rPr>
        <w:t> </w:t>
      </w:r>
      <w:r>
        <w:rPr>
          <w:color w:val="2B2A29"/>
        </w:rPr>
        <w:t>de</w:t>
      </w:r>
      <w:r>
        <w:rPr>
          <w:color w:val="2B2A29"/>
          <w:spacing w:val="-10"/>
        </w:rPr>
        <w:t> </w:t>
      </w:r>
      <w:r>
        <w:rPr>
          <w:color w:val="2B2A29"/>
        </w:rPr>
        <w:t>personas</w:t>
      </w:r>
      <w:r>
        <w:rPr>
          <w:color w:val="2B2A29"/>
          <w:spacing w:val="-10"/>
        </w:rPr>
        <w:t> </w:t>
      </w:r>
      <w:r>
        <w:rPr>
          <w:color w:val="2B2A29"/>
        </w:rPr>
        <w:t>que</w:t>
      </w:r>
      <w:r>
        <w:rPr>
          <w:color w:val="2B2A29"/>
          <w:spacing w:val="-10"/>
        </w:rPr>
        <w:t> </w:t>
      </w:r>
      <w:r>
        <w:rPr>
          <w:color w:val="2B2A29"/>
        </w:rPr>
        <w:t>ocupen</w:t>
      </w:r>
      <w:r>
        <w:rPr>
          <w:color w:val="2B2A29"/>
          <w:spacing w:val="-10"/>
        </w:rPr>
        <w:t> </w:t>
      </w:r>
      <w:r>
        <w:rPr>
          <w:color w:val="2B2A29"/>
        </w:rPr>
        <w:t>el</w:t>
      </w:r>
      <w:r>
        <w:rPr>
          <w:color w:val="2B2A29"/>
          <w:spacing w:val="-9"/>
        </w:rPr>
        <w:t> </w:t>
      </w:r>
      <w:r>
        <w:rPr>
          <w:color w:val="2B2A29"/>
        </w:rPr>
        <w:t>espacio formativo y deberá permitir el desarrollo de las actividades de enseñanza aprendizaje con la ergonomía y la movilidad requeridas dentro del</w:t>
      </w:r>
      <w:r>
        <w:rPr>
          <w:color w:val="2B2A29"/>
          <w:spacing w:val="-9"/>
        </w:rPr>
        <w:t> </w:t>
      </w:r>
      <w:r>
        <w:rPr>
          <w:color w:val="2B2A29"/>
        </w:rPr>
        <w:t>mismo.</w:t>
      </w:r>
    </w:p>
    <w:p>
      <w:pPr>
        <w:pStyle w:val="ListParagraph"/>
        <w:numPr>
          <w:ilvl w:val="0"/>
          <w:numId w:val="7"/>
        </w:numPr>
        <w:tabs>
          <w:tab w:pos="1722" w:val="left" w:leader="none"/>
        </w:tabs>
        <w:spacing w:line="240" w:lineRule="auto" w:before="1" w:after="0"/>
        <w:ind w:left="1721" w:right="108" w:hanging="284"/>
        <w:jc w:val="both"/>
        <w:rPr>
          <w:sz w:val="20"/>
        </w:rPr>
      </w:pPr>
      <w:r>
        <w:rPr>
          <w:color w:val="2B2A29"/>
          <w:sz w:val="20"/>
        </w:rPr>
        <w:t>Deberán cubrir la necesidad espacial de mobiliario, equipamiento e instrumentos auxi- liares de</w:t>
      </w:r>
      <w:r>
        <w:rPr>
          <w:color w:val="2B2A29"/>
          <w:spacing w:val="-3"/>
          <w:sz w:val="20"/>
        </w:rPr>
        <w:t> </w:t>
      </w:r>
      <w:r>
        <w:rPr>
          <w:color w:val="2B2A29"/>
          <w:sz w:val="20"/>
        </w:rPr>
        <w:t>trabajo.</w:t>
      </w:r>
    </w:p>
    <w:p>
      <w:pPr>
        <w:pStyle w:val="Heading1"/>
        <w:numPr>
          <w:ilvl w:val="0"/>
          <w:numId w:val="7"/>
        </w:numPr>
        <w:tabs>
          <w:tab w:pos="1722" w:val="left" w:leader="none"/>
        </w:tabs>
        <w:spacing w:line="240" w:lineRule="auto" w:before="1" w:after="0"/>
        <w:ind w:left="1721" w:right="109" w:hanging="284"/>
        <w:jc w:val="both"/>
      </w:pPr>
      <w:r>
        <w:rPr>
          <w:color w:val="2B2A29"/>
        </w:rPr>
        <w:t>Deberán respetar los espacios o superficies de seguridad que exijan las máquinas y equipos en</w:t>
      </w:r>
      <w:r>
        <w:rPr>
          <w:color w:val="2B2A29"/>
          <w:spacing w:val="-3"/>
        </w:rPr>
        <w:t> </w:t>
      </w:r>
      <w:r>
        <w:rPr>
          <w:color w:val="2B2A29"/>
        </w:rPr>
        <w:t>funcionamiento.</w:t>
      </w:r>
    </w:p>
    <w:p>
      <w:pPr>
        <w:pStyle w:val="ListParagraph"/>
        <w:numPr>
          <w:ilvl w:val="0"/>
          <w:numId w:val="7"/>
        </w:numPr>
        <w:tabs>
          <w:tab w:pos="1722" w:val="left" w:leader="none"/>
        </w:tabs>
        <w:spacing w:line="240" w:lineRule="auto" w:before="1" w:after="0"/>
        <w:ind w:left="1721" w:right="110" w:hanging="284"/>
        <w:jc w:val="both"/>
        <w:rPr>
          <w:sz w:val="20"/>
        </w:rPr>
      </w:pPr>
      <w:r>
        <w:rPr>
          <w:color w:val="2B2A29"/>
          <w:sz w:val="20"/>
        </w:rPr>
        <w:t>Respetarán la normativa sobre prevención de riesgos laborales, la normativa sobre seguridad y salud en el puesto de trabajo y cuantas otras normas sean de</w:t>
      </w:r>
      <w:r>
        <w:rPr>
          <w:color w:val="2B2A29"/>
          <w:spacing w:val="-32"/>
          <w:sz w:val="20"/>
        </w:rPr>
        <w:t> </w:t>
      </w:r>
      <w:r>
        <w:rPr>
          <w:color w:val="2B2A29"/>
          <w:sz w:val="20"/>
        </w:rPr>
        <w:t>aplicación.</w:t>
      </w:r>
    </w:p>
    <w:p>
      <w:pPr>
        <w:pStyle w:val="Heading1"/>
        <w:numPr>
          <w:ilvl w:val="0"/>
          <w:numId w:val="6"/>
        </w:numPr>
        <w:tabs>
          <w:tab w:pos="1673" w:val="left" w:leader="none"/>
        </w:tabs>
        <w:spacing w:line="240" w:lineRule="auto" w:before="1" w:after="0"/>
        <w:ind w:left="1154" w:right="110" w:firstLine="283"/>
        <w:jc w:val="both"/>
      </w:pPr>
      <w:r>
        <w:rPr>
          <w:color w:val="2B2A29"/>
        </w:rPr>
        <w:t>Los espacios formativos establecidos podrán ser ocupados por diferentes grupos que cursen el mismo u otros ciclos formativos, o etapas</w:t>
      </w:r>
      <w:r>
        <w:rPr>
          <w:color w:val="2B2A29"/>
          <w:spacing w:val="-9"/>
        </w:rPr>
        <w:t> </w:t>
      </w:r>
      <w:r>
        <w:rPr>
          <w:color w:val="2B2A29"/>
        </w:rPr>
        <w:t>educativas.</w:t>
      </w:r>
    </w:p>
    <w:p>
      <w:pPr>
        <w:pStyle w:val="ListParagraph"/>
        <w:numPr>
          <w:ilvl w:val="0"/>
          <w:numId w:val="6"/>
        </w:numPr>
        <w:tabs>
          <w:tab w:pos="1665" w:val="left" w:leader="none"/>
        </w:tabs>
        <w:spacing w:line="240" w:lineRule="auto" w:before="1" w:after="0"/>
        <w:ind w:left="1154" w:right="110" w:firstLine="283"/>
        <w:jc w:val="both"/>
        <w:rPr>
          <w:sz w:val="20"/>
        </w:rPr>
      </w:pPr>
      <w:r>
        <w:rPr>
          <w:color w:val="2B2A29"/>
          <w:sz w:val="20"/>
        </w:rPr>
        <w:t>Los diversos espacios formativos identificados no deben diferenciarse necesariamente mediante cerramientos.</w:t>
      </w:r>
    </w:p>
    <w:p>
      <w:pPr>
        <w:pStyle w:val="Heading1"/>
        <w:numPr>
          <w:ilvl w:val="0"/>
          <w:numId w:val="6"/>
        </w:numPr>
        <w:tabs>
          <w:tab w:pos="1671" w:val="left" w:leader="none"/>
        </w:tabs>
        <w:spacing w:line="240" w:lineRule="auto" w:before="0" w:after="0"/>
        <w:ind w:left="1154" w:right="110" w:firstLine="283"/>
        <w:jc w:val="both"/>
      </w:pPr>
      <w:r>
        <w:rPr>
          <w:color w:val="2B2A29"/>
        </w:rPr>
        <w:t>Los equipamientos que se incluyen en cada espacio han de ser los necesarios y sufi- cientes para garantizar al alumnado la adquisición de los resultados de aprendizaje y la ca- lidad de la enseñanza. Además, deberán cumplir las siguientes</w:t>
      </w:r>
      <w:r>
        <w:rPr>
          <w:color w:val="2B2A29"/>
          <w:spacing w:val="-22"/>
        </w:rPr>
        <w:t> </w:t>
      </w:r>
      <w:r>
        <w:rPr>
          <w:color w:val="2B2A29"/>
        </w:rPr>
        <w:t>condiciones:</w:t>
      </w:r>
    </w:p>
    <w:p>
      <w:pPr>
        <w:pStyle w:val="ListParagraph"/>
        <w:numPr>
          <w:ilvl w:val="0"/>
          <w:numId w:val="8"/>
        </w:numPr>
        <w:tabs>
          <w:tab w:pos="1722" w:val="left" w:leader="none"/>
        </w:tabs>
        <w:spacing w:line="240" w:lineRule="auto" w:before="1" w:after="0"/>
        <w:ind w:left="1721" w:right="107" w:hanging="284"/>
        <w:jc w:val="both"/>
        <w:rPr>
          <w:sz w:val="20"/>
        </w:rPr>
      </w:pPr>
      <w:r>
        <w:rPr>
          <w:color w:val="2B2A29"/>
          <w:sz w:val="20"/>
        </w:rPr>
        <w:t>El equipamiento (equipos, máquinas, etc.) dispondrá de la instalación necesaria para su correcto funcionamiento, cumplirá con las normas de seguridad y prevención de riesgos y con cuantas otras sean de</w:t>
      </w:r>
      <w:r>
        <w:rPr>
          <w:color w:val="2B2A29"/>
          <w:spacing w:val="-4"/>
          <w:sz w:val="20"/>
        </w:rPr>
        <w:t> </w:t>
      </w:r>
      <w:r>
        <w:rPr>
          <w:color w:val="2B2A29"/>
          <w:sz w:val="20"/>
        </w:rPr>
        <w:t>aplicación.</w:t>
      </w:r>
    </w:p>
    <w:p>
      <w:pPr>
        <w:pStyle w:val="Heading1"/>
        <w:numPr>
          <w:ilvl w:val="0"/>
          <w:numId w:val="8"/>
        </w:numPr>
        <w:tabs>
          <w:tab w:pos="1722" w:val="left" w:leader="none"/>
        </w:tabs>
        <w:spacing w:line="240" w:lineRule="auto" w:before="1" w:after="0"/>
        <w:ind w:left="1721" w:right="109" w:hanging="284"/>
        <w:jc w:val="both"/>
      </w:pPr>
      <w:r>
        <w:rPr>
          <w:color w:val="2B2A29"/>
        </w:rPr>
        <w:t>La</w:t>
      </w:r>
      <w:r>
        <w:rPr>
          <w:color w:val="2B2A29"/>
          <w:spacing w:val="-9"/>
        </w:rPr>
        <w:t> </w:t>
      </w:r>
      <w:r>
        <w:rPr>
          <w:color w:val="2B2A29"/>
        </w:rPr>
        <w:t>cantidad</w:t>
      </w:r>
      <w:r>
        <w:rPr>
          <w:color w:val="2B2A29"/>
          <w:spacing w:val="-9"/>
        </w:rPr>
        <w:t> </w:t>
      </w:r>
      <w:r>
        <w:rPr>
          <w:color w:val="2B2A29"/>
        </w:rPr>
        <w:t>y</w:t>
      </w:r>
      <w:r>
        <w:rPr>
          <w:color w:val="2B2A29"/>
          <w:spacing w:val="-8"/>
        </w:rPr>
        <w:t> </w:t>
      </w:r>
      <w:r>
        <w:rPr>
          <w:color w:val="2B2A29"/>
        </w:rPr>
        <w:t>características</w:t>
      </w:r>
      <w:r>
        <w:rPr>
          <w:color w:val="2B2A29"/>
          <w:spacing w:val="-9"/>
        </w:rPr>
        <w:t> </w:t>
      </w:r>
      <w:r>
        <w:rPr>
          <w:color w:val="2B2A29"/>
        </w:rPr>
        <w:t>del</w:t>
      </w:r>
      <w:r>
        <w:rPr>
          <w:color w:val="2B2A29"/>
          <w:spacing w:val="-9"/>
        </w:rPr>
        <w:t> </w:t>
      </w:r>
      <w:r>
        <w:rPr>
          <w:color w:val="2B2A29"/>
        </w:rPr>
        <w:t>equipamiento</w:t>
      </w:r>
      <w:r>
        <w:rPr>
          <w:color w:val="2B2A29"/>
          <w:spacing w:val="-7"/>
        </w:rPr>
        <w:t> </w:t>
      </w:r>
      <w:r>
        <w:rPr>
          <w:color w:val="2B2A29"/>
        </w:rPr>
        <w:t>deberán</w:t>
      </w:r>
      <w:r>
        <w:rPr>
          <w:color w:val="2B2A29"/>
          <w:spacing w:val="-9"/>
        </w:rPr>
        <w:t> </w:t>
      </w:r>
      <w:r>
        <w:rPr>
          <w:color w:val="2B2A29"/>
        </w:rPr>
        <w:t>estar</w:t>
      </w:r>
      <w:r>
        <w:rPr>
          <w:color w:val="2B2A29"/>
          <w:spacing w:val="-8"/>
        </w:rPr>
        <w:t> </w:t>
      </w:r>
      <w:r>
        <w:rPr>
          <w:color w:val="2B2A29"/>
        </w:rPr>
        <w:t>en</w:t>
      </w:r>
      <w:r>
        <w:rPr>
          <w:color w:val="2B2A29"/>
          <w:spacing w:val="-9"/>
        </w:rPr>
        <w:t> </w:t>
      </w:r>
      <w:r>
        <w:rPr>
          <w:color w:val="2B2A29"/>
        </w:rPr>
        <w:t>función</w:t>
      </w:r>
      <w:r>
        <w:rPr>
          <w:color w:val="2B2A29"/>
          <w:spacing w:val="-9"/>
        </w:rPr>
        <w:t> </w:t>
      </w:r>
      <w:r>
        <w:rPr>
          <w:color w:val="2B2A29"/>
        </w:rPr>
        <w:t>del</w:t>
      </w:r>
      <w:r>
        <w:rPr>
          <w:color w:val="2B2A29"/>
          <w:spacing w:val="-8"/>
        </w:rPr>
        <w:t> </w:t>
      </w:r>
      <w:r>
        <w:rPr>
          <w:color w:val="2B2A29"/>
        </w:rPr>
        <w:t>número</w:t>
      </w:r>
      <w:r>
        <w:rPr>
          <w:color w:val="2B2A29"/>
          <w:spacing w:val="-9"/>
        </w:rPr>
        <w:t> </w:t>
      </w:r>
      <w:r>
        <w:rPr>
          <w:color w:val="2B2A29"/>
        </w:rPr>
        <w:t>de personas matriculadas y permitir la adquisición de los resultados de aprendizaje, te- niendo en cuenta los criterios de evaluación y los contenidos que se incluyen en cada uno de los módulos profesionales que se impartan en los referidos</w:t>
      </w:r>
      <w:r>
        <w:rPr>
          <w:color w:val="2B2A29"/>
          <w:spacing w:val="-24"/>
        </w:rPr>
        <w:t> </w:t>
      </w:r>
      <w:r>
        <w:rPr>
          <w:color w:val="2B2A29"/>
        </w:rPr>
        <w:t>espacios.</w:t>
      </w:r>
    </w:p>
    <w:p>
      <w:pPr>
        <w:pStyle w:val="ListParagraph"/>
        <w:numPr>
          <w:ilvl w:val="0"/>
          <w:numId w:val="6"/>
        </w:numPr>
        <w:tabs>
          <w:tab w:pos="1651" w:val="left" w:leader="none"/>
        </w:tabs>
        <w:spacing w:line="240" w:lineRule="auto" w:before="2" w:after="0"/>
        <w:ind w:left="1154" w:right="109" w:firstLine="283"/>
        <w:jc w:val="both"/>
        <w:rPr>
          <w:sz w:val="20"/>
        </w:rPr>
      </w:pPr>
      <w:r>
        <w:rPr>
          <w:color w:val="2B2A29"/>
          <w:sz w:val="20"/>
        </w:rPr>
        <w:t>La</w:t>
      </w:r>
      <w:r>
        <w:rPr>
          <w:color w:val="2B2A29"/>
          <w:spacing w:val="-14"/>
          <w:sz w:val="20"/>
        </w:rPr>
        <w:t> </w:t>
      </w:r>
      <w:r>
        <w:rPr>
          <w:color w:val="2B2A29"/>
          <w:sz w:val="20"/>
        </w:rPr>
        <w:t>relación</w:t>
      </w:r>
      <w:r>
        <w:rPr>
          <w:color w:val="2B2A29"/>
          <w:spacing w:val="-12"/>
          <w:sz w:val="20"/>
        </w:rPr>
        <w:t> </w:t>
      </w:r>
      <w:r>
        <w:rPr>
          <w:color w:val="2B2A29"/>
          <w:sz w:val="20"/>
        </w:rPr>
        <w:t>de</w:t>
      </w:r>
      <w:r>
        <w:rPr>
          <w:color w:val="2B2A29"/>
          <w:spacing w:val="-13"/>
          <w:sz w:val="20"/>
        </w:rPr>
        <w:t> </w:t>
      </w:r>
      <w:r>
        <w:rPr>
          <w:color w:val="2B2A29"/>
          <w:sz w:val="20"/>
        </w:rPr>
        <w:t>equipamientos,</w:t>
      </w:r>
      <w:r>
        <w:rPr>
          <w:color w:val="2B2A29"/>
          <w:spacing w:val="-13"/>
          <w:sz w:val="20"/>
        </w:rPr>
        <w:t> </w:t>
      </w:r>
      <w:r>
        <w:rPr>
          <w:color w:val="2B2A29"/>
          <w:sz w:val="20"/>
        </w:rPr>
        <w:t>y</w:t>
      </w:r>
      <w:r>
        <w:rPr>
          <w:color w:val="2B2A29"/>
          <w:spacing w:val="-13"/>
          <w:sz w:val="20"/>
        </w:rPr>
        <w:t> </w:t>
      </w:r>
      <w:r>
        <w:rPr>
          <w:color w:val="2B2A29"/>
          <w:sz w:val="20"/>
        </w:rPr>
        <w:t>sus</w:t>
      </w:r>
      <w:r>
        <w:rPr>
          <w:color w:val="2B2A29"/>
          <w:spacing w:val="-13"/>
          <w:sz w:val="20"/>
        </w:rPr>
        <w:t> </w:t>
      </w:r>
      <w:r>
        <w:rPr>
          <w:color w:val="2B2A29"/>
          <w:sz w:val="20"/>
        </w:rPr>
        <w:t>características,</w:t>
      </w:r>
      <w:r>
        <w:rPr>
          <w:color w:val="2B2A29"/>
          <w:spacing w:val="-14"/>
          <w:sz w:val="20"/>
        </w:rPr>
        <w:t> </w:t>
      </w:r>
      <w:r>
        <w:rPr>
          <w:color w:val="2B2A29"/>
          <w:sz w:val="20"/>
        </w:rPr>
        <w:t>se</w:t>
      </w:r>
      <w:r>
        <w:rPr>
          <w:color w:val="2B2A29"/>
          <w:spacing w:val="-13"/>
          <w:sz w:val="20"/>
        </w:rPr>
        <w:t> </w:t>
      </w:r>
      <w:r>
        <w:rPr>
          <w:color w:val="2B2A29"/>
          <w:sz w:val="20"/>
        </w:rPr>
        <w:t>determinará</w:t>
      </w:r>
      <w:r>
        <w:rPr>
          <w:color w:val="2B2A29"/>
          <w:spacing w:val="-12"/>
          <w:sz w:val="20"/>
        </w:rPr>
        <w:t> </w:t>
      </w:r>
      <w:r>
        <w:rPr>
          <w:color w:val="2B2A29"/>
          <w:sz w:val="20"/>
        </w:rPr>
        <w:t>mediante</w:t>
      </w:r>
      <w:r>
        <w:rPr>
          <w:color w:val="2B2A29"/>
          <w:spacing w:val="-13"/>
          <w:sz w:val="20"/>
        </w:rPr>
        <w:t> </w:t>
      </w:r>
      <w:r>
        <w:rPr>
          <w:color w:val="2B2A29"/>
          <w:sz w:val="20"/>
        </w:rPr>
        <w:t>resolución de la Dirección General competente en materia de Formación</w:t>
      </w:r>
      <w:r>
        <w:rPr>
          <w:color w:val="2B2A29"/>
          <w:spacing w:val="-8"/>
          <w:sz w:val="20"/>
        </w:rPr>
        <w:t> </w:t>
      </w:r>
      <w:r>
        <w:rPr>
          <w:color w:val="2B2A29"/>
          <w:sz w:val="20"/>
        </w:rPr>
        <w:t>Profesional.</w:t>
      </w:r>
    </w:p>
    <w:p>
      <w:pPr>
        <w:pStyle w:val="Heading1"/>
        <w:numPr>
          <w:ilvl w:val="0"/>
          <w:numId w:val="6"/>
        </w:numPr>
        <w:tabs>
          <w:tab w:pos="1677" w:val="left" w:leader="none"/>
        </w:tabs>
        <w:spacing w:line="240" w:lineRule="auto" w:before="1" w:after="0"/>
        <w:ind w:left="1154" w:right="108" w:firstLine="283"/>
        <w:jc w:val="both"/>
      </w:pPr>
      <w:r>
        <w:rPr>
          <w:color w:val="2B2A29"/>
        </w:rPr>
        <w:t>Los espacios y equipamientos que deben reunir los centros de formación profesional para permitir el desarrollo de las actividades de enseñanza deben cumplir con la normativa sobre igualdad de oportunidades, diseño para todos y accesibilidad universal, sobre preven- ción</w:t>
      </w:r>
      <w:r>
        <w:rPr>
          <w:color w:val="2B2A29"/>
          <w:spacing w:val="-5"/>
        </w:rPr>
        <w:t> </w:t>
      </w:r>
      <w:r>
        <w:rPr>
          <w:color w:val="2B2A29"/>
        </w:rPr>
        <w:t>de</w:t>
      </w:r>
      <w:r>
        <w:rPr>
          <w:color w:val="2B2A29"/>
          <w:spacing w:val="-5"/>
        </w:rPr>
        <w:t> </w:t>
      </w:r>
      <w:r>
        <w:rPr>
          <w:color w:val="2B2A29"/>
        </w:rPr>
        <w:t>riesgos</w:t>
      </w:r>
      <w:r>
        <w:rPr>
          <w:color w:val="2B2A29"/>
          <w:spacing w:val="-5"/>
        </w:rPr>
        <w:t> </w:t>
      </w:r>
      <w:r>
        <w:rPr>
          <w:color w:val="2B2A29"/>
        </w:rPr>
        <w:t>laborales,</w:t>
      </w:r>
      <w:r>
        <w:rPr>
          <w:color w:val="2B2A29"/>
          <w:spacing w:val="-5"/>
        </w:rPr>
        <w:t> </w:t>
      </w:r>
      <w:r>
        <w:rPr>
          <w:color w:val="2B2A29"/>
        </w:rPr>
        <w:t>así</w:t>
      </w:r>
      <w:r>
        <w:rPr>
          <w:color w:val="2B2A29"/>
          <w:spacing w:val="-4"/>
        </w:rPr>
        <w:t> </w:t>
      </w:r>
      <w:r>
        <w:rPr>
          <w:color w:val="2B2A29"/>
        </w:rPr>
        <w:t>como</w:t>
      </w:r>
      <w:r>
        <w:rPr>
          <w:color w:val="2B2A29"/>
          <w:spacing w:val="-5"/>
        </w:rPr>
        <w:t> </w:t>
      </w:r>
      <w:r>
        <w:rPr>
          <w:color w:val="2B2A29"/>
        </w:rPr>
        <w:t>con</w:t>
      </w:r>
      <w:r>
        <w:rPr>
          <w:color w:val="2B2A29"/>
          <w:spacing w:val="-5"/>
        </w:rPr>
        <w:t> </w:t>
      </w:r>
      <w:r>
        <w:rPr>
          <w:color w:val="2B2A29"/>
        </w:rPr>
        <w:t>la</w:t>
      </w:r>
      <w:r>
        <w:rPr>
          <w:color w:val="2B2A29"/>
          <w:spacing w:val="-5"/>
        </w:rPr>
        <w:t> </w:t>
      </w:r>
      <w:r>
        <w:rPr>
          <w:color w:val="2B2A29"/>
        </w:rPr>
        <w:t>normativa</w:t>
      </w:r>
      <w:r>
        <w:rPr>
          <w:color w:val="2B2A29"/>
          <w:spacing w:val="-4"/>
        </w:rPr>
        <w:t> </w:t>
      </w:r>
      <w:r>
        <w:rPr>
          <w:color w:val="2B2A29"/>
        </w:rPr>
        <w:t>sobre</w:t>
      </w:r>
      <w:r>
        <w:rPr>
          <w:color w:val="2B2A29"/>
          <w:spacing w:val="-5"/>
        </w:rPr>
        <w:t> </w:t>
      </w:r>
      <w:r>
        <w:rPr>
          <w:color w:val="2B2A29"/>
        </w:rPr>
        <w:t>seguridad</w:t>
      </w:r>
      <w:r>
        <w:rPr>
          <w:color w:val="2B2A29"/>
          <w:spacing w:val="-5"/>
        </w:rPr>
        <w:t> </w:t>
      </w:r>
      <w:r>
        <w:rPr>
          <w:color w:val="2B2A29"/>
        </w:rPr>
        <w:t>y</w:t>
      </w:r>
      <w:r>
        <w:rPr>
          <w:color w:val="2B2A29"/>
          <w:spacing w:val="-5"/>
        </w:rPr>
        <w:t> </w:t>
      </w:r>
      <w:r>
        <w:rPr>
          <w:color w:val="2B2A29"/>
        </w:rPr>
        <w:t>salud</w:t>
      </w:r>
      <w:r>
        <w:rPr>
          <w:color w:val="2B2A29"/>
          <w:spacing w:val="-5"/>
        </w:rPr>
        <w:t> </w:t>
      </w:r>
      <w:r>
        <w:rPr>
          <w:color w:val="2B2A29"/>
        </w:rPr>
        <w:t>en</w:t>
      </w:r>
      <w:r>
        <w:rPr>
          <w:color w:val="2B2A29"/>
          <w:spacing w:val="-4"/>
        </w:rPr>
        <w:t> </w:t>
      </w:r>
      <w:r>
        <w:rPr>
          <w:color w:val="2B2A29"/>
        </w:rPr>
        <w:t>el</w:t>
      </w:r>
      <w:r>
        <w:rPr>
          <w:color w:val="2B2A29"/>
          <w:spacing w:val="-5"/>
        </w:rPr>
        <w:t> </w:t>
      </w:r>
      <w:r>
        <w:rPr>
          <w:color w:val="2B2A29"/>
        </w:rPr>
        <w:t>puesto</w:t>
      </w:r>
      <w:r>
        <w:rPr>
          <w:color w:val="2B2A29"/>
          <w:spacing w:val="-5"/>
        </w:rPr>
        <w:t> </w:t>
      </w:r>
      <w:r>
        <w:rPr>
          <w:color w:val="2B2A29"/>
        </w:rPr>
        <w:t>de trabajo.</w:t>
      </w:r>
    </w:p>
    <w:p>
      <w:pPr>
        <w:pStyle w:val="BodyText"/>
        <w:spacing w:before="2"/>
        <w:rPr>
          <w:sz w:val="20"/>
        </w:rPr>
      </w:pPr>
    </w:p>
    <w:p>
      <w:pPr>
        <w:spacing w:before="0"/>
        <w:ind w:left="1438" w:right="0" w:firstLine="0"/>
        <w:jc w:val="both"/>
        <w:rPr>
          <w:sz w:val="20"/>
        </w:rPr>
      </w:pPr>
      <w:r>
        <w:rPr>
          <w:color w:val="2B2A29"/>
          <w:sz w:val="20"/>
        </w:rPr>
        <w:t>Artículo 12. </w:t>
      </w:r>
      <w:r>
        <w:rPr>
          <w:i/>
          <w:color w:val="2B2A29"/>
          <w:sz w:val="20"/>
        </w:rPr>
        <w:t>Profesorado</w:t>
      </w:r>
      <w:r>
        <w:rPr>
          <w:color w:val="2B2A29"/>
          <w:sz w:val="20"/>
        </w:rPr>
        <w:t>.</w:t>
      </w:r>
    </w:p>
    <w:p>
      <w:pPr>
        <w:pStyle w:val="Heading1"/>
        <w:numPr>
          <w:ilvl w:val="0"/>
          <w:numId w:val="9"/>
        </w:numPr>
        <w:tabs>
          <w:tab w:pos="1659" w:val="left" w:leader="none"/>
        </w:tabs>
        <w:spacing w:line="240" w:lineRule="auto" w:before="0" w:after="0"/>
        <w:ind w:left="1154" w:right="108" w:firstLine="283"/>
        <w:jc w:val="both"/>
      </w:pPr>
      <w:r>
        <w:rPr>
          <w:color w:val="2B2A29"/>
        </w:rPr>
        <w:t>La</w:t>
      </w:r>
      <w:r>
        <w:rPr>
          <w:color w:val="2B2A29"/>
          <w:spacing w:val="-6"/>
        </w:rPr>
        <w:t> </w:t>
      </w:r>
      <w:r>
        <w:rPr>
          <w:color w:val="2B2A29"/>
        </w:rPr>
        <w:t>atribución</w:t>
      </w:r>
      <w:r>
        <w:rPr>
          <w:color w:val="2B2A29"/>
          <w:spacing w:val="-6"/>
        </w:rPr>
        <w:t> </w:t>
      </w:r>
      <w:r>
        <w:rPr>
          <w:color w:val="2B2A29"/>
        </w:rPr>
        <w:t>docente</w:t>
      </w:r>
      <w:r>
        <w:rPr>
          <w:color w:val="2B2A29"/>
          <w:spacing w:val="-6"/>
        </w:rPr>
        <w:t> </w:t>
      </w:r>
      <w:r>
        <w:rPr>
          <w:color w:val="2B2A29"/>
        </w:rPr>
        <w:t>de</w:t>
      </w:r>
      <w:r>
        <w:rPr>
          <w:color w:val="2B2A29"/>
          <w:spacing w:val="-6"/>
        </w:rPr>
        <w:t> </w:t>
      </w:r>
      <w:r>
        <w:rPr>
          <w:color w:val="2B2A29"/>
        </w:rPr>
        <w:t>los</w:t>
      </w:r>
      <w:r>
        <w:rPr>
          <w:color w:val="2B2A29"/>
          <w:spacing w:val="-7"/>
        </w:rPr>
        <w:t> </w:t>
      </w:r>
      <w:r>
        <w:rPr>
          <w:color w:val="2B2A29"/>
        </w:rPr>
        <w:t>módulos</w:t>
      </w:r>
      <w:r>
        <w:rPr>
          <w:color w:val="2B2A29"/>
          <w:spacing w:val="-5"/>
        </w:rPr>
        <w:t> </w:t>
      </w:r>
      <w:r>
        <w:rPr>
          <w:color w:val="2B2A29"/>
        </w:rPr>
        <w:t>profesionales</w:t>
      </w:r>
      <w:r>
        <w:rPr>
          <w:color w:val="2B2A29"/>
          <w:spacing w:val="-6"/>
        </w:rPr>
        <w:t> </w:t>
      </w:r>
      <w:r>
        <w:rPr>
          <w:color w:val="2B2A29"/>
        </w:rPr>
        <w:t>que</w:t>
      </w:r>
      <w:r>
        <w:rPr>
          <w:color w:val="2B2A29"/>
          <w:spacing w:val="-6"/>
        </w:rPr>
        <w:t> </w:t>
      </w:r>
      <w:r>
        <w:rPr>
          <w:color w:val="2B2A29"/>
        </w:rPr>
        <w:t>constituyen</w:t>
      </w:r>
      <w:r>
        <w:rPr>
          <w:color w:val="2B2A29"/>
          <w:spacing w:val="-6"/>
        </w:rPr>
        <w:t> </w:t>
      </w:r>
      <w:r>
        <w:rPr>
          <w:color w:val="2B2A29"/>
        </w:rPr>
        <w:t>las</w:t>
      </w:r>
      <w:r>
        <w:rPr>
          <w:color w:val="2B2A29"/>
          <w:spacing w:val="-6"/>
        </w:rPr>
        <w:t> </w:t>
      </w:r>
      <w:r>
        <w:rPr>
          <w:color w:val="2B2A29"/>
        </w:rPr>
        <w:t>enseñanzas</w:t>
      </w:r>
      <w:r>
        <w:rPr>
          <w:color w:val="2B2A29"/>
          <w:spacing w:val="-6"/>
        </w:rPr>
        <w:t> </w:t>
      </w:r>
      <w:r>
        <w:rPr>
          <w:color w:val="2B2A29"/>
        </w:rPr>
        <w:t>de este ciclo formativo corresponde al profesorado del Cuerpo de Catedráticos de Enseñanza Secundaria,</w:t>
      </w:r>
      <w:r>
        <w:rPr>
          <w:color w:val="2B2A29"/>
          <w:spacing w:val="-8"/>
        </w:rPr>
        <w:t> </w:t>
      </w:r>
      <w:r>
        <w:rPr>
          <w:color w:val="2B2A29"/>
        </w:rPr>
        <w:t>del</w:t>
      </w:r>
      <w:r>
        <w:rPr>
          <w:color w:val="2B2A29"/>
          <w:spacing w:val="-8"/>
        </w:rPr>
        <w:t> </w:t>
      </w:r>
      <w:r>
        <w:rPr>
          <w:color w:val="2B2A29"/>
        </w:rPr>
        <w:t>Cuerpo</w:t>
      </w:r>
      <w:r>
        <w:rPr>
          <w:color w:val="2B2A29"/>
          <w:spacing w:val="-9"/>
        </w:rPr>
        <w:t> </w:t>
      </w:r>
      <w:r>
        <w:rPr>
          <w:color w:val="2B2A29"/>
        </w:rPr>
        <w:t>de</w:t>
      </w:r>
      <w:r>
        <w:rPr>
          <w:color w:val="2B2A29"/>
          <w:spacing w:val="-8"/>
        </w:rPr>
        <w:t> </w:t>
      </w:r>
      <w:r>
        <w:rPr>
          <w:color w:val="2B2A29"/>
        </w:rPr>
        <w:t>Profesores</w:t>
      </w:r>
      <w:r>
        <w:rPr>
          <w:color w:val="2B2A29"/>
          <w:spacing w:val="-8"/>
        </w:rPr>
        <w:t> </w:t>
      </w:r>
      <w:r>
        <w:rPr>
          <w:color w:val="2B2A29"/>
        </w:rPr>
        <w:t>de</w:t>
      </w:r>
      <w:r>
        <w:rPr>
          <w:color w:val="2B2A29"/>
          <w:spacing w:val="-9"/>
        </w:rPr>
        <w:t> </w:t>
      </w:r>
      <w:r>
        <w:rPr>
          <w:color w:val="2B2A29"/>
        </w:rPr>
        <w:t>Enseñanza</w:t>
      </w:r>
      <w:r>
        <w:rPr>
          <w:color w:val="2B2A29"/>
          <w:spacing w:val="-7"/>
        </w:rPr>
        <w:t> </w:t>
      </w:r>
      <w:r>
        <w:rPr>
          <w:color w:val="2B2A29"/>
        </w:rPr>
        <w:t>Secundaria</w:t>
      </w:r>
      <w:r>
        <w:rPr>
          <w:color w:val="2B2A29"/>
          <w:spacing w:val="-7"/>
        </w:rPr>
        <w:t> </w:t>
      </w:r>
      <w:r>
        <w:rPr>
          <w:color w:val="2B2A29"/>
        </w:rPr>
        <w:t>y</w:t>
      </w:r>
      <w:r>
        <w:rPr>
          <w:color w:val="2B2A29"/>
          <w:spacing w:val="-9"/>
        </w:rPr>
        <w:t> </w:t>
      </w:r>
      <w:r>
        <w:rPr>
          <w:color w:val="2B2A29"/>
        </w:rPr>
        <w:t>del</w:t>
      </w:r>
      <w:r>
        <w:rPr>
          <w:color w:val="2B2A29"/>
          <w:spacing w:val="-8"/>
        </w:rPr>
        <w:t> </w:t>
      </w:r>
      <w:r>
        <w:rPr>
          <w:color w:val="2B2A29"/>
        </w:rPr>
        <w:t>Cuerpo</w:t>
      </w:r>
      <w:r>
        <w:rPr>
          <w:color w:val="2B2A29"/>
          <w:spacing w:val="-8"/>
        </w:rPr>
        <w:t> </w:t>
      </w:r>
      <w:r>
        <w:rPr>
          <w:color w:val="2B2A29"/>
        </w:rPr>
        <w:t>de</w:t>
      </w:r>
      <w:r>
        <w:rPr>
          <w:color w:val="2B2A29"/>
          <w:spacing w:val="-9"/>
        </w:rPr>
        <w:t> </w:t>
      </w:r>
      <w:r>
        <w:rPr>
          <w:color w:val="2B2A29"/>
        </w:rPr>
        <w:t>Profesores Técnicos</w:t>
      </w:r>
      <w:r>
        <w:rPr>
          <w:color w:val="2B2A29"/>
          <w:spacing w:val="-7"/>
        </w:rPr>
        <w:t> </w:t>
      </w:r>
      <w:r>
        <w:rPr>
          <w:color w:val="2B2A29"/>
        </w:rPr>
        <w:t>de</w:t>
      </w:r>
      <w:r>
        <w:rPr>
          <w:color w:val="2B2A29"/>
          <w:spacing w:val="-6"/>
        </w:rPr>
        <w:t> </w:t>
      </w:r>
      <w:r>
        <w:rPr>
          <w:color w:val="2B2A29"/>
        </w:rPr>
        <w:t>Formación</w:t>
      </w:r>
      <w:r>
        <w:rPr>
          <w:color w:val="2B2A29"/>
          <w:spacing w:val="-6"/>
        </w:rPr>
        <w:t> </w:t>
      </w:r>
      <w:r>
        <w:rPr>
          <w:color w:val="2B2A29"/>
        </w:rPr>
        <w:t>Profesional,</w:t>
      </w:r>
      <w:r>
        <w:rPr>
          <w:color w:val="2B2A29"/>
          <w:spacing w:val="-6"/>
        </w:rPr>
        <w:t> </w:t>
      </w:r>
      <w:r>
        <w:rPr>
          <w:color w:val="2B2A29"/>
        </w:rPr>
        <w:t>según</w:t>
      </w:r>
      <w:r>
        <w:rPr>
          <w:color w:val="2B2A29"/>
          <w:spacing w:val="-6"/>
        </w:rPr>
        <w:t> </w:t>
      </w:r>
      <w:r>
        <w:rPr>
          <w:color w:val="2B2A29"/>
        </w:rPr>
        <w:t>proceda,</w:t>
      </w:r>
      <w:r>
        <w:rPr>
          <w:color w:val="2B2A29"/>
          <w:spacing w:val="-7"/>
        </w:rPr>
        <w:t> </w:t>
      </w:r>
      <w:r>
        <w:rPr>
          <w:color w:val="2B2A29"/>
        </w:rPr>
        <w:t>de</w:t>
      </w:r>
      <w:r>
        <w:rPr>
          <w:color w:val="2B2A29"/>
          <w:spacing w:val="-6"/>
        </w:rPr>
        <w:t> </w:t>
      </w:r>
      <w:r>
        <w:rPr>
          <w:color w:val="2B2A29"/>
        </w:rPr>
        <w:t>las</w:t>
      </w:r>
      <w:r>
        <w:rPr>
          <w:color w:val="2B2A29"/>
          <w:spacing w:val="-6"/>
        </w:rPr>
        <w:t> </w:t>
      </w:r>
      <w:r>
        <w:rPr>
          <w:color w:val="2B2A29"/>
        </w:rPr>
        <w:t>especialidades</w:t>
      </w:r>
      <w:r>
        <w:rPr>
          <w:color w:val="2B2A29"/>
          <w:spacing w:val="-6"/>
        </w:rPr>
        <w:t> </w:t>
      </w:r>
      <w:r>
        <w:rPr>
          <w:color w:val="2B2A29"/>
        </w:rPr>
        <w:t>establecidas</w:t>
      </w:r>
      <w:r>
        <w:rPr>
          <w:color w:val="2B2A29"/>
          <w:spacing w:val="-6"/>
        </w:rPr>
        <w:t> </w:t>
      </w:r>
      <w:r>
        <w:rPr>
          <w:color w:val="2B2A29"/>
        </w:rPr>
        <w:t>en</w:t>
      </w:r>
      <w:r>
        <w:rPr>
          <w:color w:val="2B2A29"/>
          <w:spacing w:val="-6"/>
        </w:rPr>
        <w:t> </w:t>
      </w:r>
      <w:r>
        <w:rPr>
          <w:color w:val="2B2A29"/>
        </w:rPr>
        <w:t>el anexo</w:t>
      </w:r>
      <w:r>
        <w:rPr>
          <w:color w:val="2B2A29"/>
          <w:spacing w:val="14"/>
        </w:rPr>
        <w:t> </w:t>
      </w:r>
      <w:r>
        <w:rPr>
          <w:color w:val="2B2A29"/>
        </w:rPr>
        <w:t>III</w:t>
      </w:r>
      <w:r>
        <w:rPr>
          <w:color w:val="2B2A29"/>
          <w:spacing w:val="3"/>
        </w:rPr>
        <w:t> </w:t>
      </w:r>
      <w:r>
        <w:rPr>
          <w:color w:val="2B2A29"/>
        </w:rPr>
        <w:t>A)</w:t>
      </w:r>
      <w:r>
        <w:rPr>
          <w:color w:val="2B2A29"/>
          <w:spacing w:val="14"/>
        </w:rPr>
        <w:t> </w:t>
      </w:r>
      <w:r>
        <w:rPr>
          <w:color w:val="2B2A29"/>
        </w:rPr>
        <w:t>de</w:t>
      </w:r>
      <w:r>
        <w:rPr>
          <w:color w:val="2B2A29"/>
          <w:spacing w:val="14"/>
        </w:rPr>
        <w:t> </w:t>
      </w:r>
      <w:r>
        <w:rPr>
          <w:color w:val="2B2A29"/>
        </w:rPr>
        <w:t>esta</w:t>
      </w:r>
      <w:r>
        <w:rPr>
          <w:color w:val="2B2A29"/>
          <w:spacing w:val="14"/>
        </w:rPr>
        <w:t> </w:t>
      </w:r>
      <w:r>
        <w:rPr>
          <w:color w:val="2B2A29"/>
        </w:rPr>
        <w:t>orden.</w:t>
      </w:r>
      <w:r>
        <w:rPr>
          <w:color w:val="2B2A29"/>
          <w:spacing w:val="15"/>
        </w:rPr>
        <w:t> </w:t>
      </w:r>
      <w:r>
        <w:rPr>
          <w:color w:val="2B2A29"/>
        </w:rPr>
        <w:t>Excepcionalmente,</w:t>
      </w:r>
      <w:r>
        <w:rPr>
          <w:color w:val="2B2A29"/>
          <w:spacing w:val="14"/>
        </w:rPr>
        <w:t> </w:t>
      </w:r>
      <w:r>
        <w:rPr>
          <w:color w:val="2B2A29"/>
        </w:rPr>
        <w:t>para</w:t>
      </w:r>
      <w:r>
        <w:rPr>
          <w:color w:val="2B2A29"/>
          <w:spacing w:val="14"/>
        </w:rPr>
        <w:t> </w:t>
      </w:r>
      <w:r>
        <w:rPr>
          <w:color w:val="2B2A29"/>
        </w:rPr>
        <w:t>determinados</w:t>
      </w:r>
      <w:r>
        <w:rPr>
          <w:color w:val="2B2A29"/>
          <w:spacing w:val="14"/>
        </w:rPr>
        <w:t> </w:t>
      </w:r>
      <w:r>
        <w:rPr>
          <w:color w:val="2B2A29"/>
        </w:rPr>
        <w:t>módulos</w:t>
      </w:r>
      <w:r>
        <w:rPr>
          <w:color w:val="2B2A29"/>
          <w:spacing w:val="14"/>
        </w:rPr>
        <w:t> </w:t>
      </w:r>
      <w:r>
        <w:rPr>
          <w:color w:val="2B2A29"/>
        </w:rPr>
        <w:t>se</w:t>
      </w:r>
      <w:r>
        <w:rPr>
          <w:color w:val="2B2A29"/>
          <w:spacing w:val="14"/>
        </w:rPr>
        <w:t> </w:t>
      </w:r>
      <w:r>
        <w:rPr>
          <w:color w:val="2B2A29"/>
        </w:rPr>
        <w:t>podrá</w:t>
      </w:r>
      <w:r>
        <w:rPr>
          <w:color w:val="2B2A29"/>
          <w:spacing w:val="14"/>
        </w:rPr>
        <w:t> </w:t>
      </w:r>
      <w:r>
        <w:rPr>
          <w:color w:val="2B2A29"/>
        </w:rPr>
        <w:t>incor-</w:t>
      </w:r>
    </w:p>
    <w:p>
      <w:pPr>
        <w:spacing w:after="0" w:line="240" w:lineRule="auto"/>
        <w:jc w:val="both"/>
        <w:sectPr>
          <w:headerReference w:type="default" r:id="rId10"/>
          <w:footerReference w:type="default" r:id="rId11"/>
          <w:pgSz w:w="11910" w:h="16840"/>
          <w:pgMar w:header="758" w:footer="701" w:top="1320" w:bottom="900" w:left="1680" w:right="740"/>
          <w:pgNumType w:start="20220"/>
        </w:sectPr>
      </w:pPr>
    </w:p>
    <w:p>
      <w:pPr>
        <w:spacing w:before="129"/>
        <w:ind w:left="1154" w:right="110" w:firstLine="0"/>
        <w:jc w:val="both"/>
        <w:rPr>
          <w:sz w:val="20"/>
        </w:rPr>
      </w:pPr>
      <w:r>
        <w:rPr/>
        <w:pict>
          <v:group style="position:absolute;margin-left:43.52pt;margin-top:70.866013pt;width:83.05pt;height:714.35pt;mso-position-horizontal-relative:page;mso-position-vertical-relative:page;z-index:-18975232"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3580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r>
        <w:rPr>
          <w:color w:val="2B2A29"/>
          <w:spacing w:val="-3"/>
          <w:sz w:val="20"/>
        </w:rPr>
        <w:t>porar, </w:t>
      </w:r>
      <w:r>
        <w:rPr>
          <w:color w:val="2B2A29"/>
          <w:sz w:val="20"/>
        </w:rPr>
        <w:t>como profesores especialistas, atendiendo a su cualificación y a las necesidades del sistema</w:t>
      </w:r>
      <w:r>
        <w:rPr>
          <w:color w:val="2B2A29"/>
          <w:spacing w:val="-12"/>
          <w:sz w:val="20"/>
        </w:rPr>
        <w:t> </w:t>
      </w:r>
      <w:r>
        <w:rPr>
          <w:color w:val="2B2A29"/>
          <w:sz w:val="20"/>
        </w:rPr>
        <w:t>educativo,</w:t>
      </w:r>
      <w:r>
        <w:rPr>
          <w:color w:val="2B2A29"/>
          <w:spacing w:val="-12"/>
          <w:sz w:val="20"/>
        </w:rPr>
        <w:t> </w:t>
      </w:r>
      <w:r>
        <w:rPr>
          <w:color w:val="2B2A29"/>
          <w:sz w:val="20"/>
        </w:rPr>
        <w:t>a</w:t>
      </w:r>
      <w:r>
        <w:rPr>
          <w:color w:val="2B2A29"/>
          <w:spacing w:val="-12"/>
          <w:sz w:val="20"/>
        </w:rPr>
        <w:t> </w:t>
      </w:r>
      <w:r>
        <w:rPr>
          <w:color w:val="2B2A29"/>
          <w:sz w:val="20"/>
        </w:rPr>
        <w:t>profesionales,</w:t>
      </w:r>
      <w:r>
        <w:rPr>
          <w:color w:val="2B2A29"/>
          <w:spacing w:val="-12"/>
          <w:sz w:val="20"/>
        </w:rPr>
        <w:t> </w:t>
      </w:r>
      <w:r>
        <w:rPr>
          <w:color w:val="2B2A29"/>
          <w:sz w:val="20"/>
        </w:rPr>
        <w:t>no</w:t>
      </w:r>
      <w:r>
        <w:rPr>
          <w:color w:val="2B2A29"/>
          <w:spacing w:val="-12"/>
          <w:sz w:val="20"/>
        </w:rPr>
        <w:t> </w:t>
      </w:r>
      <w:r>
        <w:rPr>
          <w:color w:val="2B2A29"/>
          <w:sz w:val="20"/>
        </w:rPr>
        <w:t>necesariamente</w:t>
      </w:r>
      <w:r>
        <w:rPr>
          <w:color w:val="2B2A29"/>
          <w:spacing w:val="-12"/>
          <w:sz w:val="20"/>
        </w:rPr>
        <w:t> </w:t>
      </w:r>
      <w:r>
        <w:rPr>
          <w:color w:val="2B2A29"/>
          <w:sz w:val="20"/>
        </w:rPr>
        <w:t>titulados,</w:t>
      </w:r>
      <w:r>
        <w:rPr>
          <w:color w:val="2B2A29"/>
          <w:spacing w:val="-12"/>
          <w:sz w:val="20"/>
        </w:rPr>
        <w:t> </w:t>
      </w:r>
      <w:r>
        <w:rPr>
          <w:color w:val="2B2A29"/>
          <w:sz w:val="20"/>
        </w:rPr>
        <w:t>que</w:t>
      </w:r>
      <w:r>
        <w:rPr>
          <w:color w:val="2B2A29"/>
          <w:spacing w:val="-12"/>
          <w:sz w:val="20"/>
        </w:rPr>
        <w:t> </w:t>
      </w:r>
      <w:r>
        <w:rPr>
          <w:color w:val="2B2A29"/>
          <w:sz w:val="20"/>
        </w:rPr>
        <w:t>desarrollen</w:t>
      </w:r>
      <w:r>
        <w:rPr>
          <w:color w:val="2B2A29"/>
          <w:spacing w:val="-12"/>
          <w:sz w:val="20"/>
        </w:rPr>
        <w:t> </w:t>
      </w:r>
      <w:r>
        <w:rPr>
          <w:color w:val="2B2A29"/>
          <w:sz w:val="20"/>
        </w:rPr>
        <w:t>su</w:t>
      </w:r>
      <w:r>
        <w:rPr>
          <w:color w:val="2B2A29"/>
          <w:spacing w:val="-12"/>
          <w:sz w:val="20"/>
        </w:rPr>
        <w:t> </w:t>
      </w:r>
      <w:r>
        <w:rPr>
          <w:color w:val="2B2A29"/>
          <w:sz w:val="20"/>
        </w:rPr>
        <w:t>actividad en el ámbito laboral. Dicha incorporación se realizará en régimen laboral o administrativo, de acuerdo con la normativa que resulte de</w:t>
      </w:r>
      <w:r>
        <w:rPr>
          <w:color w:val="2B2A29"/>
          <w:spacing w:val="-8"/>
          <w:sz w:val="20"/>
        </w:rPr>
        <w:t> </w:t>
      </w:r>
      <w:r>
        <w:rPr>
          <w:color w:val="2B2A29"/>
          <w:sz w:val="20"/>
        </w:rPr>
        <w:t>aplicación.</w:t>
      </w:r>
    </w:p>
    <w:p>
      <w:pPr>
        <w:pStyle w:val="Heading1"/>
        <w:numPr>
          <w:ilvl w:val="0"/>
          <w:numId w:val="9"/>
        </w:numPr>
        <w:tabs>
          <w:tab w:pos="1676" w:val="left" w:leader="none"/>
        </w:tabs>
        <w:spacing w:line="240" w:lineRule="auto" w:before="2" w:after="0"/>
        <w:ind w:left="1154" w:right="107" w:firstLine="283"/>
        <w:jc w:val="both"/>
      </w:pPr>
      <w:r>
        <w:rPr>
          <w:color w:val="2B2A29"/>
        </w:rPr>
        <w:t>Las titulaciones requeridas al profesorado de los cuerpos docentes son, con carácter general,</w:t>
      </w:r>
      <w:r>
        <w:rPr>
          <w:color w:val="2B2A29"/>
          <w:spacing w:val="-10"/>
        </w:rPr>
        <w:t> </w:t>
      </w:r>
      <w:r>
        <w:rPr>
          <w:color w:val="2B2A29"/>
        </w:rPr>
        <w:t>las</w:t>
      </w:r>
      <w:r>
        <w:rPr>
          <w:color w:val="2B2A29"/>
          <w:spacing w:val="-9"/>
        </w:rPr>
        <w:t> </w:t>
      </w:r>
      <w:r>
        <w:rPr>
          <w:color w:val="2B2A29"/>
        </w:rPr>
        <w:t>establecidas</w:t>
      </w:r>
      <w:r>
        <w:rPr>
          <w:color w:val="2B2A29"/>
          <w:spacing w:val="-9"/>
        </w:rPr>
        <w:t> </w:t>
      </w:r>
      <w:r>
        <w:rPr>
          <w:color w:val="2B2A29"/>
        </w:rPr>
        <w:t>en</w:t>
      </w:r>
      <w:r>
        <w:rPr>
          <w:color w:val="2B2A29"/>
          <w:spacing w:val="-9"/>
        </w:rPr>
        <w:t> </w:t>
      </w:r>
      <w:r>
        <w:rPr>
          <w:color w:val="2B2A29"/>
        </w:rPr>
        <w:t>el</w:t>
      </w:r>
      <w:r>
        <w:rPr>
          <w:color w:val="2B2A29"/>
          <w:spacing w:val="-9"/>
        </w:rPr>
        <w:t> </w:t>
      </w:r>
      <w:r>
        <w:rPr>
          <w:color w:val="2B2A29"/>
        </w:rPr>
        <w:t>artículo</w:t>
      </w:r>
      <w:r>
        <w:rPr>
          <w:color w:val="2B2A29"/>
          <w:spacing w:val="-10"/>
        </w:rPr>
        <w:t> </w:t>
      </w:r>
      <w:r>
        <w:rPr>
          <w:color w:val="2B2A29"/>
        </w:rPr>
        <w:t>13</w:t>
      </w:r>
      <w:r>
        <w:rPr>
          <w:color w:val="2B2A29"/>
          <w:spacing w:val="-9"/>
        </w:rPr>
        <w:t> </w:t>
      </w:r>
      <w:r>
        <w:rPr>
          <w:color w:val="2B2A29"/>
        </w:rPr>
        <w:t>del</w:t>
      </w:r>
      <w:r>
        <w:rPr>
          <w:color w:val="2B2A29"/>
          <w:spacing w:val="-9"/>
        </w:rPr>
        <w:t> </w:t>
      </w:r>
      <w:r>
        <w:rPr>
          <w:color w:val="2B2A29"/>
        </w:rPr>
        <w:t>Real</w:t>
      </w:r>
      <w:r>
        <w:rPr>
          <w:color w:val="2B2A29"/>
          <w:spacing w:val="-9"/>
        </w:rPr>
        <w:t> </w:t>
      </w:r>
      <w:r>
        <w:rPr>
          <w:color w:val="2B2A29"/>
        </w:rPr>
        <w:t>Decreto</w:t>
      </w:r>
      <w:r>
        <w:rPr>
          <w:color w:val="2B2A29"/>
          <w:spacing w:val="-9"/>
        </w:rPr>
        <w:t> </w:t>
      </w:r>
      <w:r>
        <w:rPr>
          <w:color w:val="2B2A29"/>
        </w:rPr>
        <w:t>276/2007,</w:t>
      </w:r>
      <w:r>
        <w:rPr>
          <w:color w:val="2B2A29"/>
          <w:spacing w:val="-10"/>
        </w:rPr>
        <w:t> </w:t>
      </w:r>
      <w:r>
        <w:rPr>
          <w:color w:val="2B2A29"/>
        </w:rPr>
        <w:t>de</w:t>
      </w:r>
      <w:r>
        <w:rPr>
          <w:color w:val="2B2A29"/>
          <w:spacing w:val="-9"/>
        </w:rPr>
        <w:t> </w:t>
      </w:r>
      <w:r>
        <w:rPr>
          <w:color w:val="2B2A29"/>
        </w:rPr>
        <w:t>23</w:t>
      </w:r>
      <w:r>
        <w:rPr>
          <w:color w:val="2B2A29"/>
          <w:spacing w:val="-9"/>
        </w:rPr>
        <w:t> </w:t>
      </w:r>
      <w:r>
        <w:rPr>
          <w:color w:val="2B2A29"/>
        </w:rPr>
        <w:t>de</w:t>
      </w:r>
      <w:r>
        <w:rPr>
          <w:color w:val="2B2A29"/>
          <w:spacing w:val="-9"/>
        </w:rPr>
        <w:t> </w:t>
      </w:r>
      <w:r>
        <w:rPr>
          <w:color w:val="2B2A29"/>
        </w:rPr>
        <w:t>febrero,</w:t>
      </w:r>
      <w:r>
        <w:rPr>
          <w:color w:val="2B2A29"/>
          <w:spacing w:val="-9"/>
        </w:rPr>
        <w:t> </w:t>
      </w:r>
      <w:r>
        <w:rPr>
          <w:color w:val="2B2A29"/>
        </w:rPr>
        <w:t>por</w:t>
      </w:r>
      <w:r>
        <w:rPr>
          <w:color w:val="2B2A29"/>
          <w:spacing w:val="-10"/>
        </w:rPr>
        <w:t> </w:t>
      </w:r>
      <w:r>
        <w:rPr>
          <w:color w:val="2B2A29"/>
        </w:rPr>
        <w:t>el que</w:t>
      </w:r>
      <w:r>
        <w:rPr>
          <w:color w:val="2B2A29"/>
          <w:spacing w:val="-16"/>
        </w:rPr>
        <w:t> </w:t>
      </w:r>
      <w:r>
        <w:rPr>
          <w:color w:val="2B2A29"/>
        </w:rPr>
        <w:t>se</w:t>
      </w:r>
      <w:r>
        <w:rPr>
          <w:color w:val="2B2A29"/>
          <w:spacing w:val="-16"/>
        </w:rPr>
        <w:t> </w:t>
      </w:r>
      <w:r>
        <w:rPr>
          <w:color w:val="2B2A29"/>
        </w:rPr>
        <w:t>aprueba</w:t>
      </w:r>
      <w:r>
        <w:rPr>
          <w:color w:val="2B2A29"/>
          <w:spacing w:val="-15"/>
        </w:rPr>
        <w:t> </w:t>
      </w:r>
      <w:r>
        <w:rPr>
          <w:color w:val="2B2A29"/>
        </w:rPr>
        <w:t>el</w:t>
      </w:r>
      <w:r>
        <w:rPr>
          <w:color w:val="2B2A29"/>
          <w:spacing w:val="-16"/>
        </w:rPr>
        <w:t> </w:t>
      </w:r>
      <w:r>
        <w:rPr>
          <w:color w:val="2B2A29"/>
        </w:rPr>
        <w:t>Reglamento</w:t>
      </w:r>
      <w:r>
        <w:rPr>
          <w:color w:val="2B2A29"/>
          <w:spacing w:val="-16"/>
        </w:rPr>
        <w:t> </w:t>
      </w:r>
      <w:r>
        <w:rPr>
          <w:color w:val="2B2A29"/>
        </w:rPr>
        <w:t>de</w:t>
      </w:r>
      <w:r>
        <w:rPr>
          <w:color w:val="2B2A29"/>
          <w:spacing w:val="-15"/>
        </w:rPr>
        <w:t> </w:t>
      </w:r>
      <w:r>
        <w:rPr>
          <w:color w:val="2B2A29"/>
        </w:rPr>
        <w:t>ingreso,</w:t>
      </w:r>
      <w:r>
        <w:rPr>
          <w:color w:val="2B2A29"/>
          <w:spacing w:val="-16"/>
        </w:rPr>
        <w:t> </w:t>
      </w:r>
      <w:r>
        <w:rPr>
          <w:color w:val="2B2A29"/>
        </w:rPr>
        <w:t>accesos</w:t>
      </w:r>
      <w:r>
        <w:rPr>
          <w:color w:val="2B2A29"/>
          <w:spacing w:val="-15"/>
        </w:rPr>
        <w:t> </w:t>
      </w:r>
      <w:r>
        <w:rPr>
          <w:color w:val="2B2A29"/>
        </w:rPr>
        <w:t>y</w:t>
      </w:r>
      <w:r>
        <w:rPr>
          <w:color w:val="2B2A29"/>
          <w:spacing w:val="-16"/>
        </w:rPr>
        <w:t> </w:t>
      </w:r>
      <w:r>
        <w:rPr>
          <w:color w:val="2B2A29"/>
        </w:rPr>
        <w:t>adquisiciones</w:t>
      </w:r>
      <w:r>
        <w:rPr>
          <w:color w:val="2B2A29"/>
          <w:spacing w:val="-16"/>
        </w:rPr>
        <w:t> </w:t>
      </w:r>
      <w:r>
        <w:rPr>
          <w:color w:val="2B2A29"/>
        </w:rPr>
        <w:t>de</w:t>
      </w:r>
      <w:r>
        <w:rPr>
          <w:color w:val="2B2A29"/>
          <w:spacing w:val="-15"/>
        </w:rPr>
        <w:t> </w:t>
      </w:r>
      <w:r>
        <w:rPr>
          <w:color w:val="2B2A29"/>
        </w:rPr>
        <w:t>nuevas</w:t>
      </w:r>
      <w:r>
        <w:rPr>
          <w:color w:val="2B2A29"/>
          <w:spacing w:val="-16"/>
        </w:rPr>
        <w:t> </w:t>
      </w:r>
      <w:r>
        <w:rPr>
          <w:color w:val="2B2A29"/>
        </w:rPr>
        <w:t>especialidades en los cuerpos docentes a que se refiere la Ley Orgánica 2/2006, de 3 de mayo, de Educa- ción, y se regula el régimen transitorio de ingreso a que se refiere la disposición transitoria decimoséptima de la citada </w:t>
      </w:r>
      <w:r>
        <w:rPr>
          <w:color w:val="2B2A29"/>
          <w:spacing w:val="-5"/>
        </w:rPr>
        <w:t>ley. </w:t>
      </w:r>
      <w:r>
        <w:rPr>
          <w:color w:val="2B2A29"/>
        </w:rPr>
        <w:t>Las titulaciones equivalentes, a efectos de docencia, a las anteriores para las distintas especialidades del profesorado son las recogidas en el anexo</w:t>
      </w:r>
      <w:r>
        <w:rPr>
          <w:color w:val="2B2A29"/>
          <w:spacing w:val="-24"/>
        </w:rPr>
        <w:t> </w:t>
      </w:r>
      <w:r>
        <w:rPr>
          <w:color w:val="2B2A29"/>
        </w:rPr>
        <w:t>III</w:t>
      </w:r>
    </w:p>
    <w:p>
      <w:pPr>
        <w:spacing w:before="3"/>
        <w:ind w:left="1154" w:right="0" w:firstLine="0"/>
        <w:jc w:val="both"/>
        <w:rPr>
          <w:sz w:val="20"/>
        </w:rPr>
      </w:pPr>
      <w:r>
        <w:rPr>
          <w:color w:val="2B2A29"/>
          <w:sz w:val="20"/>
        </w:rPr>
        <w:t>B) de esta orden.</w:t>
      </w:r>
    </w:p>
    <w:p>
      <w:pPr>
        <w:pStyle w:val="Heading1"/>
        <w:numPr>
          <w:ilvl w:val="0"/>
          <w:numId w:val="9"/>
        </w:numPr>
        <w:tabs>
          <w:tab w:pos="1684" w:val="left" w:leader="none"/>
        </w:tabs>
        <w:spacing w:line="240" w:lineRule="auto" w:before="0" w:after="0"/>
        <w:ind w:left="1154" w:right="107" w:firstLine="283"/>
        <w:jc w:val="both"/>
      </w:pPr>
      <w:r>
        <w:rPr>
          <w:color w:val="2B2A29"/>
        </w:rPr>
        <w:t>Para el profesorado de los centros de titularidad privada o de titularidad pública de otras administraciones distintas de las educativas, las titulaciones requeridas y los </w:t>
      </w:r>
      <w:r>
        <w:rPr>
          <w:color w:val="2B2A29"/>
          <w:spacing w:val="2"/>
        </w:rPr>
        <w:t>requi- </w:t>
      </w:r>
      <w:r>
        <w:rPr>
          <w:color w:val="2B2A29"/>
        </w:rPr>
        <w:t>sitos necesarios, para la impartición de los módulos profesionales que conforman el título, son las incluidas en el anexo III C) del presente Real Decreto. En todo caso, se exigirá que las enseñanzas conducentes a las titulaciones citadas, engloben los objetivos de los mó- dulos profesionales </w:t>
      </w:r>
      <w:r>
        <w:rPr>
          <w:color w:val="2B2A29"/>
          <w:spacing w:val="-7"/>
        </w:rPr>
        <w:t>y, </w:t>
      </w:r>
      <w:r>
        <w:rPr>
          <w:color w:val="2B2A29"/>
        </w:rPr>
        <w:t>si dichos objetivos no estuvieran incluidos, además de la titulación deberá acreditarse, mediante “certificación”, una experiencia laboral de al menos tres años en el sector vinculado a la familia profesional de Electricidad y Electrónica, realizando acti- vidades productivas en empresas relacionadas implícitamente con los resultados de apren- dizaje.</w:t>
      </w:r>
    </w:p>
    <w:p>
      <w:pPr>
        <w:pStyle w:val="ListParagraph"/>
        <w:numPr>
          <w:ilvl w:val="0"/>
          <w:numId w:val="9"/>
        </w:numPr>
        <w:tabs>
          <w:tab w:pos="1669" w:val="left" w:leader="none"/>
        </w:tabs>
        <w:spacing w:line="240" w:lineRule="auto" w:before="5" w:after="0"/>
        <w:ind w:left="1154" w:right="108" w:firstLine="283"/>
        <w:jc w:val="both"/>
        <w:rPr>
          <w:sz w:val="20"/>
        </w:rPr>
      </w:pPr>
      <w:r>
        <w:rPr>
          <w:color w:val="2B2A29"/>
          <w:sz w:val="20"/>
        </w:rPr>
        <w:t>Con objeto de garantizar el cumplimiento del artículo 12.3 del Real Decreto 838/2015, de</w:t>
      </w:r>
      <w:r>
        <w:rPr>
          <w:color w:val="2B2A29"/>
          <w:spacing w:val="-8"/>
          <w:sz w:val="20"/>
        </w:rPr>
        <w:t> </w:t>
      </w:r>
      <w:r>
        <w:rPr>
          <w:color w:val="2B2A29"/>
          <w:sz w:val="20"/>
        </w:rPr>
        <w:t>21</w:t>
      </w:r>
      <w:r>
        <w:rPr>
          <w:color w:val="2B2A29"/>
          <w:spacing w:val="-7"/>
          <w:sz w:val="20"/>
        </w:rPr>
        <w:t> </w:t>
      </w:r>
      <w:r>
        <w:rPr>
          <w:color w:val="2B2A29"/>
          <w:sz w:val="20"/>
        </w:rPr>
        <w:t>de</w:t>
      </w:r>
      <w:r>
        <w:rPr>
          <w:color w:val="2B2A29"/>
          <w:spacing w:val="-7"/>
          <w:sz w:val="20"/>
        </w:rPr>
        <w:t> </w:t>
      </w:r>
      <w:r>
        <w:rPr>
          <w:color w:val="2B2A29"/>
          <w:sz w:val="20"/>
        </w:rPr>
        <w:t>septiembre,</w:t>
      </w:r>
      <w:r>
        <w:rPr>
          <w:color w:val="2B2A29"/>
          <w:spacing w:val="-7"/>
          <w:sz w:val="20"/>
        </w:rPr>
        <w:t> </w:t>
      </w:r>
      <w:r>
        <w:rPr>
          <w:color w:val="2B2A29"/>
          <w:sz w:val="20"/>
        </w:rPr>
        <w:t>por</w:t>
      </w:r>
      <w:r>
        <w:rPr>
          <w:color w:val="2B2A29"/>
          <w:spacing w:val="-8"/>
          <w:sz w:val="20"/>
        </w:rPr>
        <w:t> </w:t>
      </w:r>
      <w:r>
        <w:rPr>
          <w:color w:val="2B2A29"/>
          <w:sz w:val="20"/>
        </w:rPr>
        <w:t>el</w:t>
      </w:r>
      <w:r>
        <w:rPr>
          <w:color w:val="2B2A29"/>
          <w:spacing w:val="-7"/>
          <w:sz w:val="20"/>
        </w:rPr>
        <w:t> </w:t>
      </w:r>
      <w:r>
        <w:rPr>
          <w:color w:val="2B2A29"/>
          <w:sz w:val="20"/>
        </w:rPr>
        <w:t>que</w:t>
      </w:r>
      <w:r>
        <w:rPr>
          <w:color w:val="2B2A29"/>
          <w:spacing w:val="-7"/>
          <w:sz w:val="20"/>
        </w:rPr>
        <w:t> </w:t>
      </w:r>
      <w:r>
        <w:rPr>
          <w:color w:val="2B2A29"/>
          <w:sz w:val="20"/>
        </w:rPr>
        <w:t>se</w:t>
      </w:r>
      <w:r>
        <w:rPr>
          <w:color w:val="2B2A29"/>
          <w:spacing w:val="-7"/>
          <w:sz w:val="20"/>
        </w:rPr>
        <w:t> </w:t>
      </w:r>
      <w:r>
        <w:rPr>
          <w:color w:val="2B2A29"/>
          <w:sz w:val="20"/>
        </w:rPr>
        <w:t>establece</w:t>
      </w:r>
      <w:r>
        <w:rPr>
          <w:color w:val="2B2A29"/>
          <w:spacing w:val="-7"/>
          <w:sz w:val="20"/>
        </w:rPr>
        <w:t> </w:t>
      </w:r>
      <w:r>
        <w:rPr>
          <w:color w:val="2B2A29"/>
          <w:sz w:val="20"/>
        </w:rPr>
        <w:t>el</w:t>
      </w:r>
      <w:r>
        <w:rPr>
          <w:color w:val="2B2A29"/>
          <w:spacing w:val="-8"/>
          <w:sz w:val="20"/>
        </w:rPr>
        <w:t> </w:t>
      </w:r>
      <w:r>
        <w:rPr>
          <w:color w:val="2B2A29"/>
          <w:sz w:val="20"/>
        </w:rPr>
        <w:t>título</w:t>
      </w:r>
      <w:r>
        <w:rPr>
          <w:color w:val="2B2A29"/>
          <w:spacing w:val="-7"/>
          <w:sz w:val="20"/>
        </w:rPr>
        <w:t> </w:t>
      </w:r>
      <w:r>
        <w:rPr>
          <w:color w:val="2B2A29"/>
          <w:sz w:val="20"/>
        </w:rPr>
        <w:t>de</w:t>
      </w:r>
      <w:r>
        <w:rPr>
          <w:color w:val="2B2A29"/>
          <w:spacing w:val="-10"/>
          <w:sz w:val="20"/>
        </w:rPr>
        <w:t> </w:t>
      </w:r>
      <w:r>
        <w:rPr>
          <w:color w:val="2B2A29"/>
          <w:sz w:val="20"/>
        </w:rPr>
        <w:t>Técnico</w:t>
      </w:r>
      <w:r>
        <w:rPr>
          <w:color w:val="2B2A29"/>
          <w:spacing w:val="-7"/>
          <w:sz w:val="20"/>
        </w:rPr>
        <w:t> </w:t>
      </w:r>
      <w:r>
        <w:rPr>
          <w:color w:val="2B2A29"/>
          <w:sz w:val="20"/>
        </w:rPr>
        <w:t>Superior</w:t>
      </w:r>
      <w:r>
        <w:rPr>
          <w:color w:val="2B2A29"/>
          <w:spacing w:val="-7"/>
          <w:sz w:val="20"/>
        </w:rPr>
        <w:t> </w:t>
      </w:r>
      <w:r>
        <w:rPr>
          <w:color w:val="2B2A29"/>
          <w:sz w:val="20"/>
        </w:rPr>
        <w:t>en</w:t>
      </w:r>
      <w:r>
        <w:rPr>
          <w:color w:val="2B2A29"/>
          <w:spacing w:val="-8"/>
          <w:sz w:val="20"/>
        </w:rPr>
        <w:t> </w:t>
      </w:r>
      <w:r>
        <w:rPr>
          <w:color w:val="2B2A29"/>
          <w:sz w:val="20"/>
        </w:rPr>
        <w:t>Electromedicina Clínica</w:t>
      </w:r>
      <w:r>
        <w:rPr>
          <w:color w:val="2B2A29"/>
          <w:spacing w:val="-4"/>
          <w:sz w:val="20"/>
        </w:rPr>
        <w:t> </w:t>
      </w:r>
      <w:r>
        <w:rPr>
          <w:color w:val="2B2A29"/>
          <w:sz w:val="20"/>
        </w:rPr>
        <w:t>y</w:t>
      </w:r>
      <w:r>
        <w:rPr>
          <w:color w:val="2B2A29"/>
          <w:spacing w:val="-4"/>
          <w:sz w:val="20"/>
        </w:rPr>
        <w:t> </w:t>
      </w:r>
      <w:r>
        <w:rPr>
          <w:color w:val="2B2A29"/>
          <w:sz w:val="20"/>
        </w:rPr>
        <w:t>se</w:t>
      </w:r>
      <w:r>
        <w:rPr>
          <w:color w:val="2B2A29"/>
          <w:spacing w:val="-3"/>
          <w:sz w:val="20"/>
        </w:rPr>
        <w:t> </w:t>
      </w:r>
      <w:r>
        <w:rPr>
          <w:color w:val="2B2A29"/>
          <w:sz w:val="20"/>
        </w:rPr>
        <w:t>fijan</w:t>
      </w:r>
      <w:r>
        <w:rPr>
          <w:color w:val="2B2A29"/>
          <w:spacing w:val="-4"/>
          <w:sz w:val="20"/>
        </w:rPr>
        <w:t> </w:t>
      </w:r>
      <w:r>
        <w:rPr>
          <w:color w:val="2B2A29"/>
          <w:sz w:val="20"/>
        </w:rPr>
        <w:t>los</w:t>
      </w:r>
      <w:r>
        <w:rPr>
          <w:color w:val="2B2A29"/>
          <w:spacing w:val="-4"/>
          <w:sz w:val="20"/>
        </w:rPr>
        <w:t> </w:t>
      </w:r>
      <w:r>
        <w:rPr>
          <w:color w:val="2B2A29"/>
          <w:sz w:val="20"/>
        </w:rPr>
        <w:t>aspectos</w:t>
      </w:r>
      <w:r>
        <w:rPr>
          <w:color w:val="2B2A29"/>
          <w:spacing w:val="-3"/>
          <w:sz w:val="20"/>
        </w:rPr>
        <w:t> </w:t>
      </w:r>
      <w:r>
        <w:rPr>
          <w:color w:val="2B2A29"/>
          <w:sz w:val="20"/>
        </w:rPr>
        <w:t>básicos</w:t>
      </w:r>
      <w:r>
        <w:rPr>
          <w:color w:val="2B2A29"/>
          <w:spacing w:val="-4"/>
          <w:sz w:val="20"/>
        </w:rPr>
        <w:t> </w:t>
      </w:r>
      <w:r>
        <w:rPr>
          <w:color w:val="2B2A29"/>
          <w:sz w:val="20"/>
        </w:rPr>
        <w:t>del</w:t>
      </w:r>
      <w:r>
        <w:rPr>
          <w:color w:val="2B2A29"/>
          <w:spacing w:val="-3"/>
          <w:sz w:val="20"/>
        </w:rPr>
        <w:t> </w:t>
      </w:r>
      <w:r>
        <w:rPr>
          <w:color w:val="2B2A29"/>
          <w:sz w:val="20"/>
        </w:rPr>
        <w:t>currículo,</w:t>
      </w:r>
      <w:r>
        <w:rPr>
          <w:color w:val="2B2A29"/>
          <w:spacing w:val="-4"/>
          <w:sz w:val="20"/>
        </w:rPr>
        <w:t> </w:t>
      </w:r>
      <w:r>
        <w:rPr>
          <w:color w:val="2B2A29"/>
          <w:sz w:val="20"/>
        </w:rPr>
        <w:t>para</w:t>
      </w:r>
      <w:r>
        <w:rPr>
          <w:color w:val="2B2A29"/>
          <w:spacing w:val="-4"/>
          <w:sz w:val="20"/>
        </w:rPr>
        <w:t> </w:t>
      </w:r>
      <w:r>
        <w:rPr>
          <w:color w:val="2B2A29"/>
          <w:sz w:val="20"/>
        </w:rPr>
        <w:t>la</w:t>
      </w:r>
      <w:r>
        <w:rPr>
          <w:color w:val="2B2A29"/>
          <w:spacing w:val="-3"/>
          <w:sz w:val="20"/>
        </w:rPr>
        <w:t> </w:t>
      </w:r>
      <w:r>
        <w:rPr>
          <w:color w:val="2B2A29"/>
          <w:sz w:val="20"/>
        </w:rPr>
        <w:t>impartición</w:t>
      </w:r>
      <w:r>
        <w:rPr>
          <w:color w:val="2B2A29"/>
          <w:spacing w:val="-4"/>
          <w:sz w:val="20"/>
        </w:rPr>
        <w:t> </w:t>
      </w:r>
      <w:r>
        <w:rPr>
          <w:color w:val="2B2A29"/>
          <w:sz w:val="20"/>
        </w:rPr>
        <w:t>de</w:t>
      </w:r>
      <w:r>
        <w:rPr>
          <w:color w:val="2B2A29"/>
          <w:spacing w:val="-3"/>
          <w:sz w:val="20"/>
        </w:rPr>
        <w:t> </w:t>
      </w:r>
      <w:r>
        <w:rPr>
          <w:color w:val="2B2A29"/>
          <w:sz w:val="20"/>
        </w:rPr>
        <w:t>los</w:t>
      </w:r>
      <w:r>
        <w:rPr>
          <w:color w:val="2B2A29"/>
          <w:spacing w:val="-4"/>
          <w:sz w:val="20"/>
        </w:rPr>
        <w:t> </w:t>
      </w:r>
      <w:r>
        <w:rPr>
          <w:color w:val="2B2A29"/>
          <w:sz w:val="20"/>
        </w:rPr>
        <w:t>módulos</w:t>
      </w:r>
      <w:r>
        <w:rPr>
          <w:color w:val="2B2A29"/>
          <w:spacing w:val="-4"/>
          <w:sz w:val="20"/>
        </w:rPr>
        <w:t> </w:t>
      </w:r>
      <w:r>
        <w:rPr>
          <w:color w:val="2B2A29"/>
          <w:sz w:val="20"/>
        </w:rPr>
        <w:t>profe- sionales que lo conforman, se deberá acreditar que se cumplen todos los requisitos estable- cidos en el citado artículo, aportando la siguiente</w:t>
      </w:r>
      <w:r>
        <w:rPr>
          <w:color w:val="2B2A29"/>
          <w:spacing w:val="-10"/>
          <w:sz w:val="20"/>
        </w:rPr>
        <w:t> </w:t>
      </w:r>
      <w:r>
        <w:rPr>
          <w:color w:val="2B2A29"/>
          <w:sz w:val="20"/>
        </w:rPr>
        <w:t>documentación:</w:t>
      </w:r>
    </w:p>
    <w:p>
      <w:pPr>
        <w:pStyle w:val="Heading1"/>
        <w:numPr>
          <w:ilvl w:val="0"/>
          <w:numId w:val="10"/>
        </w:numPr>
        <w:tabs>
          <w:tab w:pos="1722" w:val="left" w:leader="none"/>
        </w:tabs>
        <w:spacing w:line="240" w:lineRule="auto" w:before="0" w:after="0"/>
        <w:ind w:left="1721" w:right="108" w:hanging="284"/>
        <w:jc w:val="both"/>
      </w:pPr>
      <w:r>
        <w:rPr>
          <w:color w:val="2B2A29"/>
        </w:rPr>
        <w:t>Fotocopia compulsada del título académico oficial exigido, de conformidad a las titula- ciones</w:t>
      </w:r>
      <w:r>
        <w:rPr>
          <w:color w:val="2B2A29"/>
          <w:spacing w:val="-9"/>
        </w:rPr>
        <w:t> </w:t>
      </w:r>
      <w:r>
        <w:rPr>
          <w:color w:val="2B2A29"/>
        </w:rPr>
        <w:t>incluidas</w:t>
      </w:r>
      <w:r>
        <w:rPr>
          <w:color w:val="2B2A29"/>
          <w:spacing w:val="-9"/>
        </w:rPr>
        <w:t> </w:t>
      </w:r>
      <w:r>
        <w:rPr>
          <w:color w:val="2B2A29"/>
        </w:rPr>
        <w:t>en</w:t>
      </w:r>
      <w:r>
        <w:rPr>
          <w:color w:val="2B2A29"/>
          <w:spacing w:val="-10"/>
        </w:rPr>
        <w:t> </w:t>
      </w:r>
      <w:r>
        <w:rPr>
          <w:color w:val="2B2A29"/>
        </w:rPr>
        <w:t>el</w:t>
      </w:r>
      <w:r>
        <w:rPr>
          <w:color w:val="2B2A29"/>
          <w:spacing w:val="-10"/>
        </w:rPr>
        <w:t> </w:t>
      </w:r>
      <w:r>
        <w:rPr>
          <w:color w:val="2B2A29"/>
        </w:rPr>
        <w:t>anexo</w:t>
      </w:r>
      <w:r>
        <w:rPr>
          <w:color w:val="2B2A29"/>
          <w:spacing w:val="-9"/>
        </w:rPr>
        <w:t> </w:t>
      </w:r>
      <w:r>
        <w:rPr>
          <w:color w:val="2B2A29"/>
        </w:rPr>
        <w:t>III</w:t>
      </w:r>
      <w:r>
        <w:rPr>
          <w:color w:val="2B2A29"/>
          <w:spacing w:val="-10"/>
        </w:rPr>
        <w:t> </w:t>
      </w:r>
      <w:r>
        <w:rPr>
          <w:color w:val="2B2A29"/>
        </w:rPr>
        <w:t>C</w:t>
      </w:r>
      <w:r>
        <w:rPr>
          <w:color w:val="2B2A29"/>
          <w:spacing w:val="-10"/>
        </w:rPr>
        <w:t> </w:t>
      </w:r>
      <w:r>
        <w:rPr>
          <w:color w:val="2B2A29"/>
        </w:rPr>
        <w:t>de</w:t>
      </w:r>
      <w:r>
        <w:rPr>
          <w:color w:val="2B2A29"/>
          <w:spacing w:val="-10"/>
        </w:rPr>
        <w:t> </w:t>
      </w:r>
      <w:r>
        <w:rPr>
          <w:color w:val="2B2A29"/>
        </w:rPr>
        <w:t>la</w:t>
      </w:r>
      <w:r>
        <w:rPr>
          <w:color w:val="2B2A29"/>
          <w:spacing w:val="-9"/>
        </w:rPr>
        <w:t> </w:t>
      </w:r>
      <w:r>
        <w:rPr>
          <w:color w:val="2B2A29"/>
        </w:rPr>
        <w:t>presente</w:t>
      </w:r>
      <w:r>
        <w:rPr>
          <w:color w:val="2B2A29"/>
          <w:spacing w:val="-9"/>
        </w:rPr>
        <w:t> </w:t>
      </w:r>
      <w:r>
        <w:rPr>
          <w:color w:val="2B2A29"/>
        </w:rPr>
        <w:t>orden.</w:t>
      </w:r>
      <w:r>
        <w:rPr>
          <w:color w:val="2B2A29"/>
          <w:spacing w:val="-10"/>
        </w:rPr>
        <w:t> </w:t>
      </w:r>
      <w:r>
        <w:rPr>
          <w:color w:val="2B2A29"/>
        </w:rPr>
        <w:t>Cuando</w:t>
      </w:r>
      <w:r>
        <w:rPr>
          <w:color w:val="2B2A29"/>
          <w:spacing w:val="-9"/>
        </w:rPr>
        <w:t> </w:t>
      </w:r>
      <w:r>
        <w:rPr>
          <w:color w:val="2B2A29"/>
        </w:rPr>
        <w:t>la</w:t>
      </w:r>
      <w:r>
        <w:rPr>
          <w:color w:val="2B2A29"/>
          <w:spacing w:val="-10"/>
        </w:rPr>
        <w:t> </w:t>
      </w:r>
      <w:r>
        <w:rPr>
          <w:color w:val="2B2A29"/>
        </w:rPr>
        <w:t>titulación</w:t>
      </w:r>
      <w:r>
        <w:rPr>
          <w:color w:val="2B2A29"/>
          <w:spacing w:val="-9"/>
        </w:rPr>
        <w:t> </w:t>
      </w:r>
      <w:r>
        <w:rPr>
          <w:color w:val="2B2A29"/>
        </w:rPr>
        <w:t>presentada esté vinculada con el módulo profesional que se desea impartir se considerará que engloba en sí misma los objetivos de dicho módulo. En caso contrario, además de la titulación se aportarán los documentos indicados en el apartado b) o</w:t>
      </w:r>
      <w:r>
        <w:rPr>
          <w:color w:val="2B2A29"/>
          <w:spacing w:val="-21"/>
        </w:rPr>
        <w:t> </w:t>
      </w:r>
      <w:r>
        <w:rPr>
          <w:color w:val="2B2A29"/>
        </w:rPr>
        <w:t>c).</w:t>
      </w:r>
    </w:p>
    <w:p>
      <w:pPr>
        <w:pStyle w:val="ListParagraph"/>
        <w:numPr>
          <w:ilvl w:val="0"/>
          <w:numId w:val="10"/>
        </w:numPr>
        <w:tabs>
          <w:tab w:pos="1722" w:val="left" w:leader="none"/>
        </w:tabs>
        <w:spacing w:line="240" w:lineRule="auto" w:before="2" w:after="0"/>
        <w:ind w:left="1721" w:right="109" w:hanging="284"/>
        <w:jc w:val="right"/>
        <w:rPr>
          <w:sz w:val="20"/>
        </w:rPr>
      </w:pPr>
      <w:r>
        <w:rPr>
          <w:color w:val="2B2A29"/>
          <w:sz w:val="20"/>
        </w:rPr>
        <w:t>En</w:t>
      </w:r>
      <w:r>
        <w:rPr>
          <w:color w:val="2B2A29"/>
          <w:spacing w:val="7"/>
          <w:sz w:val="20"/>
        </w:rPr>
        <w:t> </w:t>
      </w:r>
      <w:r>
        <w:rPr>
          <w:color w:val="2B2A29"/>
          <w:sz w:val="20"/>
        </w:rPr>
        <w:t>el</w:t>
      </w:r>
      <w:r>
        <w:rPr>
          <w:color w:val="2B2A29"/>
          <w:spacing w:val="8"/>
          <w:sz w:val="20"/>
        </w:rPr>
        <w:t> </w:t>
      </w:r>
      <w:r>
        <w:rPr>
          <w:color w:val="2B2A29"/>
          <w:sz w:val="20"/>
        </w:rPr>
        <w:t>caso</w:t>
      </w:r>
      <w:r>
        <w:rPr>
          <w:color w:val="2B2A29"/>
          <w:spacing w:val="8"/>
          <w:sz w:val="20"/>
        </w:rPr>
        <w:t> </w:t>
      </w:r>
      <w:r>
        <w:rPr>
          <w:color w:val="2B2A29"/>
          <w:sz w:val="20"/>
        </w:rPr>
        <w:t>de</w:t>
      </w:r>
      <w:r>
        <w:rPr>
          <w:color w:val="2B2A29"/>
          <w:spacing w:val="8"/>
          <w:sz w:val="20"/>
        </w:rPr>
        <w:t> </w:t>
      </w:r>
      <w:r>
        <w:rPr>
          <w:color w:val="2B2A29"/>
          <w:sz w:val="20"/>
        </w:rPr>
        <w:t>que</w:t>
      </w:r>
      <w:r>
        <w:rPr>
          <w:color w:val="2B2A29"/>
          <w:spacing w:val="8"/>
          <w:sz w:val="20"/>
        </w:rPr>
        <w:t> </w:t>
      </w:r>
      <w:r>
        <w:rPr>
          <w:color w:val="2B2A29"/>
          <w:sz w:val="20"/>
        </w:rPr>
        <w:t>se</w:t>
      </w:r>
      <w:r>
        <w:rPr>
          <w:color w:val="2B2A29"/>
          <w:spacing w:val="8"/>
          <w:sz w:val="20"/>
        </w:rPr>
        <w:t> </w:t>
      </w:r>
      <w:r>
        <w:rPr>
          <w:color w:val="2B2A29"/>
          <w:sz w:val="20"/>
        </w:rPr>
        <w:t>desee</w:t>
      </w:r>
      <w:r>
        <w:rPr>
          <w:color w:val="2B2A29"/>
          <w:spacing w:val="8"/>
          <w:sz w:val="20"/>
        </w:rPr>
        <w:t> </w:t>
      </w:r>
      <w:r>
        <w:rPr>
          <w:color w:val="2B2A29"/>
          <w:sz w:val="20"/>
        </w:rPr>
        <w:t>justificar</w:t>
      </w:r>
      <w:r>
        <w:rPr>
          <w:color w:val="2B2A29"/>
          <w:spacing w:val="7"/>
          <w:sz w:val="20"/>
        </w:rPr>
        <w:t> </w:t>
      </w:r>
      <w:r>
        <w:rPr>
          <w:color w:val="2B2A29"/>
          <w:sz w:val="20"/>
        </w:rPr>
        <w:t>que</w:t>
      </w:r>
      <w:r>
        <w:rPr>
          <w:color w:val="2B2A29"/>
          <w:spacing w:val="8"/>
          <w:sz w:val="20"/>
        </w:rPr>
        <w:t> </w:t>
      </w:r>
      <w:r>
        <w:rPr>
          <w:color w:val="2B2A29"/>
          <w:sz w:val="20"/>
        </w:rPr>
        <w:t>las</w:t>
      </w:r>
      <w:r>
        <w:rPr>
          <w:color w:val="2B2A29"/>
          <w:spacing w:val="8"/>
          <w:sz w:val="20"/>
        </w:rPr>
        <w:t> </w:t>
      </w:r>
      <w:r>
        <w:rPr>
          <w:color w:val="2B2A29"/>
          <w:sz w:val="20"/>
        </w:rPr>
        <w:t>enseñanzas</w:t>
      </w:r>
      <w:r>
        <w:rPr>
          <w:color w:val="2B2A29"/>
          <w:spacing w:val="8"/>
          <w:sz w:val="20"/>
        </w:rPr>
        <w:t> </w:t>
      </w:r>
      <w:r>
        <w:rPr>
          <w:color w:val="2B2A29"/>
          <w:sz w:val="20"/>
        </w:rPr>
        <w:t>conducentes</w:t>
      </w:r>
      <w:r>
        <w:rPr>
          <w:color w:val="2B2A29"/>
          <w:spacing w:val="8"/>
          <w:sz w:val="20"/>
        </w:rPr>
        <w:t> </w:t>
      </w:r>
      <w:r>
        <w:rPr>
          <w:color w:val="2B2A29"/>
          <w:sz w:val="20"/>
        </w:rPr>
        <w:t>a</w:t>
      </w:r>
      <w:r>
        <w:rPr>
          <w:color w:val="2B2A29"/>
          <w:spacing w:val="8"/>
          <w:sz w:val="20"/>
        </w:rPr>
        <w:t> </w:t>
      </w:r>
      <w:r>
        <w:rPr>
          <w:color w:val="2B2A29"/>
          <w:sz w:val="20"/>
        </w:rPr>
        <w:t>la</w:t>
      </w:r>
      <w:r>
        <w:rPr>
          <w:color w:val="2B2A29"/>
          <w:spacing w:val="8"/>
          <w:sz w:val="20"/>
        </w:rPr>
        <w:t> </w:t>
      </w:r>
      <w:r>
        <w:rPr>
          <w:color w:val="2B2A29"/>
          <w:sz w:val="20"/>
        </w:rPr>
        <w:t>titulación aportada</w:t>
      </w:r>
      <w:r>
        <w:rPr>
          <w:color w:val="2B2A29"/>
          <w:spacing w:val="-15"/>
          <w:sz w:val="20"/>
        </w:rPr>
        <w:t> </w:t>
      </w:r>
      <w:r>
        <w:rPr>
          <w:color w:val="2B2A29"/>
          <w:sz w:val="20"/>
        </w:rPr>
        <w:t>engloban</w:t>
      </w:r>
      <w:r>
        <w:rPr>
          <w:color w:val="2B2A29"/>
          <w:spacing w:val="-14"/>
          <w:sz w:val="20"/>
        </w:rPr>
        <w:t> </w:t>
      </w:r>
      <w:r>
        <w:rPr>
          <w:color w:val="2B2A29"/>
          <w:sz w:val="20"/>
        </w:rPr>
        <w:t>los</w:t>
      </w:r>
      <w:r>
        <w:rPr>
          <w:color w:val="2B2A29"/>
          <w:spacing w:val="-14"/>
          <w:sz w:val="20"/>
        </w:rPr>
        <w:t> </w:t>
      </w:r>
      <w:r>
        <w:rPr>
          <w:color w:val="2B2A29"/>
          <w:sz w:val="20"/>
        </w:rPr>
        <w:t>objetivos</w:t>
      </w:r>
      <w:r>
        <w:rPr>
          <w:color w:val="2B2A29"/>
          <w:spacing w:val="-14"/>
          <w:sz w:val="20"/>
        </w:rPr>
        <w:t> </w:t>
      </w:r>
      <w:r>
        <w:rPr>
          <w:color w:val="2B2A29"/>
          <w:sz w:val="20"/>
        </w:rPr>
        <w:t>de</w:t>
      </w:r>
      <w:r>
        <w:rPr>
          <w:color w:val="2B2A29"/>
          <w:spacing w:val="-14"/>
          <w:sz w:val="20"/>
        </w:rPr>
        <w:t> </w:t>
      </w:r>
      <w:r>
        <w:rPr>
          <w:color w:val="2B2A29"/>
          <w:sz w:val="20"/>
        </w:rPr>
        <w:t>los</w:t>
      </w:r>
      <w:r>
        <w:rPr>
          <w:color w:val="2B2A29"/>
          <w:spacing w:val="-15"/>
          <w:sz w:val="20"/>
        </w:rPr>
        <w:t> </w:t>
      </w:r>
      <w:r>
        <w:rPr>
          <w:color w:val="2B2A29"/>
          <w:sz w:val="20"/>
        </w:rPr>
        <w:t>módulos</w:t>
      </w:r>
      <w:r>
        <w:rPr>
          <w:color w:val="2B2A29"/>
          <w:spacing w:val="-14"/>
          <w:sz w:val="20"/>
        </w:rPr>
        <w:t> </w:t>
      </w:r>
      <w:r>
        <w:rPr>
          <w:color w:val="2B2A29"/>
          <w:sz w:val="20"/>
        </w:rPr>
        <w:t>profesionales</w:t>
      </w:r>
      <w:r>
        <w:rPr>
          <w:color w:val="2B2A29"/>
          <w:spacing w:val="-14"/>
          <w:sz w:val="20"/>
        </w:rPr>
        <w:t> </w:t>
      </w:r>
      <w:r>
        <w:rPr>
          <w:color w:val="2B2A29"/>
          <w:sz w:val="20"/>
        </w:rPr>
        <w:t>que</w:t>
      </w:r>
      <w:r>
        <w:rPr>
          <w:color w:val="2B2A29"/>
          <w:spacing w:val="-14"/>
          <w:sz w:val="20"/>
        </w:rPr>
        <w:t> </w:t>
      </w:r>
      <w:r>
        <w:rPr>
          <w:color w:val="2B2A29"/>
          <w:sz w:val="20"/>
        </w:rPr>
        <w:t>se</w:t>
      </w:r>
      <w:r>
        <w:rPr>
          <w:color w:val="2B2A29"/>
          <w:spacing w:val="-14"/>
          <w:sz w:val="20"/>
        </w:rPr>
        <w:t> </w:t>
      </w:r>
      <w:r>
        <w:rPr>
          <w:color w:val="2B2A29"/>
          <w:sz w:val="20"/>
        </w:rPr>
        <w:t>pretende</w:t>
      </w:r>
      <w:r>
        <w:rPr>
          <w:color w:val="2B2A29"/>
          <w:spacing w:val="-14"/>
          <w:sz w:val="20"/>
        </w:rPr>
        <w:t> </w:t>
      </w:r>
      <w:r>
        <w:rPr>
          <w:color w:val="2B2A29"/>
          <w:sz w:val="20"/>
        </w:rPr>
        <w:t>impartir:</w:t>
      </w:r>
      <w:r>
        <w:rPr>
          <w:color w:val="2B2A29"/>
          <w:spacing w:val="-1"/>
          <w:sz w:val="20"/>
        </w:rPr>
        <w:t> </w:t>
      </w:r>
      <w:r>
        <w:rPr>
          <w:color w:val="2B2A29"/>
          <w:sz w:val="20"/>
        </w:rPr>
        <w:t>1.º</w:t>
      </w:r>
      <w:r>
        <w:rPr>
          <w:color w:val="2B2A29"/>
          <w:spacing w:val="21"/>
          <w:sz w:val="20"/>
        </w:rPr>
        <w:t> </w:t>
      </w:r>
      <w:r>
        <w:rPr>
          <w:color w:val="2B2A29"/>
          <w:sz w:val="20"/>
        </w:rPr>
        <w:t>Certificación</w:t>
      </w:r>
      <w:r>
        <w:rPr>
          <w:color w:val="2B2A29"/>
          <w:spacing w:val="21"/>
          <w:sz w:val="20"/>
        </w:rPr>
        <w:t> </w:t>
      </w:r>
      <w:r>
        <w:rPr>
          <w:color w:val="2B2A29"/>
          <w:sz w:val="20"/>
        </w:rPr>
        <w:t>académica</w:t>
      </w:r>
      <w:r>
        <w:rPr>
          <w:color w:val="2B2A29"/>
          <w:spacing w:val="22"/>
          <w:sz w:val="20"/>
        </w:rPr>
        <w:t> </w:t>
      </w:r>
      <w:r>
        <w:rPr>
          <w:color w:val="2B2A29"/>
          <w:sz w:val="20"/>
        </w:rPr>
        <w:t>personal</w:t>
      </w:r>
      <w:r>
        <w:rPr>
          <w:color w:val="2B2A29"/>
          <w:spacing w:val="21"/>
          <w:sz w:val="20"/>
        </w:rPr>
        <w:t> </w:t>
      </w:r>
      <w:r>
        <w:rPr>
          <w:color w:val="2B2A29"/>
          <w:sz w:val="20"/>
        </w:rPr>
        <w:t>de</w:t>
      </w:r>
      <w:r>
        <w:rPr>
          <w:color w:val="2B2A29"/>
          <w:spacing w:val="22"/>
          <w:sz w:val="20"/>
        </w:rPr>
        <w:t> </w:t>
      </w:r>
      <w:r>
        <w:rPr>
          <w:color w:val="2B2A29"/>
          <w:sz w:val="20"/>
        </w:rPr>
        <w:t>los</w:t>
      </w:r>
      <w:r>
        <w:rPr>
          <w:color w:val="2B2A29"/>
          <w:spacing w:val="21"/>
          <w:sz w:val="20"/>
        </w:rPr>
        <w:t> </w:t>
      </w:r>
      <w:r>
        <w:rPr>
          <w:color w:val="2B2A29"/>
          <w:sz w:val="20"/>
        </w:rPr>
        <w:t>estudios</w:t>
      </w:r>
      <w:r>
        <w:rPr>
          <w:color w:val="2B2A29"/>
          <w:spacing w:val="21"/>
          <w:sz w:val="20"/>
        </w:rPr>
        <w:t> </w:t>
      </w:r>
      <w:r>
        <w:rPr>
          <w:color w:val="2B2A29"/>
          <w:sz w:val="20"/>
        </w:rPr>
        <w:t>realizados,</w:t>
      </w:r>
      <w:r>
        <w:rPr>
          <w:color w:val="2B2A29"/>
          <w:spacing w:val="22"/>
          <w:sz w:val="20"/>
        </w:rPr>
        <w:t> </w:t>
      </w:r>
      <w:r>
        <w:rPr>
          <w:color w:val="2B2A29"/>
          <w:sz w:val="20"/>
        </w:rPr>
        <w:t>original</w:t>
      </w:r>
      <w:r>
        <w:rPr>
          <w:color w:val="2B2A29"/>
          <w:spacing w:val="21"/>
          <w:sz w:val="20"/>
        </w:rPr>
        <w:t> </w:t>
      </w:r>
      <w:r>
        <w:rPr>
          <w:color w:val="2B2A29"/>
          <w:sz w:val="20"/>
        </w:rPr>
        <w:t>o</w:t>
      </w:r>
      <w:r>
        <w:rPr>
          <w:color w:val="2B2A29"/>
          <w:spacing w:val="22"/>
          <w:sz w:val="20"/>
        </w:rPr>
        <w:t> </w:t>
      </w:r>
      <w:r>
        <w:rPr>
          <w:color w:val="2B2A29"/>
          <w:sz w:val="20"/>
        </w:rPr>
        <w:t>fotocopia compulsada, expedida por un centro oficial, en la que consten las enseñanzas</w:t>
      </w:r>
      <w:r>
        <w:rPr>
          <w:color w:val="2B2A29"/>
          <w:spacing w:val="-8"/>
          <w:sz w:val="20"/>
        </w:rPr>
        <w:t> </w:t>
      </w:r>
      <w:r>
        <w:rPr>
          <w:color w:val="2B2A29"/>
          <w:sz w:val="20"/>
        </w:rPr>
        <w:t>cur-</w:t>
      </w:r>
    </w:p>
    <w:p>
      <w:pPr>
        <w:pStyle w:val="Heading1"/>
        <w:spacing w:before="2"/>
        <w:ind w:left="2004"/>
      </w:pPr>
      <w:r>
        <w:rPr>
          <w:color w:val="2B2A29"/>
        </w:rPr>
        <w:t>sadas detallando las asignaturas.</w:t>
      </w:r>
    </w:p>
    <w:p>
      <w:pPr>
        <w:spacing w:before="0"/>
        <w:ind w:left="2004" w:right="109" w:hanging="284"/>
        <w:jc w:val="both"/>
        <w:rPr>
          <w:sz w:val="20"/>
        </w:rPr>
      </w:pPr>
      <w:r>
        <w:rPr>
          <w:color w:val="2B2A29"/>
          <w:sz w:val="20"/>
        </w:rPr>
        <w:t>2.º Programas de los estudios aportados y cursados por el interesado, original o foto- copia compulsada de los mismos, sellados por la propia Universidad o Centro do- cente oficial o autorizado correspondiente.</w:t>
      </w:r>
    </w:p>
    <w:p>
      <w:pPr>
        <w:pStyle w:val="Heading1"/>
        <w:numPr>
          <w:ilvl w:val="0"/>
          <w:numId w:val="10"/>
        </w:numPr>
        <w:tabs>
          <w:tab w:pos="1722" w:val="left" w:leader="none"/>
        </w:tabs>
        <w:spacing w:line="240" w:lineRule="auto" w:before="1" w:after="0"/>
        <w:ind w:left="1721" w:right="108" w:hanging="284"/>
        <w:jc w:val="both"/>
      </w:pPr>
      <w:r>
        <w:rPr>
          <w:color w:val="2B2A29"/>
        </w:rPr>
        <w:t>En el caso de que se desee justificar mediante la experiencia laboral que, al menos durante tres años, ha desarrollado su actividad en el sector vinculado a la familia pro- fesional, su duración se acreditará mediante el documento oficial justificativo corres- pondiente, al que se le</w:t>
      </w:r>
      <w:r>
        <w:rPr>
          <w:color w:val="2B2A29"/>
          <w:spacing w:val="-6"/>
        </w:rPr>
        <w:t> </w:t>
      </w:r>
      <w:r>
        <w:rPr>
          <w:color w:val="2B2A29"/>
        </w:rPr>
        <w:t>añadirá:</w:t>
      </w:r>
    </w:p>
    <w:p>
      <w:pPr>
        <w:pStyle w:val="ListParagraph"/>
        <w:numPr>
          <w:ilvl w:val="1"/>
          <w:numId w:val="10"/>
        </w:numPr>
        <w:tabs>
          <w:tab w:pos="1890" w:val="left" w:leader="none"/>
        </w:tabs>
        <w:spacing w:line="240" w:lineRule="auto" w:before="1" w:after="0"/>
        <w:ind w:left="2005" w:right="108" w:hanging="284"/>
        <w:jc w:val="both"/>
        <w:rPr>
          <w:sz w:val="20"/>
        </w:rPr>
      </w:pPr>
      <w:r>
        <w:rPr>
          <w:color w:val="2B2A29"/>
          <w:sz w:val="20"/>
        </w:rPr>
        <w:t>º Certificación de la empresa u organismo empleador en la que conste específica- mente</w:t>
      </w:r>
      <w:r>
        <w:rPr>
          <w:color w:val="2B2A29"/>
          <w:spacing w:val="-10"/>
          <w:sz w:val="20"/>
        </w:rPr>
        <w:t> </w:t>
      </w:r>
      <w:r>
        <w:rPr>
          <w:color w:val="2B2A29"/>
          <w:sz w:val="20"/>
        </w:rPr>
        <w:t>la</w:t>
      </w:r>
      <w:r>
        <w:rPr>
          <w:color w:val="2B2A29"/>
          <w:spacing w:val="-9"/>
          <w:sz w:val="20"/>
        </w:rPr>
        <w:t> </w:t>
      </w:r>
      <w:r>
        <w:rPr>
          <w:color w:val="2B2A29"/>
          <w:sz w:val="20"/>
        </w:rPr>
        <w:t>actividad</w:t>
      </w:r>
      <w:r>
        <w:rPr>
          <w:color w:val="2B2A29"/>
          <w:spacing w:val="-10"/>
          <w:sz w:val="20"/>
        </w:rPr>
        <w:t> </w:t>
      </w:r>
      <w:r>
        <w:rPr>
          <w:color w:val="2B2A29"/>
          <w:sz w:val="20"/>
        </w:rPr>
        <w:t>desarrollada</w:t>
      </w:r>
      <w:r>
        <w:rPr>
          <w:color w:val="2B2A29"/>
          <w:spacing w:val="-9"/>
          <w:sz w:val="20"/>
        </w:rPr>
        <w:t> </w:t>
      </w:r>
      <w:r>
        <w:rPr>
          <w:color w:val="2B2A29"/>
          <w:sz w:val="20"/>
        </w:rPr>
        <w:t>por</w:t>
      </w:r>
      <w:r>
        <w:rPr>
          <w:color w:val="2B2A29"/>
          <w:spacing w:val="-9"/>
          <w:sz w:val="20"/>
        </w:rPr>
        <w:t> </w:t>
      </w:r>
      <w:r>
        <w:rPr>
          <w:color w:val="2B2A29"/>
          <w:sz w:val="20"/>
        </w:rPr>
        <w:t>el</w:t>
      </w:r>
      <w:r>
        <w:rPr>
          <w:color w:val="2B2A29"/>
          <w:spacing w:val="-10"/>
          <w:sz w:val="20"/>
        </w:rPr>
        <w:t> </w:t>
      </w:r>
      <w:r>
        <w:rPr>
          <w:color w:val="2B2A29"/>
          <w:sz w:val="20"/>
        </w:rPr>
        <w:t>interesado.</w:t>
      </w:r>
      <w:r>
        <w:rPr>
          <w:color w:val="2B2A29"/>
          <w:spacing w:val="-9"/>
          <w:sz w:val="20"/>
        </w:rPr>
        <w:t> </w:t>
      </w:r>
      <w:r>
        <w:rPr>
          <w:color w:val="2B2A29"/>
          <w:sz w:val="20"/>
        </w:rPr>
        <w:t>Esta</w:t>
      </w:r>
      <w:r>
        <w:rPr>
          <w:color w:val="2B2A29"/>
          <w:spacing w:val="-9"/>
          <w:sz w:val="20"/>
        </w:rPr>
        <w:t> </w:t>
      </w:r>
      <w:r>
        <w:rPr>
          <w:color w:val="2B2A29"/>
          <w:sz w:val="20"/>
        </w:rPr>
        <w:t>actividad</w:t>
      </w:r>
      <w:r>
        <w:rPr>
          <w:color w:val="2B2A29"/>
          <w:spacing w:val="-10"/>
          <w:sz w:val="20"/>
        </w:rPr>
        <w:t> </w:t>
      </w:r>
      <w:r>
        <w:rPr>
          <w:color w:val="2B2A29"/>
          <w:sz w:val="20"/>
        </w:rPr>
        <w:t>ha</w:t>
      </w:r>
      <w:r>
        <w:rPr>
          <w:color w:val="2B2A29"/>
          <w:spacing w:val="-9"/>
          <w:sz w:val="20"/>
        </w:rPr>
        <w:t> </w:t>
      </w:r>
      <w:r>
        <w:rPr>
          <w:color w:val="2B2A29"/>
          <w:sz w:val="20"/>
        </w:rPr>
        <w:t>de</w:t>
      </w:r>
      <w:r>
        <w:rPr>
          <w:color w:val="2B2A29"/>
          <w:spacing w:val="-9"/>
          <w:sz w:val="20"/>
        </w:rPr>
        <w:t> </w:t>
      </w:r>
      <w:r>
        <w:rPr>
          <w:color w:val="2B2A29"/>
          <w:sz w:val="20"/>
        </w:rPr>
        <w:t>estar</w:t>
      </w:r>
      <w:r>
        <w:rPr>
          <w:color w:val="2B2A29"/>
          <w:spacing w:val="-10"/>
          <w:sz w:val="20"/>
        </w:rPr>
        <w:t> </w:t>
      </w:r>
      <w:r>
        <w:rPr>
          <w:color w:val="2B2A29"/>
          <w:sz w:val="20"/>
        </w:rPr>
        <w:t>relacio- nada implícitamente con los resultados de aprendizaje del módulo profesional que se pretende</w:t>
      </w:r>
      <w:r>
        <w:rPr>
          <w:color w:val="2B2A29"/>
          <w:spacing w:val="-2"/>
          <w:sz w:val="20"/>
        </w:rPr>
        <w:t> impartir.</w:t>
      </w:r>
    </w:p>
    <w:p>
      <w:pPr>
        <w:pStyle w:val="Heading1"/>
        <w:numPr>
          <w:ilvl w:val="1"/>
          <w:numId w:val="10"/>
        </w:numPr>
        <w:tabs>
          <w:tab w:pos="1890" w:val="left" w:leader="none"/>
        </w:tabs>
        <w:spacing w:line="240" w:lineRule="auto" w:before="2" w:after="0"/>
        <w:ind w:left="2005" w:right="108" w:hanging="284"/>
        <w:jc w:val="both"/>
      </w:pPr>
      <w:r>
        <w:rPr>
          <w:color w:val="2B2A29"/>
        </w:rPr>
        <w:t>º En el caso de trabajadores por cuenta propia, declaración del interesado de las actividades más representativas relacionadas con los resultados de</w:t>
      </w:r>
      <w:r>
        <w:rPr>
          <w:color w:val="2B2A29"/>
          <w:spacing w:val="-19"/>
        </w:rPr>
        <w:t> </w:t>
      </w:r>
      <w:r>
        <w:rPr>
          <w:color w:val="2B2A29"/>
        </w:rPr>
        <w:t>aprendizaje.</w:t>
      </w:r>
    </w:p>
    <w:p>
      <w:pPr>
        <w:pStyle w:val="ListParagraph"/>
        <w:numPr>
          <w:ilvl w:val="0"/>
          <w:numId w:val="11"/>
        </w:numPr>
        <w:tabs>
          <w:tab w:pos="1656" w:val="left" w:leader="none"/>
        </w:tabs>
        <w:spacing w:line="240" w:lineRule="auto" w:before="1" w:after="0"/>
        <w:ind w:left="1154" w:right="107" w:firstLine="283"/>
        <w:jc w:val="both"/>
        <w:rPr>
          <w:sz w:val="20"/>
        </w:rPr>
      </w:pPr>
      <w:r>
        <w:rPr>
          <w:color w:val="2B2A29"/>
          <w:sz w:val="20"/>
        </w:rPr>
        <w:t>Las</w:t>
      </w:r>
      <w:r>
        <w:rPr>
          <w:color w:val="2B2A29"/>
          <w:spacing w:val="-8"/>
          <w:sz w:val="20"/>
        </w:rPr>
        <w:t> </w:t>
      </w:r>
      <w:r>
        <w:rPr>
          <w:color w:val="2B2A29"/>
          <w:sz w:val="20"/>
        </w:rPr>
        <w:t>Direcciones</w:t>
      </w:r>
      <w:r>
        <w:rPr>
          <w:color w:val="2B2A29"/>
          <w:spacing w:val="-8"/>
          <w:sz w:val="20"/>
        </w:rPr>
        <w:t> </w:t>
      </w:r>
      <w:r>
        <w:rPr>
          <w:color w:val="2B2A29"/>
          <w:sz w:val="20"/>
        </w:rPr>
        <w:t>Generales</w:t>
      </w:r>
      <w:r>
        <w:rPr>
          <w:color w:val="2B2A29"/>
          <w:spacing w:val="-8"/>
          <w:sz w:val="20"/>
        </w:rPr>
        <w:t> </w:t>
      </w:r>
      <w:r>
        <w:rPr>
          <w:color w:val="2B2A29"/>
          <w:sz w:val="20"/>
        </w:rPr>
        <w:t>competentes</w:t>
      </w:r>
      <w:r>
        <w:rPr>
          <w:color w:val="2B2A29"/>
          <w:spacing w:val="-8"/>
          <w:sz w:val="20"/>
        </w:rPr>
        <w:t> </w:t>
      </w:r>
      <w:r>
        <w:rPr>
          <w:color w:val="2B2A29"/>
          <w:sz w:val="20"/>
        </w:rPr>
        <w:t>en</w:t>
      </w:r>
      <w:r>
        <w:rPr>
          <w:color w:val="2B2A29"/>
          <w:spacing w:val="-8"/>
          <w:sz w:val="20"/>
        </w:rPr>
        <w:t> </w:t>
      </w:r>
      <w:r>
        <w:rPr>
          <w:color w:val="2B2A29"/>
          <w:sz w:val="20"/>
        </w:rPr>
        <w:t>materia</w:t>
      </w:r>
      <w:r>
        <w:rPr>
          <w:color w:val="2B2A29"/>
          <w:spacing w:val="-8"/>
          <w:sz w:val="20"/>
        </w:rPr>
        <w:t> </w:t>
      </w:r>
      <w:r>
        <w:rPr>
          <w:color w:val="2B2A29"/>
          <w:sz w:val="20"/>
        </w:rPr>
        <w:t>de</w:t>
      </w:r>
      <w:r>
        <w:rPr>
          <w:color w:val="2B2A29"/>
          <w:spacing w:val="-7"/>
          <w:sz w:val="20"/>
        </w:rPr>
        <w:t> </w:t>
      </w:r>
      <w:r>
        <w:rPr>
          <w:color w:val="2B2A29"/>
          <w:sz w:val="20"/>
        </w:rPr>
        <w:t>gestión</w:t>
      </w:r>
      <w:r>
        <w:rPr>
          <w:color w:val="2B2A29"/>
          <w:spacing w:val="-8"/>
          <w:sz w:val="20"/>
        </w:rPr>
        <w:t> </w:t>
      </w:r>
      <w:r>
        <w:rPr>
          <w:color w:val="2B2A29"/>
          <w:sz w:val="20"/>
        </w:rPr>
        <w:t>de</w:t>
      </w:r>
      <w:r>
        <w:rPr>
          <w:color w:val="2B2A29"/>
          <w:spacing w:val="-8"/>
          <w:sz w:val="20"/>
        </w:rPr>
        <w:t> </w:t>
      </w:r>
      <w:r>
        <w:rPr>
          <w:color w:val="2B2A29"/>
          <w:sz w:val="20"/>
        </w:rPr>
        <w:t>personal</w:t>
      </w:r>
      <w:r>
        <w:rPr>
          <w:color w:val="2B2A29"/>
          <w:spacing w:val="-8"/>
          <w:sz w:val="20"/>
        </w:rPr>
        <w:t> </w:t>
      </w:r>
      <w:r>
        <w:rPr>
          <w:color w:val="2B2A29"/>
          <w:sz w:val="20"/>
        </w:rPr>
        <w:t>docente</w:t>
      </w:r>
      <w:r>
        <w:rPr>
          <w:color w:val="2B2A29"/>
          <w:spacing w:val="-8"/>
          <w:sz w:val="20"/>
        </w:rPr>
        <w:t> </w:t>
      </w:r>
      <w:r>
        <w:rPr>
          <w:color w:val="2B2A29"/>
          <w:sz w:val="20"/>
        </w:rPr>
        <w:t>y/o en materia de centros docentes privados, concretarán la relación de titulaciones vinculadas para</w:t>
      </w:r>
      <w:r>
        <w:rPr>
          <w:color w:val="2B2A29"/>
          <w:spacing w:val="-15"/>
          <w:sz w:val="20"/>
        </w:rPr>
        <w:t> </w:t>
      </w:r>
      <w:r>
        <w:rPr>
          <w:color w:val="2B2A29"/>
          <w:sz w:val="20"/>
        </w:rPr>
        <w:t>impartir</w:t>
      </w:r>
      <w:r>
        <w:rPr>
          <w:color w:val="2B2A29"/>
          <w:spacing w:val="-14"/>
          <w:sz w:val="20"/>
        </w:rPr>
        <w:t> </w:t>
      </w:r>
      <w:r>
        <w:rPr>
          <w:color w:val="2B2A29"/>
          <w:sz w:val="20"/>
        </w:rPr>
        <w:t>los</w:t>
      </w:r>
      <w:r>
        <w:rPr>
          <w:color w:val="2B2A29"/>
          <w:spacing w:val="-14"/>
          <w:sz w:val="20"/>
        </w:rPr>
        <w:t> </w:t>
      </w:r>
      <w:r>
        <w:rPr>
          <w:color w:val="2B2A29"/>
          <w:sz w:val="20"/>
        </w:rPr>
        <w:t>diferentes</w:t>
      </w:r>
      <w:r>
        <w:rPr>
          <w:color w:val="2B2A29"/>
          <w:spacing w:val="-15"/>
          <w:sz w:val="20"/>
        </w:rPr>
        <w:t> </w:t>
      </w:r>
      <w:r>
        <w:rPr>
          <w:color w:val="2B2A29"/>
          <w:sz w:val="20"/>
        </w:rPr>
        <w:t>módulos</w:t>
      </w:r>
      <w:r>
        <w:rPr>
          <w:color w:val="2B2A29"/>
          <w:spacing w:val="-14"/>
          <w:sz w:val="20"/>
        </w:rPr>
        <w:t> </w:t>
      </w:r>
      <w:r>
        <w:rPr>
          <w:color w:val="2B2A29"/>
          <w:sz w:val="20"/>
        </w:rPr>
        <w:t>profesionales</w:t>
      </w:r>
      <w:r>
        <w:rPr>
          <w:color w:val="2B2A29"/>
          <w:spacing w:val="-14"/>
          <w:sz w:val="20"/>
        </w:rPr>
        <w:t> </w:t>
      </w:r>
      <w:r>
        <w:rPr>
          <w:color w:val="2B2A29"/>
          <w:sz w:val="20"/>
        </w:rPr>
        <w:t>de</w:t>
      </w:r>
      <w:r>
        <w:rPr>
          <w:color w:val="2B2A29"/>
          <w:spacing w:val="-15"/>
          <w:sz w:val="20"/>
        </w:rPr>
        <w:t> </w:t>
      </w:r>
      <w:r>
        <w:rPr>
          <w:color w:val="2B2A29"/>
          <w:sz w:val="20"/>
        </w:rPr>
        <w:t>acuerdo</w:t>
      </w:r>
      <w:r>
        <w:rPr>
          <w:color w:val="2B2A29"/>
          <w:spacing w:val="-14"/>
          <w:sz w:val="20"/>
        </w:rPr>
        <w:t> </w:t>
      </w:r>
      <w:r>
        <w:rPr>
          <w:color w:val="2B2A29"/>
          <w:sz w:val="20"/>
        </w:rPr>
        <w:t>a</w:t>
      </w:r>
      <w:r>
        <w:rPr>
          <w:color w:val="2B2A29"/>
          <w:spacing w:val="-14"/>
          <w:sz w:val="20"/>
        </w:rPr>
        <w:t> </w:t>
      </w:r>
      <w:r>
        <w:rPr>
          <w:color w:val="2B2A29"/>
          <w:sz w:val="20"/>
        </w:rPr>
        <w:t>lo</w:t>
      </w:r>
      <w:r>
        <w:rPr>
          <w:color w:val="2B2A29"/>
          <w:spacing w:val="-15"/>
          <w:sz w:val="20"/>
        </w:rPr>
        <w:t> </w:t>
      </w:r>
      <w:r>
        <w:rPr>
          <w:color w:val="2B2A29"/>
          <w:sz w:val="20"/>
        </w:rPr>
        <w:t>establecido</w:t>
      </w:r>
      <w:r>
        <w:rPr>
          <w:color w:val="2B2A29"/>
          <w:spacing w:val="-14"/>
          <w:sz w:val="20"/>
        </w:rPr>
        <w:t> </w:t>
      </w:r>
      <w:r>
        <w:rPr>
          <w:color w:val="2B2A29"/>
          <w:sz w:val="20"/>
        </w:rPr>
        <w:t>en</w:t>
      </w:r>
      <w:r>
        <w:rPr>
          <w:color w:val="2B2A29"/>
          <w:spacing w:val="-14"/>
          <w:sz w:val="20"/>
        </w:rPr>
        <w:t> </w:t>
      </w:r>
      <w:r>
        <w:rPr>
          <w:color w:val="2B2A29"/>
          <w:sz w:val="20"/>
        </w:rPr>
        <w:t>este</w:t>
      </w:r>
      <w:r>
        <w:rPr>
          <w:color w:val="2B2A29"/>
          <w:spacing w:val="-15"/>
          <w:sz w:val="20"/>
        </w:rPr>
        <w:t> </w:t>
      </w:r>
      <w:r>
        <w:rPr>
          <w:color w:val="2B2A29"/>
          <w:sz w:val="20"/>
        </w:rPr>
        <w:t>artículo y así garantizar la calidad de estas</w:t>
      </w:r>
      <w:r>
        <w:rPr>
          <w:color w:val="2B2A29"/>
          <w:spacing w:val="-8"/>
          <w:sz w:val="20"/>
        </w:rPr>
        <w:t> </w:t>
      </w:r>
      <w:r>
        <w:rPr>
          <w:color w:val="2B2A29"/>
          <w:sz w:val="20"/>
        </w:rPr>
        <w:t>enseñanzas.</w:t>
      </w:r>
    </w:p>
    <w:p>
      <w:pPr>
        <w:pStyle w:val="Heading1"/>
        <w:numPr>
          <w:ilvl w:val="0"/>
          <w:numId w:val="11"/>
        </w:numPr>
        <w:tabs>
          <w:tab w:pos="1683" w:val="left" w:leader="none"/>
        </w:tabs>
        <w:spacing w:line="240" w:lineRule="auto" w:before="2" w:after="0"/>
        <w:ind w:left="1154" w:right="109" w:firstLine="283"/>
        <w:jc w:val="both"/>
      </w:pPr>
      <w:r>
        <w:rPr>
          <w:color w:val="2B2A29"/>
        </w:rPr>
        <w:t>No obstante, la relación de especialidades y titulaciones relacionadas en los anexos referidos en este artículo estará sujeta a las modificaciones derivadas de la normativa del Estado.</w:t>
      </w:r>
    </w:p>
    <w:p>
      <w:pPr>
        <w:pStyle w:val="BodyText"/>
        <w:spacing w:before="1"/>
        <w:rPr>
          <w:sz w:val="20"/>
        </w:rPr>
      </w:pPr>
    </w:p>
    <w:p>
      <w:pPr>
        <w:spacing w:before="0"/>
        <w:ind w:left="1438" w:right="0" w:firstLine="0"/>
        <w:jc w:val="left"/>
        <w:rPr>
          <w:i/>
          <w:sz w:val="20"/>
        </w:rPr>
      </w:pPr>
      <w:r>
        <w:rPr>
          <w:color w:val="2B2A29"/>
          <w:sz w:val="20"/>
        </w:rPr>
        <w:t>Artículo 13</w:t>
      </w:r>
      <w:r>
        <w:rPr>
          <w:i/>
          <w:color w:val="2B2A29"/>
          <w:sz w:val="20"/>
        </w:rPr>
        <w:t>. Promoción en el ciclo formativo.</w:t>
      </w:r>
    </w:p>
    <w:p>
      <w:pPr>
        <w:pStyle w:val="Heading1"/>
        <w:ind w:left="1154" w:firstLine="283"/>
        <w:jc w:val="left"/>
      </w:pPr>
      <w:r>
        <w:rPr>
          <w:color w:val="2B2A29"/>
        </w:rPr>
        <w:t>La relación de módulos profesionales que es necesario haber superado para cursar otros módulos profesionales del ciclo formativo se establece en el anexo VI de esta orden.</w:t>
      </w:r>
    </w:p>
    <w:p>
      <w:pPr>
        <w:spacing w:after="0"/>
        <w:jc w:val="left"/>
        <w:sectPr>
          <w:pgSz w:w="11910" w:h="16840"/>
          <w:pgMar w:header="758" w:footer="701" w:top="1320" w:bottom="900" w:left="1680" w:right="740"/>
        </w:sectPr>
      </w:pPr>
    </w:p>
    <w:p>
      <w:pPr>
        <w:spacing w:before="129"/>
        <w:ind w:left="1438" w:right="0" w:firstLine="0"/>
        <w:jc w:val="both"/>
        <w:rPr>
          <w:i/>
          <w:sz w:val="20"/>
        </w:rPr>
      </w:pPr>
      <w:r>
        <w:rPr/>
        <w:pict>
          <v:group style="position:absolute;margin-left:43.52pt;margin-top:70.866013pt;width:83.05pt;height:714.35pt;mso-position-horizontal-relative:page;mso-position-vertical-relative:page;z-index:-18974208"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3683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r>
        <w:rPr>
          <w:color w:val="2B2A29"/>
          <w:sz w:val="20"/>
        </w:rPr>
        <w:t>Artículo 14. </w:t>
      </w:r>
      <w:r>
        <w:rPr>
          <w:i/>
          <w:color w:val="2B2A29"/>
          <w:sz w:val="20"/>
        </w:rPr>
        <w:t>Módulo profesional de Formación en Centros de Trabajo.</w:t>
      </w:r>
    </w:p>
    <w:p>
      <w:pPr>
        <w:pStyle w:val="Heading1"/>
        <w:numPr>
          <w:ilvl w:val="0"/>
          <w:numId w:val="12"/>
        </w:numPr>
        <w:tabs>
          <w:tab w:pos="1665" w:val="left" w:leader="none"/>
        </w:tabs>
        <w:spacing w:line="240" w:lineRule="auto" w:before="1" w:after="0"/>
        <w:ind w:left="1154" w:right="108" w:firstLine="283"/>
        <w:jc w:val="both"/>
      </w:pPr>
      <w:r>
        <w:rPr>
          <w:color w:val="2B2A29"/>
        </w:rPr>
        <w:t>Este módulo se cursará con carácter general una vez alcanzada la evaluación positiva en todos los módulos profesionales realizados en el centro educativo. Excepcionalmente, se podrá realizar previamente en función del tipo de oferta, de las características propias del ciclo formativo y de la disponibilidad de puestos formativos en las</w:t>
      </w:r>
      <w:r>
        <w:rPr>
          <w:color w:val="2B2A29"/>
          <w:spacing w:val="-17"/>
        </w:rPr>
        <w:t> </w:t>
      </w:r>
      <w:r>
        <w:rPr>
          <w:color w:val="2B2A29"/>
        </w:rPr>
        <w:t>empresas.</w:t>
      </w:r>
    </w:p>
    <w:p>
      <w:pPr>
        <w:pStyle w:val="ListParagraph"/>
        <w:numPr>
          <w:ilvl w:val="0"/>
          <w:numId w:val="12"/>
        </w:numPr>
        <w:tabs>
          <w:tab w:pos="1668" w:val="left" w:leader="none"/>
        </w:tabs>
        <w:spacing w:line="240" w:lineRule="auto" w:before="1" w:after="0"/>
        <w:ind w:left="1154" w:right="108" w:firstLine="283"/>
        <w:jc w:val="both"/>
        <w:rPr>
          <w:sz w:val="20"/>
        </w:rPr>
      </w:pPr>
      <w:r>
        <w:rPr>
          <w:color w:val="2B2A29"/>
          <w:sz w:val="20"/>
        </w:rPr>
        <w:t>De conformidad con el artículo 9.4 de la Orden de 29 de mayo de 2008, por la que se establece la estructura básica de los currículos de los ciclos formativos de formación profe- sional y su aplicación en la Comunidad Autónoma de Aragón y respecto a las excepciones enumeradas en el apartado </w:t>
      </w:r>
      <w:r>
        <w:rPr>
          <w:color w:val="2B2A29"/>
          <w:spacing w:val="-2"/>
          <w:sz w:val="20"/>
        </w:rPr>
        <w:t>anterior, </w:t>
      </w:r>
      <w:r>
        <w:rPr>
          <w:color w:val="2B2A29"/>
          <w:sz w:val="20"/>
        </w:rPr>
        <w:t>para la realización del módulo de formación en centros de trabajo deberán haberse superado, al menos, los módulos profesionales establecidos en el primer curso del ciclo</w:t>
      </w:r>
      <w:r>
        <w:rPr>
          <w:color w:val="2B2A29"/>
          <w:spacing w:val="-4"/>
          <w:sz w:val="20"/>
        </w:rPr>
        <w:t> </w:t>
      </w:r>
      <w:r>
        <w:rPr>
          <w:color w:val="2B2A29"/>
          <w:sz w:val="20"/>
        </w:rPr>
        <w:t>formativo.</w:t>
      </w:r>
    </w:p>
    <w:p>
      <w:pPr>
        <w:pStyle w:val="BodyText"/>
        <w:spacing w:before="3"/>
        <w:rPr>
          <w:sz w:val="20"/>
        </w:rPr>
      </w:pPr>
    </w:p>
    <w:p>
      <w:pPr>
        <w:pStyle w:val="Heading1"/>
        <w:spacing w:before="0"/>
        <w:ind w:left="1268" w:right="224"/>
        <w:jc w:val="center"/>
      </w:pPr>
      <w:r>
        <w:rPr>
          <w:color w:val="2B2A29"/>
        </w:rPr>
        <w:t>TÍTULO III</w:t>
      </w:r>
    </w:p>
    <w:p>
      <w:pPr>
        <w:spacing w:before="1"/>
        <w:ind w:left="1268" w:right="216" w:firstLine="0"/>
        <w:jc w:val="center"/>
        <w:rPr>
          <w:sz w:val="20"/>
        </w:rPr>
      </w:pPr>
      <w:r>
        <w:rPr>
          <w:color w:val="2B2A29"/>
          <w:sz w:val="20"/>
        </w:rPr>
        <w:t>ACCESOS Y VINCULACIÓN A OTROS ESTUDIOS, Y CORRESPONDENCIA DE MÓDULOS PROFESIONALES CON LAS UNIDADES DE COMPETENCIA</w:t>
      </w:r>
    </w:p>
    <w:p>
      <w:pPr>
        <w:pStyle w:val="BodyText"/>
        <w:rPr>
          <w:sz w:val="20"/>
        </w:rPr>
      </w:pPr>
    </w:p>
    <w:p>
      <w:pPr>
        <w:spacing w:before="1"/>
        <w:ind w:left="1438" w:right="0" w:firstLine="0"/>
        <w:jc w:val="both"/>
        <w:rPr>
          <w:i/>
          <w:sz w:val="20"/>
        </w:rPr>
      </w:pPr>
      <w:r>
        <w:rPr>
          <w:color w:val="2B2A29"/>
          <w:sz w:val="20"/>
        </w:rPr>
        <w:t>Artículo 15. </w:t>
      </w:r>
      <w:r>
        <w:rPr>
          <w:i/>
          <w:color w:val="2B2A29"/>
          <w:sz w:val="20"/>
        </w:rPr>
        <w:t>Acceso a otros estudios.</w:t>
      </w:r>
    </w:p>
    <w:p>
      <w:pPr>
        <w:pStyle w:val="Heading1"/>
        <w:numPr>
          <w:ilvl w:val="0"/>
          <w:numId w:val="13"/>
        </w:numPr>
        <w:tabs>
          <w:tab w:pos="1665" w:val="left" w:leader="none"/>
        </w:tabs>
        <w:spacing w:line="240" w:lineRule="auto" w:before="0" w:after="0"/>
        <w:ind w:left="1154" w:right="107" w:firstLine="283"/>
        <w:jc w:val="both"/>
      </w:pPr>
      <w:r>
        <w:rPr>
          <w:color w:val="2B2A29"/>
        </w:rPr>
        <w:t>El título de Técnico Superior en Electromedicina Clínica permite el acceso directo para cursar</w:t>
      </w:r>
      <w:r>
        <w:rPr>
          <w:color w:val="2B2A29"/>
          <w:spacing w:val="-10"/>
        </w:rPr>
        <w:t> </w:t>
      </w:r>
      <w:r>
        <w:rPr>
          <w:color w:val="2B2A29"/>
        </w:rPr>
        <w:t>cualquier</w:t>
      </w:r>
      <w:r>
        <w:rPr>
          <w:color w:val="2B2A29"/>
          <w:spacing w:val="-9"/>
        </w:rPr>
        <w:t> </w:t>
      </w:r>
      <w:r>
        <w:rPr>
          <w:color w:val="2B2A29"/>
        </w:rPr>
        <w:t>otro</w:t>
      </w:r>
      <w:r>
        <w:rPr>
          <w:color w:val="2B2A29"/>
          <w:spacing w:val="-9"/>
        </w:rPr>
        <w:t> </w:t>
      </w:r>
      <w:r>
        <w:rPr>
          <w:color w:val="2B2A29"/>
        </w:rPr>
        <w:t>ciclo</w:t>
      </w:r>
      <w:r>
        <w:rPr>
          <w:color w:val="2B2A29"/>
          <w:spacing w:val="-9"/>
        </w:rPr>
        <w:t> </w:t>
      </w:r>
      <w:r>
        <w:rPr>
          <w:color w:val="2B2A29"/>
        </w:rPr>
        <w:t>formativo</w:t>
      </w:r>
      <w:r>
        <w:rPr>
          <w:color w:val="2B2A29"/>
          <w:spacing w:val="-9"/>
        </w:rPr>
        <w:t> </w:t>
      </w:r>
      <w:r>
        <w:rPr>
          <w:color w:val="2B2A29"/>
        </w:rPr>
        <w:t>de</w:t>
      </w:r>
      <w:r>
        <w:rPr>
          <w:color w:val="2B2A29"/>
          <w:spacing w:val="-10"/>
        </w:rPr>
        <w:t> </w:t>
      </w:r>
      <w:r>
        <w:rPr>
          <w:color w:val="2B2A29"/>
        </w:rPr>
        <w:t>grado</w:t>
      </w:r>
      <w:r>
        <w:rPr>
          <w:color w:val="2B2A29"/>
          <w:spacing w:val="-9"/>
        </w:rPr>
        <w:t> </w:t>
      </w:r>
      <w:r>
        <w:rPr>
          <w:color w:val="2B2A29"/>
        </w:rPr>
        <w:t>superior,</w:t>
      </w:r>
      <w:r>
        <w:rPr>
          <w:color w:val="2B2A29"/>
          <w:spacing w:val="-9"/>
        </w:rPr>
        <w:t> </w:t>
      </w:r>
      <w:r>
        <w:rPr>
          <w:color w:val="2B2A29"/>
        </w:rPr>
        <w:t>en</w:t>
      </w:r>
      <w:r>
        <w:rPr>
          <w:color w:val="2B2A29"/>
          <w:spacing w:val="-9"/>
        </w:rPr>
        <w:t> </w:t>
      </w:r>
      <w:r>
        <w:rPr>
          <w:color w:val="2B2A29"/>
        </w:rPr>
        <w:t>las</w:t>
      </w:r>
      <w:r>
        <w:rPr>
          <w:color w:val="2B2A29"/>
          <w:spacing w:val="-9"/>
        </w:rPr>
        <w:t> </w:t>
      </w:r>
      <w:r>
        <w:rPr>
          <w:color w:val="2B2A29"/>
        </w:rPr>
        <w:t>condiciones</w:t>
      </w:r>
      <w:r>
        <w:rPr>
          <w:color w:val="2B2A29"/>
          <w:spacing w:val="-9"/>
        </w:rPr>
        <w:t> </w:t>
      </w:r>
      <w:r>
        <w:rPr>
          <w:color w:val="2B2A29"/>
        </w:rPr>
        <w:t>de</w:t>
      </w:r>
      <w:r>
        <w:rPr>
          <w:color w:val="2B2A29"/>
          <w:spacing w:val="-10"/>
        </w:rPr>
        <w:t> </w:t>
      </w:r>
      <w:r>
        <w:rPr>
          <w:color w:val="2B2A29"/>
        </w:rPr>
        <w:t>admisión</w:t>
      </w:r>
      <w:r>
        <w:rPr>
          <w:color w:val="2B2A29"/>
          <w:spacing w:val="-9"/>
        </w:rPr>
        <w:t> </w:t>
      </w:r>
      <w:r>
        <w:rPr>
          <w:color w:val="2B2A29"/>
        </w:rPr>
        <w:t>que</w:t>
      </w:r>
      <w:r>
        <w:rPr>
          <w:color w:val="2B2A29"/>
          <w:spacing w:val="-9"/>
        </w:rPr>
        <w:t> </w:t>
      </w:r>
      <w:r>
        <w:rPr>
          <w:color w:val="2B2A29"/>
        </w:rPr>
        <w:t>se establezcan.</w:t>
      </w:r>
    </w:p>
    <w:p>
      <w:pPr>
        <w:pStyle w:val="ListParagraph"/>
        <w:numPr>
          <w:ilvl w:val="0"/>
          <w:numId w:val="13"/>
        </w:numPr>
        <w:tabs>
          <w:tab w:pos="1663" w:val="left" w:leader="none"/>
        </w:tabs>
        <w:spacing w:line="240" w:lineRule="auto" w:before="1" w:after="0"/>
        <w:ind w:left="1154" w:right="108" w:firstLine="283"/>
        <w:jc w:val="both"/>
        <w:rPr>
          <w:sz w:val="20"/>
        </w:rPr>
      </w:pPr>
      <w:r>
        <w:rPr>
          <w:color w:val="2B2A29"/>
          <w:sz w:val="20"/>
        </w:rPr>
        <w:t>El título de Técnico Superior en Electromedicina Clínica permite el acceso directo a las enseñanzas</w:t>
      </w:r>
      <w:r>
        <w:rPr>
          <w:color w:val="2B2A29"/>
          <w:spacing w:val="-7"/>
          <w:sz w:val="20"/>
        </w:rPr>
        <w:t> </w:t>
      </w:r>
      <w:r>
        <w:rPr>
          <w:color w:val="2B2A29"/>
          <w:sz w:val="20"/>
        </w:rPr>
        <w:t>conducentes</w:t>
      </w:r>
      <w:r>
        <w:rPr>
          <w:color w:val="2B2A29"/>
          <w:spacing w:val="-6"/>
          <w:sz w:val="20"/>
        </w:rPr>
        <w:t> </w:t>
      </w:r>
      <w:r>
        <w:rPr>
          <w:color w:val="2B2A29"/>
          <w:sz w:val="20"/>
        </w:rPr>
        <w:t>a</w:t>
      </w:r>
      <w:r>
        <w:rPr>
          <w:color w:val="2B2A29"/>
          <w:spacing w:val="-6"/>
          <w:sz w:val="20"/>
        </w:rPr>
        <w:t> </w:t>
      </w:r>
      <w:r>
        <w:rPr>
          <w:color w:val="2B2A29"/>
          <w:sz w:val="20"/>
        </w:rPr>
        <w:t>los</w:t>
      </w:r>
      <w:r>
        <w:rPr>
          <w:color w:val="2B2A29"/>
          <w:spacing w:val="-6"/>
          <w:sz w:val="20"/>
        </w:rPr>
        <w:t> </w:t>
      </w:r>
      <w:r>
        <w:rPr>
          <w:color w:val="2B2A29"/>
          <w:sz w:val="20"/>
        </w:rPr>
        <w:t>títulos</w:t>
      </w:r>
      <w:r>
        <w:rPr>
          <w:color w:val="2B2A29"/>
          <w:spacing w:val="-6"/>
          <w:sz w:val="20"/>
        </w:rPr>
        <w:t> </w:t>
      </w:r>
      <w:r>
        <w:rPr>
          <w:color w:val="2B2A29"/>
          <w:sz w:val="20"/>
        </w:rPr>
        <w:t>universitarios</w:t>
      </w:r>
      <w:r>
        <w:rPr>
          <w:color w:val="2B2A29"/>
          <w:spacing w:val="-6"/>
          <w:sz w:val="20"/>
        </w:rPr>
        <w:t> </w:t>
      </w:r>
      <w:r>
        <w:rPr>
          <w:color w:val="2B2A29"/>
          <w:sz w:val="20"/>
        </w:rPr>
        <w:t>de</w:t>
      </w:r>
      <w:r>
        <w:rPr>
          <w:color w:val="2B2A29"/>
          <w:spacing w:val="-6"/>
          <w:sz w:val="20"/>
        </w:rPr>
        <w:t> </w:t>
      </w:r>
      <w:r>
        <w:rPr>
          <w:color w:val="2B2A29"/>
          <w:sz w:val="20"/>
        </w:rPr>
        <w:t>grado</w:t>
      </w:r>
      <w:r>
        <w:rPr>
          <w:color w:val="2B2A29"/>
          <w:spacing w:val="-7"/>
          <w:sz w:val="20"/>
        </w:rPr>
        <w:t> </w:t>
      </w:r>
      <w:r>
        <w:rPr>
          <w:color w:val="2B2A29"/>
          <w:sz w:val="20"/>
        </w:rPr>
        <w:t>en</w:t>
      </w:r>
      <w:r>
        <w:rPr>
          <w:color w:val="2B2A29"/>
          <w:spacing w:val="-6"/>
          <w:sz w:val="20"/>
        </w:rPr>
        <w:t> </w:t>
      </w:r>
      <w:r>
        <w:rPr>
          <w:color w:val="2B2A29"/>
          <w:sz w:val="20"/>
        </w:rPr>
        <w:t>las</w:t>
      </w:r>
      <w:r>
        <w:rPr>
          <w:color w:val="2B2A29"/>
          <w:spacing w:val="-6"/>
          <w:sz w:val="20"/>
        </w:rPr>
        <w:t> </w:t>
      </w:r>
      <w:r>
        <w:rPr>
          <w:color w:val="2B2A29"/>
          <w:sz w:val="20"/>
        </w:rPr>
        <w:t>condiciones</w:t>
      </w:r>
      <w:r>
        <w:rPr>
          <w:color w:val="2B2A29"/>
          <w:spacing w:val="-6"/>
          <w:sz w:val="20"/>
        </w:rPr>
        <w:t> </w:t>
      </w:r>
      <w:r>
        <w:rPr>
          <w:color w:val="2B2A29"/>
          <w:sz w:val="20"/>
        </w:rPr>
        <w:t>de</w:t>
      </w:r>
      <w:r>
        <w:rPr>
          <w:color w:val="2B2A29"/>
          <w:spacing w:val="-6"/>
          <w:sz w:val="20"/>
        </w:rPr>
        <w:t> </w:t>
      </w:r>
      <w:r>
        <w:rPr>
          <w:color w:val="2B2A29"/>
          <w:sz w:val="20"/>
        </w:rPr>
        <w:t>admisión que se</w:t>
      </w:r>
      <w:r>
        <w:rPr>
          <w:color w:val="2B2A29"/>
          <w:spacing w:val="-2"/>
          <w:sz w:val="20"/>
        </w:rPr>
        <w:t> </w:t>
      </w:r>
      <w:r>
        <w:rPr>
          <w:color w:val="2B2A29"/>
          <w:sz w:val="20"/>
        </w:rPr>
        <w:t>establezcan.</w:t>
      </w:r>
    </w:p>
    <w:p>
      <w:pPr>
        <w:pStyle w:val="BodyText"/>
        <w:spacing w:before="2"/>
        <w:rPr>
          <w:sz w:val="20"/>
        </w:rPr>
      </w:pPr>
    </w:p>
    <w:p>
      <w:pPr>
        <w:spacing w:before="0"/>
        <w:ind w:left="1154" w:right="108" w:firstLine="283"/>
        <w:jc w:val="both"/>
        <w:rPr>
          <w:i/>
          <w:sz w:val="20"/>
        </w:rPr>
      </w:pPr>
      <w:r>
        <w:rPr>
          <w:color w:val="2B2A29"/>
          <w:sz w:val="20"/>
        </w:rPr>
        <w:t>Artículo 16. </w:t>
      </w:r>
      <w:r>
        <w:rPr>
          <w:i/>
          <w:color w:val="2B2A29"/>
          <w:sz w:val="20"/>
        </w:rPr>
        <w:t>Preferencias para el acceso a este ciclo formativo en relación con las modali- </w:t>
      </w:r>
      <w:r>
        <w:rPr>
          <w:i/>
          <w:color w:val="2B2A29"/>
          <w:sz w:val="20"/>
        </w:rPr>
        <w:t>dades y materias de Bachillerato cursadas.</w:t>
      </w:r>
    </w:p>
    <w:p>
      <w:pPr>
        <w:pStyle w:val="Heading1"/>
        <w:ind w:left="1154" w:right="108" w:firstLine="283"/>
      </w:pPr>
      <w:r>
        <w:rPr>
          <w:color w:val="2B2A29"/>
        </w:rPr>
        <w:t>En la admisión a los ciclos formativos de grado superior, cuando no existan plazas sufi- cientes en el centro solicitado, se tendrá en cuenta la nota media del expediente académico de la titulación que les da acceso o la nota final de las pruebas de acceso. La valoración del expediente académico estará referida a la modalidad de Bachillerato de Ciencias.</w:t>
      </w:r>
    </w:p>
    <w:p>
      <w:pPr>
        <w:pStyle w:val="BodyText"/>
        <w:spacing w:before="1"/>
        <w:rPr>
          <w:sz w:val="20"/>
        </w:rPr>
      </w:pPr>
    </w:p>
    <w:p>
      <w:pPr>
        <w:spacing w:before="1"/>
        <w:ind w:left="1438" w:right="0" w:firstLine="0"/>
        <w:jc w:val="both"/>
        <w:rPr>
          <w:i/>
          <w:sz w:val="20"/>
        </w:rPr>
      </w:pPr>
      <w:r>
        <w:rPr>
          <w:color w:val="2B2A29"/>
          <w:sz w:val="20"/>
        </w:rPr>
        <w:t>Artículo 17. </w:t>
      </w:r>
      <w:r>
        <w:rPr>
          <w:i/>
          <w:color w:val="2B2A29"/>
          <w:sz w:val="20"/>
        </w:rPr>
        <w:t>Convalidaciones y exenciones.</w:t>
      </w:r>
    </w:p>
    <w:p>
      <w:pPr>
        <w:pStyle w:val="Heading1"/>
        <w:numPr>
          <w:ilvl w:val="0"/>
          <w:numId w:val="14"/>
        </w:numPr>
        <w:tabs>
          <w:tab w:pos="1684" w:val="left" w:leader="none"/>
        </w:tabs>
        <w:spacing w:line="240" w:lineRule="auto" w:before="0" w:after="0"/>
        <w:ind w:left="1154" w:right="108" w:firstLine="283"/>
        <w:jc w:val="both"/>
      </w:pPr>
      <w:r>
        <w:rPr>
          <w:color w:val="2B2A29"/>
        </w:rPr>
        <w:t>Las convalidaciones entre módulos profesionales de títulos de formación profesional establecidos al amparo de la Ley Orgánica 1/1990, de 3 de octubre, de Ordenación General del Sistema Educativo, y los módulos profesionales del título son las que se indican en el anexo</w:t>
      </w:r>
      <w:r>
        <w:rPr>
          <w:color w:val="2B2A29"/>
          <w:spacing w:val="-2"/>
        </w:rPr>
        <w:t> </w:t>
      </w:r>
      <w:r>
        <w:rPr>
          <w:color w:val="2B2A29"/>
          <w:spacing w:val="-7"/>
        </w:rPr>
        <w:t>IV.</w:t>
      </w:r>
    </w:p>
    <w:p>
      <w:pPr>
        <w:pStyle w:val="ListParagraph"/>
        <w:numPr>
          <w:ilvl w:val="0"/>
          <w:numId w:val="14"/>
        </w:numPr>
        <w:tabs>
          <w:tab w:pos="1666" w:val="left" w:leader="none"/>
        </w:tabs>
        <w:spacing w:line="240" w:lineRule="auto" w:before="2" w:after="0"/>
        <w:ind w:left="1154" w:right="107" w:firstLine="283"/>
        <w:jc w:val="both"/>
        <w:rPr>
          <w:sz w:val="20"/>
        </w:rPr>
      </w:pPr>
      <w:r>
        <w:rPr>
          <w:color w:val="2B2A29"/>
          <w:sz w:val="20"/>
        </w:rPr>
        <w:t>Quienes hubieran superado el módulo profesional de Formación y Orientación Laboral o el módulo profesional de Empresa e Iniciativa Emprendedora en cualquiera de los ciclos formativos correspondientes a los títulos establecidos al amparo de la Ley Orgánica 2/2006, de 3 de mayo, de Educación, tendrán convalidados dichos módulos en cualquier otro ciclo formativo establecido al amparo de la misma</w:t>
      </w:r>
      <w:r>
        <w:rPr>
          <w:color w:val="2B2A29"/>
          <w:spacing w:val="-7"/>
          <w:sz w:val="20"/>
        </w:rPr>
        <w:t> </w:t>
      </w:r>
      <w:r>
        <w:rPr>
          <w:color w:val="2B2A29"/>
          <w:spacing w:val="-5"/>
          <w:sz w:val="20"/>
        </w:rPr>
        <w:t>ley.</w:t>
      </w:r>
    </w:p>
    <w:p>
      <w:pPr>
        <w:pStyle w:val="Heading1"/>
        <w:numPr>
          <w:ilvl w:val="0"/>
          <w:numId w:val="14"/>
        </w:numPr>
        <w:tabs>
          <w:tab w:pos="1653" w:val="left" w:leader="none"/>
        </w:tabs>
        <w:spacing w:line="240" w:lineRule="auto" w:before="2" w:after="0"/>
        <w:ind w:left="1154" w:right="107" w:firstLine="283"/>
        <w:jc w:val="both"/>
      </w:pPr>
      <w:r>
        <w:rPr>
          <w:color w:val="2B2A29"/>
        </w:rPr>
        <w:t>Quienes</w:t>
      </w:r>
      <w:r>
        <w:rPr>
          <w:color w:val="2B2A29"/>
          <w:spacing w:val="-13"/>
        </w:rPr>
        <w:t> </w:t>
      </w:r>
      <w:r>
        <w:rPr>
          <w:color w:val="2B2A29"/>
        </w:rPr>
        <w:t>hayan</w:t>
      </w:r>
      <w:r>
        <w:rPr>
          <w:color w:val="2B2A29"/>
          <w:spacing w:val="-12"/>
        </w:rPr>
        <w:t> </w:t>
      </w:r>
      <w:r>
        <w:rPr>
          <w:color w:val="2B2A29"/>
        </w:rPr>
        <w:t>obtenido</w:t>
      </w:r>
      <w:r>
        <w:rPr>
          <w:color w:val="2B2A29"/>
          <w:spacing w:val="-13"/>
        </w:rPr>
        <w:t> </w:t>
      </w:r>
      <w:r>
        <w:rPr>
          <w:color w:val="2B2A29"/>
        </w:rPr>
        <w:t>la</w:t>
      </w:r>
      <w:r>
        <w:rPr>
          <w:color w:val="2B2A29"/>
          <w:spacing w:val="-12"/>
        </w:rPr>
        <w:t> </w:t>
      </w:r>
      <w:r>
        <w:rPr>
          <w:color w:val="2B2A29"/>
        </w:rPr>
        <w:t>acreditación</w:t>
      </w:r>
      <w:r>
        <w:rPr>
          <w:color w:val="2B2A29"/>
          <w:spacing w:val="-13"/>
        </w:rPr>
        <w:t> </w:t>
      </w:r>
      <w:r>
        <w:rPr>
          <w:color w:val="2B2A29"/>
        </w:rPr>
        <w:t>de</w:t>
      </w:r>
      <w:r>
        <w:rPr>
          <w:color w:val="2B2A29"/>
          <w:spacing w:val="-12"/>
        </w:rPr>
        <w:t> </w:t>
      </w:r>
      <w:r>
        <w:rPr>
          <w:color w:val="2B2A29"/>
        </w:rPr>
        <w:t>todas</w:t>
      </w:r>
      <w:r>
        <w:rPr>
          <w:color w:val="2B2A29"/>
          <w:spacing w:val="-13"/>
        </w:rPr>
        <w:t> </w:t>
      </w:r>
      <w:r>
        <w:rPr>
          <w:color w:val="2B2A29"/>
        </w:rPr>
        <w:t>las</w:t>
      </w:r>
      <w:r>
        <w:rPr>
          <w:color w:val="2B2A29"/>
          <w:spacing w:val="-12"/>
        </w:rPr>
        <w:t> </w:t>
      </w:r>
      <w:r>
        <w:rPr>
          <w:color w:val="2B2A29"/>
        </w:rPr>
        <w:t>unidades</w:t>
      </w:r>
      <w:r>
        <w:rPr>
          <w:color w:val="2B2A29"/>
          <w:spacing w:val="-12"/>
        </w:rPr>
        <w:t> </w:t>
      </w:r>
      <w:r>
        <w:rPr>
          <w:color w:val="2B2A29"/>
        </w:rPr>
        <w:t>de</w:t>
      </w:r>
      <w:r>
        <w:rPr>
          <w:color w:val="2B2A29"/>
          <w:spacing w:val="-13"/>
        </w:rPr>
        <w:t> </w:t>
      </w:r>
      <w:r>
        <w:rPr>
          <w:color w:val="2B2A29"/>
        </w:rPr>
        <w:t>competencia</w:t>
      </w:r>
      <w:r>
        <w:rPr>
          <w:color w:val="2B2A29"/>
          <w:spacing w:val="-12"/>
        </w:rPr>
        <w:t> </w:t>
      </w:r>
      <w:r>
        <w:rPr>
          <w:color w:val="2B2A29"/>
        </w:rPr>
        <w:t>incluidas en el título, mediante el procedimiento establecido en el Real Decreto 1224/2009, de 17 de julio, de reconocimiento de las competencias profesionales adquiridas por experiencia la- boral, podrán convalidar el módulo profesional de Formación y Orientación Laboral siempre que:</w:t>
      </w:r>
    </w:p>
    <w:p>
      <w:pPr>
        <w:pStyle w:val="ListParagraph"/>
        <w:numPr>
          <w:ilvl w:val="1"/>
          <w:numId w:val="14"/>
        </w:numPr>
        <w:tabs>
          <w:tab w:pos="1890" w:val="left" w:leader="none"/>
        </w:tabs>
        <w:spacing w:line="240" w:lineRule="auto" w:before="2" w:after="0"/>
        <w:ind w:left="1889" w:right="0" w:hanging="169"/>
        <w:jc w:val="both"/>
        <w:rPr>
          <w:sz w:val="20"/>
        </w:rPr>
      </w:pPr>
      <w:r>
        <w:rPr>
          <w:color w:val="2B2A29"/>
          <w:sz w:val="20"/>
        </w:rPr>
        <w:t>º Acrediten, al menos, un año de experiencia</w:t>
      </w:r>
      <w:r>
        <w:rPr>
          <w:color w:val="2B2A29"/>
          <w:spacing w:val="-20"/>
          <w:sz w:val="20"/>
        </w:rPr>
        <w:t> </w:t>
      </w:r>
      <w:r>
        <w:rPr>
          <w:color w:val="2B2A29"/>
          <w:sz w:val="20"/>
        </w:rPr>
        <w:t>laboral.</w:t>
      </w:r>
    </w:p>
    <w:p>
      <w:pPr>
        <w:pStyle w:val="Heading1"/>
        <w:numPr>
          <w:ilvl w:val="1"/>
          <w:numId w:val="14"/>
        </w:numPr>
        <w:tabs>
          <w:tab w:pos="1890" w:val="left" w:leader="none"/>
        </w:tabs>
        <w:spacing w:line="240" w:lineRule="auto" w:before="0" w:after="0"/>
        <w:ind w:left="2005" w:right="109" w:hanging="284"/>
        <w:jc w:val="both"/>
      </w:pPr>
      <w:r>
        <w:rPr>
          <w:color w:val="2B2A29"/>
        </w:rPr>
        <w:t>º Estén en posesión de la acreditación de la formación establecida para el desem- peño de las funciones de nivel básico de la actividad preventiva, expedida de acuerdo</w:t>
      </w:r>
      <w:r>
        <w:rPr>
          <w:color w:val="2B2A29"/>
          <w:spacing w:val="-8"/>
        </w:rPr>
        <w:t> </w:t>
      </w:r>
      <w:r>
        <w:rPr>
          <w:color w:val="2B2A29"/>
        </w:rPr>
        <w:t>con</w:t>
      </w:r>
      <w:r>
        <w:rPr>
          <w:color w:val="2B2A29"/>
          <w:spacing w:val="-8"/>
        </w:rPr>
        <w:t> </w:t>
      </w:r>
      <w:r>
        <w:rPr>
          <w:color w:val="2B2A29"/>
        </w:rPr>
        <w:t>lo</w:t>
      </w:r>
      <w:r>
        <w:rPr>
          <w:color w:val="2B2A29"/>
          <w:spacing w:val="-7"/>
        </w:rPr>
        <w:t> </w:t>
      </w:r>
      <w:r>
        <w:rPr>
          <w:color w:val="2B2A29"/>
        </w:rPr>
        <w:t>dispuesto</w:t>
      </w:r>
      <w:r>
        <w:rPr>
          <w:color w:val="2B2A29"/>
          <w:spacing w:val="-8"/>
        </w:rPr>
        <w:t> </w:t>
      </w:r>
      <w:r>
        <w:rPr>
          <w:color w:val="2B2A29"/>
        </w:rPr>
        <w:t>en</w:t>
      </w:r>
      <w:r>
        <w:rPr>
          <w:color w:val="2B2A29"/>
          <w:spacing w:val="-8"/>
        </w:rPr>
        <w:t> </w:t>
      </w:r>
      <w:r>
        <w:rPr>
          <w:color w:val="2B2A29"/>
        </w:rPr>
        <w:t>el</w:t>
      </w:r>
      <w:r>
        <w:rPr>
          <w:color w:val="2B2A29"/>
          <w:spacing w:val="-7"/>
        </w:rPr>
        <w:t> </w:t>
      </w:r>
      <w:r>
        <w:rPr>
          <w:color w:val="2B2A29"/>
        </w:rPr>
        <w:t>Real</w:t>
      </w:r>
      <w:r>
        <w:rPr>
          <w:color w:val="2B2A29"/>
          <w:spacing w:val="-8"/>
        </w:rPr>
        <w:t> </w:t>
      </w:r>
      <w:r>
        <w:rPr>
          <w:color w:val="2B2A29"/>
        </w:rPr>
        <w:t>Decreto</w:t>
      </w:r>
      <w:r>
        <w:rPr>
          <w:color w:val="2B2A29"/>
          <w:spacing w:val="-8"/>
        </w:rPr>
        <w:t> </w:t>
      </w:r>
      <w:r>
        <w:rPr>
          <w:color w:val="2B2A29"/>
        </w:rPr>
        <w:t>39/1997,</w:t>
      </w:r>
      <w:r>
        <w:rPr>
          <w:color w:val="2B2A29"/>
          <w:spacing w:val="-7"/>
        </w:rPr>
        <w:t> </w:t>
      </w:r>
      <w:r>
        <w:rPr>
          <w:color w:val="2B2A29"/>
        </w:rPr>
        <w:t>de</w:t>
      </w:r>
      <w:r>
        <w:rPr>
          <w:color w:val="2B2A29"/>
          <w:spacing w:val="-8"/>
        </w:rPr>
        <w:t> </w:t>
      </w:r>
      <w:r>
        <w:rPr>
          <w:color w:val="2B2A29"/>
        </w:rPr>
        <w:t>17</w:t>
      </w:r>
      <w:r>
        <w:rPr>
          <w:color w:val="2B2A29"/>
          <w:spacing w:val="-8"/>
        </w:rPr>
        <w:t> </w:t>
      </w:r>
      <w:r>
        <w:rPr>
          <w:color w:val="2B2A29"/>
        </w:rPr>
        <w:t>de</w:t>
      </w:r>
      <w:r>
        <w:rPr>
          <w:color w:val="2B2A29"/>
          <w:spacing w:val="-8"/>
        </w:rPr>
        <w:t> </w:t>
      </w:r>
      <w:r>
        <w:rPr>
          <w:color w:val="2B2A29"/>
        </w:rPr>
        <w:t>enero,</w:t>
      </w:r>
      <w:r>
        <w:rPr>
          <w:color w:val="2B2A29"/>
          <w:spacing w:val="-7"/>
        </w:rPr>
        <w:t> </w:t>
      </w:r>
      <w:r>
        <w:rPr>
          <w:color w:val="2B2A29"/>
        </w:rPr>
        <w:t>por</w:t>
      </w:r>
      <w:r>
        <w:rPr>
          <w:color w:val="2B2A29"/>
          <w:spacing w:val="-8"/>
        </w:rPr>
        <w:t> </w:t>
      </w:r>
      <w:r>
        <w:rPr>
          <w:color w:val="2B2A29"/>
        </w:rPr>
        <w:t>el</w:t>
      </w:r>
      <w:r>
        <w:rPr>
          <w:color w:val="2B2A29"/>
          <w:spacing w:val="-8"/>
        </w:rPr>
        <w:t> </w:t>
      </w:r>
      <w:r>
        <w:rPr>
          <w:color w:val="2B2A29"/>
        </w:rPr>
        <w:t>que</w:t>
      </w:r>
      <w:r>
        <w:rPr>
          <w:color w:val="2B2A29"/>
          <w:spacing w:val="-7"/>
        </w:rPr>
        <w:t> </w:t>
      </w:r>
      <w:r>
        <w:rPr>
          <w:color w:val="2B2A29"/>
        </w:rPr>
        <w:t>se aprueba el Reglamento de los Servicios de</w:t>
      </w:r>
      <w:r>
        <w:rPr>
          <w:color w:val="2B2A29"/>
          <w:spacing w:val="-9"/>
        </w:rPr>
        <w:t> </w:t>
      </w:r>
      <w:r>
        <w:rPr>
          <w:color w:val="2B2A29"/>
        </w:rPr>
        <w:t>Prevención.</w:t>
      </w:r>
    </w:p>
    <w:p>
      <w:pPr>
        <w:pStyle w:val="ListParagraph"/>
        <w:numPr>
          <w:ilvl w:val="0"/>
          <w:numId w:val="14"/>
        </w:numPr>
        <w:tabs>
          <w:tab w:pos="1670" w:val="left" w:leader="none"/>
        </w:tabs>
        <w:spacing w:line="240" w:lineRule="auto" w:before="2" w:after="0"/>
        <w:ind w:left="1154" w:right="108" w:firstLine="283"/>
        <w:jc w:val="both"/>
        <w:rPr>
          <w:sz w:val="20"/>
        </w:rPr>
      </w:pPr>
      <w:r>
        <w:rPr>
          <w:color w:val="2B2A29"/>
          <w:sz w:val="20"/>
        </w:rPr>
        <w:t>De acuerdo con lo establecido en el artículo 39 del Real Decreto </w:t>
      </w:r>
      <w:r>
        <w:rPr>
          <w:color w:val="2B2A29"/>
          <w:spacing w:val="-4"/>
          <w:sz w:val="20"/>
        </w:rPr>
        <w:t>1147/2011, </w:t>
      </w:r>
      <w:r>
        <w:rPr>
          <w:color w:val="2B2A29"/>
          <w:sz w:val="20"/>
        </w:rPr>
        <w:t>de 29 de julio, podrá determinarse la exención total o parcial del módulo profesional de Formación en centros</w:t>
      </w:r>
      <w:r>
        <w:rPr>
          <w:color w:val="2B2A29"/>
          <w:spacing w:val="-11"/>
          <w:sz w:val="20"/>
        </w:rPr>
        <w:t> </w:t>
      </w:r>
      <w:r>
        <w:rPr>
          <w:color w:val="2B2A29"/>
          <w:sz w:val="20"/>
        </w:rPr>
        <w:t>de</w:t>
      </w:r>
      <w:r>
        <w:rPr>
          <w:color w:val="2B2A29"/>
          <w:spacing w:val="-10"/>
          <w:sz w:val="20"/>
        </w:rPr>
        <w:t> </w:t>
      </w:r>
      <w:r>
        <w:rPr>
          <w:color w:val="2B2A29"/>
          <w:sz w:val="20"/>
        </w:rPr>
        <w:t>trabajo</w:t>
      </w:r>
      <w:r>
        <w:rPr>
          <w:color w:val="2B2A29"/>
          <w:spacing w:val="-10"/>
          <w:sz w:val="20"/>
        </w:rPr>
        <w:t> </w:t>
      </w:r>
      <w:r>
        <w:rPr>
          <w:color w:val="2B2A29"/>
          <w:sz w:val="20"/>
        </w:rPr>
        <w:t>por</w:t>
      </w:r>
      <w:r>
        <w:rPr>
          <w:color w:val="2B2A29"/>
          <w:spacing w:val="-10"/>
          <w:sz w:val="20"/>
        </w:rPr>
        <w:t> </w:t>
      </w:r>
      <w:r>
        <w:rPr>
          <w:color w:val="2B2A29"/>
          <w:sz w:val="20"/>
        </w:rPr>
        <w:t>su</w:t>
      </w:r>
      <w:r>
        <w:rPr>
          <w:color w:val="2B2A29"/>
          <w:spacing w:val="-10"/>
          <w:sz w:val="20"/>
        </w:rPr>
        <w:t> </w:t>
      </w:r>
      <w:r>
        <w:rPr>
          <w:color w:val="2B2A29"/>
          <w:sz w:val="20"/>
        </w:rPr>
        <w:t>correspondencia</w:t>
      </w:r>
      <w:r>
        <w:rPr>
          <w:color w:val="2B2A29"/>
          <w:spacing w:val="-10"/>
          <w:sz w:val="20"/>
        </w:rPr>
        <w:t> </w:t>
      </w:r>
      <w:r>
        <w:rPr>
          <w:color w:val="2B2A29"/>
          <w:sz w:val="20"/>
        </w:rPr>
        <w:t>con</w:t>
      </w:r>
      <w:r>
        <w:rPr>
          <w:color w:val="2B2A29"/>
          <w:spacing w:val="-11"/>
          <w:sz w:val="20"/>
        </w:rPr>
        <w:t> </w:t>
      </w:r>
      <w:r>
        <w:rPr>
          <w:color w:val="2B2A29"/>
          <w:sz w:val="20"/>
        </w:rPr>
        <w:t>la</w:t>
      </w:r>
      <w:r>
        <w:rPr>
          <w:color w:val="2B2A29"/>
          <w:spacing w:val="-10"/>
          <w:sz w:val="20"/>
        </w:rPr>
        <w:t> </w:t>
      </w:r>
      <w:r>
        <w:rPr>
          <w:color w:val="2B2A29"/>
          <w:sz w:val="20"/>
        </w:rPr>
        <w:t>experiencia</w:t>
      </w:r>
      <w:r>
        <w:rPr>
          <w:color w:val="2B2A29"/>
          <w:spacing w:val="-10"/>
          <w:sz w:val="20"/>
        </w:rPr>
        <w:t> </w:t>
      </w:r>
      <w:r>
        <w:rPr>
          <w:color w:val="2B2A29"/>
          <w:sz w:val="20"/>
        </w:rPr>
        <w:t>laboral,</w:t>
      </w:r>
      <w:r>
        <w:rPr>
          <w:color w:val="2B2A29"/>
          <w:spacing w:val="-10"/>
          <w:sz w:val="20"/>
        </w:rPr>
        <w:t> </w:t>
      </w:r>
      <w:r>
        <w:rPr>
          <w:color w:val="2B2A29"/>
          <w:sz w:val="20"/>
        </w:rPr>
        <w:t>siempre</w:t>
      </w:r>
      <w:r>
        <w:rPr>
          <w:color w:val="2B2A29"/>
          <w:spacing w:val="-10"/>
          <w:sz w:val="20"/>
        </w:rPr>
        <w:t> </w:t>
      </w:r>
      <w:r>
        <w:rPr>
          <w:color w:val="2B2A29"/>
          <w:sz w:val="20"/>
        </w:rPr>
        <w:t>que</w:t>
      </w:r>
      <w:r>
        <w:rPr>
          <w:color w:val="2B2A29"/>
          <w:spacing w:val="-10"/>
          <w:sz w:val="20"/>
        </w:rPr>
        <w:t> </w:t>
      </w:r>
      <w:r>
        <w:rPr>
          <w:color w:val="2B2A29"/>
          <w:sz w:val="20"/>
        </w:rPr>
        <w:t>se</w:t>
      </w:r>
      <w:r>
        <w:rPr>
          <w:color w:val="2B2A29"/>
          <w:spacing w:val="-10"/>
          <w:sz w:val="20"/>
        </w:rPr>
        <w:t> </w:t>
      </w:r>
      <w:r>
        <w:rPr>
          <w:color w:val="2B2A29"/>
          <w:sz w:val="20"/>
        </w:rPr>
        <w:t>acredite una experiencia relacionada con este ciclo formativo en los términos previstos en dicho ar- tículo.</w:t>
      </w:r>
    </w:p>
    <w:p>
      <w:pPr>
        <w:pStyle w:val="Heading1"/>
        <w:numPr>
          <w:ilvl w:val="0"/>
          <w:numId w:val="14"/>
        </w:numPr>
        <w:tabs>
          <w:tab w:pos="1670" w:val="left" w:leader="none"/>
        </w:tabs>
        <w:spacing w:line="240" w:lineRule="auto" w:before="2" w:after="0"/>
        <w:ind w:left="1154" w:right="104" w:firstLine="283"/>
        <w:jc w:val="both"/>
      </w:pPr>
      <w:r>
        <w:rPr>
          <w:color w:val="2B2A29"/>
          <w:spacing w:val="2"/>
        </w:rPr>
        <w:t>Los </w:t>
      </w:r>
      <w:r>
        <w:rPr>
          <w:color w:val="2B2A29"/>
          <w:spacing w:val="4"/>
        </w:rPr>
        <w:t>módulos </w:t>
      </w:r>
      <w:r>
        <w:rPr>
          <w:color w:val="2B2A29"/>
          <w:spacing w:val="3"/>
        </w:rPr>
        <w:t>profesionales A135 </w:t>
      </w:r>
      <w:r>
        <w:rPr>
          <w:color w:val="2B2A29"/>
        </w:rPr>
        <w:t>y </w:t>
      </w:r>
      <w:r>
        <w:rPr>
          <w:color w:val="2B2A29"/>
          <w:spacing w:val="3"/>
        </w:rPr>
        <w:t>A136 Lengua extranjera </w:t>
      </w:r>
      <w:r>
        <w:rPr>
          <w:color w:val="2B2A29"/>
          <w:spacing w:val="2"/>
        </w:rPr>
        <w:t>del </w:t>
      </w:r>
      <w:r>
        <w:rPr>
          <w:color w:val="2B2A29"/>
          <w:spacing w:val="3"/>
        </w:rPr>
        <w:t>entorno </w:t>
      </w:r>
      <w:r>
        <w:rPr>
          <w:color w:val="2B2A29"/>
          <w:spacing w:val="4"/>
        </w:rPr>
        <w:t>profesional: </w:t>
      </w:r>
      <w:r>
        <w:rPr>
          <w:color w:val="2B2A29"/>
          <w:spacing w:val="3"/>
        </w:rPr>
        <w:t>inglés </w:t>
      </w:r>
      <w:r>
        <w:rPr>
          <w:color w:val="2B2A29"/>
        </w:rPr>
        <w:t>1 y 2 </w:t>
      </w:r>
      <w:r>
        <w:rPr>
          <w:color w:val="2B2A29"/>
          <w:spacing w:val="3"/>
        </w:rPr>
        <w:t>propios </w:t>
      </w:r>
      <w:r>
        <w:rPr>
          <w:color w:val="2B2A29"/>
        </w:rPr>
        <w:t>de la </w:t>
      </w:r>
      <w:r>
        <w:rPr>
          <w:color w:val="2B2A29"/>
          <w:spacing w:val="3"/>
        </w:rPr>
        <w:t>Comunidad </w:t>
      </w:r>
      <w:r>
        <w:rPr>
          <w:color w:val="2B2A29"/>
          <w:spacing w:val="4"/>
        </w:rPr>
        <w:t>Autónoma </w:t>
      </w:r>
      <w:r>
        <w:rPr>
          <w:color w:val="2B2A29"/>
        </w:rPr>
        <w:t>de </w:t>
      </w:r>
      <w:r>
        <w:rPr>
          <w:color w:val="2B2A29"/>
          <w:spacing w:val="4"/>
        </w:rPr>
        <w:t>Aragón, </w:t>
      </w:r>
      <w:r>
        <w:rPr>
          <w:color w:val="2B2A29"/>
          <w:spacing w:val="3"/>
        </w:rPr>
        <w:t>podrán ser objeto </w:t>
      </w:r>
      <w:r>
        <w:rPr>
          <w:color w:val="2B2A29"/>
        </w:rPr>
        <w:t>de </w:t>
      </w:r>
      <w:r>
        <w:rPr>
          <w:color w:val="2B2A29"/>
          <w:spacing w:val="4"/>
        </w:rPr>
        <w:t>conva- </w:t>
      </w:r>
      <w:r>
        <w:rPr>
          <w:color w:val="2B2A29"/>
          <w:spacing w:val="3"/>
        </w:rPr>
        <w:t>lidación con </w:t>
      </w:r>
      <w:r>
        <w:rPr>
          <w:color w:val="2B2A29"/>
          <w:spacing w:val="2"/>
        </w:rPr>
        <w:t>los </w:t>
      </w:r>
      <w:r>
        <w:rPr>
          <w:color w:val="2B2A29"/>
          <w:spacing w:val="4"/>
        </w:rPr>
        <w:t>módulos </w:t>
      </w:r>
      <w:r>
        <w:rPr>
          <w:color w:val="2B2A29"/>
        </w:rPr>
        <w:t>de </w:t>
      </w:r>
      <w:r>
        <w:rPr>
          <w:color w:val="2B2A29"/>
          <w:spacing w:val="3"/>
        </w:rPr>
        <w:t>igual denominación incluidos </w:t>
      </w:r>
      <w:r>
        <w:rPr>
          <w:color w:val="2B2A29"/>
        </w:rPr>
        <w:t>en el </w:t>
      </w:r>
      <w:r>
        <w:rPr>
          <w:color w:val="2B2A29"/>
          <w:spacing w:val="4"/>
        </w:rPr>
        <w:t>currículo </w:t>
      </w:r>
      <w:r>
        <w:rPr>
          <w:color w:val="2B2A29"/>
        </w:rPr>
        <w:t>de </w:t>
      </w:r>
      <w:r>
        <w:rPr>
          <w:color w:val="2B2A29"/>
          <w:spacing w:val="4"/>
        </w:rPr>
        <w:t>cualquiera de </w:t>
      </w:r>
      <w:r>
        <w:rPr>
          <w:color w:val="2B2A29"/>
          <w:spacing w:val="2"/>
        </w:rPr>
        <w:t>los </w:t>
      </w:r>
      <w:r>
        <w:rPr>
          <w:color w:val="2B2A29"/>
          <w:spacing w:val="4"/>
        </w:rPr>
        <w:t>títulos </w:t>
      </w:r>
      <w:r>
        <w:rPr>
          <w:color w:val="2B2A29"/>
        </w:rPr>
        <w:t>de </w:t>
      </w:r>
      <w:r>
        <w:rPr>
          <w:color w:val="2B2A29"/>
          <w:spacing w:val="2"/>
        </w:rPr>
        <w:t>los </w:t>
      </w:r>
      <w:r>
        <w:rPr>
          <w:color w:val="2B2A29"/>
          <w:spacing w:val="4"/>
        </w:rPr>
        <w:t>ciclos formativos </w:t>
      </w:r>
      <w:r>
        <w:rPr>
          <w:color w:val="2B2A29"/>
        </w:rPr>
        <w:t>de </w:t>
      </w:r>
      <w:r>
        <w:rPr>
          <w:color w:val="2B2A29"/>
          <w:spacing w:val="3"/>
        </w:rPr>
        <w:t>grado </w:t>
      </w:r>
      <w:r>
        <w:rPr>
          <w:color w:val="2B2A29"/>
          <w:spacing w:val="4"/>
        </w:rPr>
        <w:t>superior </w:t>
      </w:r>
      <w:r>
        <w:rPr>
          <w:color w:val="2B2A29"/>
        </w:rPr>
        <w:t>o de </w:t>
      </w:r>
      <w:r>
        <w:rPr>
          <w:color w:val="2B2A29"/>
          <w:spacing w:val="3"/>
        </w:rPr>
        <w:t>grado </w:t>
      </w:r>
      <w:r>
        <w:rPr>
          <w:color w:val="2B2A29"/>
          <w:spacing w:val="4"/>
        </w:rPr>
        <w:t>medio </w:t>
      </w:r>
      <w:r>
        <w:rPr>
          <w:color w:val="2B2A29"/>
          <w:spacing w:val="3"/>
        </w:rPr>
        <w:t>establecidos </w:t>
      </w:r>
      <w:r>
        <w:rPr>
          <w:color w:val="2B2A29"/>
          <w:spacing w:val="4"/>
        </w:rPr>
        <w:t>al </w:t>
      </w:r>
      <w:r>
        <w:rPr>
          <w:color w:val="2B2A29"/>
          <w:spacing w:val="3"/>
        </w:rPr>
        <w:t>amparo </w:t>
      </w:r>
      <w:r>
        <w:rPr>
          <w:color w:val="2B2A29"/>
        </w:rPr>
        <w:t>de la </w:t>
      </w:r>
      <w:r>
        <w:rPr>
          <w:color w:val="2B2A29"/>
          <w:spacing w:val="2"/>
        </w:rPr>
        <w:t>Ley </w:t>
      </w:r>
      <w:r>
        <w:rPr>
          <w:color w:val="2B2A29"/>
          <w:spacing w:val="4"/>
        </w:rPr>
        <w:t>Orgánica </w:t>
      </w:r>
      <w:r>
        <w:rPr>
          <w:color w:val="2B2A29"/>
          <w:spacing w:val="3"/>
        </w:rPr>
        <w:t>2/2006, </w:t>
      </w:r>
      <w:r>
        <w:rPr>
          <w:color w:val="2B2A29"/>
        </w:rPr>
        <w:t>de 3 de </w:t>
      </w:r>
      <w:r>
        <w:rPr>
          <w:color w:val="2B2A29"/>
          <w:spacing w:val="4"/>
        </w:rPr>
        <w:t>mayo, </w:t>
      </w:r>
      <w:r>
        <w:rPr>
          <w:color w:val="2B2A29"/>
        </w:rPr>
        <w:t>de </w:t>
      </w:r>
      <w:r>
        <w:rPr>
          <w:color w:val="2B2A29"/>
          <w:spacing w:val="4"/>
        </w:rPr>
        <w:t>Educación. </w:t>
      </w:r>
      <w:r>
        <w:rPr>
          <w:color w:val="2B2A29"/>
        </w:rPr>
        <w:t>También </w:t>
      </w:r>
      <w:r>
        <w:rPr>
          <w:color w:val="2B2A29"/>
          <w:spacing w:val="2"/>
        </w:rPr>
        <w:t>se </w:t>
      </w:r>
      <w:r>
        <w:rPr>
          <w:color w:val="2B2A29"/>
          <w:spacing w:val="4"/>
        </w:rPr>
        <w:t>convali- </w:t>
      </w:r>
      <w:r>
        <w:rPr>
          <w:color w:val="2B2A29"/>
          <w:spacing w:val="3"/>
        </w:rPr>
        <w:t>darán </w:t>
      </w:r>
      <w:r>
        <w:rPr>
          <w:color w:val="2B2A29"/>
          <w:spacing w:val="4"/>
        </w:rPr>
        <w:t>siempre </w:t>
      </w:r>
      <w:r>
        <w:rPr>
          <w:color w:val="2B2A29"/>
          <w:spacing w:val="2"/>
        </w:rPr>
        <w:t>que se </w:t>
      </w:r>
      <w:r>
        <w:rPr>
          <w:color w:val="2B2A29"/>
          <w:spacing w:val="3"/>
        </w:rPr>
        <w:t>acredite </w:t>
      </w:r>
      <w:r>
        <w:rPr>
          <w:color w:val="2B2A29"/>
        </w:rPr>
        <w:t>la </w:t>
      </w:r>
      <w:r>
        <w:rPr>
          <w:color w:val="2B2A29"/>
          <w:spacing w:val="3"/>
        </w:rPr>
        <w:t>posesión </w:t>
      </w:r>
      <w:r>
        <w:rPr>
          <w:color w:val="2B2A29"/>
          <w:spacing w:val="2"/>
        </w:rPr>
        <w:t>del </w:t>
      </w:r>
      <w:r>
        <w:rPr>
          <w:color w:val="2B2A29"/>
          <w:spacing w:val="4"/>
        </w:rPr>
        <w:t>certificado </w:t>
      </w:r>
      <w:r>
        <w:rPr>
          <w:color w:val="2B2A29"/>
        </w:rPr>
        <w:t>de </w:t>
      </w:r>
      <w:r>
        <w:rPr>
          <w:color w:val="2B2A29"/>
          <w:spacing w:val="3"/>
        </w:rPr>
        <w:t>nivel intermedio </w:t>
      </w:r>
      <w:r>
        <w:rPr>
          <w:color w:val="2B2A29"/>
        </w:rPr>
        <w:t>o</w:t>
      </w:r>
      <w:r>
        <w:rPr>
          <w:color w:val="2B2A29"/>
          <w:spacing w:val="31"/>
        </w:rPr>
        <w:t> </w:t>
      </w:r>
      <w:r>
        <w:rPr>
          <w:color w:val="2B2A29"/>
          <w:spacing w:val="4"/>
        </w:rPr>
        <w:t>avanzado</w:t>
      </w:r>
    </w:p>
    <w:p>
      <w:pPr>
        <w:spacing w:after="0" w:line="240" w:lineRule="auto"/>
        <w:jc w:val="both"/>
        <w:sectPr>
          <w:pgSz w:w="11910" w:h="16840"/>
          <w:pgMar w:header="758" w:footer="701" w:top="1320" w:bottom="900" w:left="1680" w:right="740"/>
        </w:sectPr>
      </w:pPr>
    </w:p>
    <w:p>
      <w:pPr>
        <w:spacing w:before="129"/>
        <w:ind w:left="1154" w:right="105" w:firstLine="0"/>
        <w:jc w:val="both"/>
        <w:rPr>
          <w:sz w:val="20"/>
        </w:rPr>
      </w:pPr>
      <w:r>
        <w:rPr/>
        <w:pict>
          <v:group style="position:absolute;margin-left:43.52pt;margin-top:70.866013pt;width:83.05pt;height:714.35pt;mso-position-horizontal-relative:page;mso-position-vertical-relative:page;z-index:-18973184"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3785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r>
        <w:rPr>
          <w:color w:val="2B2A29"/>
          <w:sz w:val="20"/>
        </w:rPr>
        <w:t>de la </w:t>
      </w:r>
      <w:r>
        <w:rPr>
          <w:color w:val="2B2A29"/>
          <w:spacing w:val="4"/>
          <w:sz w:val="20"/>
        </w:rPr>
        <w:t>Escuela Oficial </w:t>
      </w:r>
      <w:r>
        <w:rPr>
          <w:color w:val="2B2A29"/>
          <w:sz w:val="20"/>
        </w:rPr>
        <w:t>de </w:t>
      </w:r>
      <w:r>
        <w:rPr>
          <w:color w:val="2B2A29"/>
          <w:spacing w:val="4"/>
          <w:sz w:val="20"/>
        </w:rPr>
        <w:t>Idiomas, teniendo </w:t>
      </w:r>
      <w:r>
        <w:rPr>
          <w:color w:val="2B2A29"/>
          <w:sz w:val="20"/>
        </w:rPr>
        <w:t>en </w:t>
      </w:r>
      <w:r>
        <w:rPr>
          <w:color w:val="2B2A29"/>
          <w:spacing w:val="4"/>
          <w:sz w:val="20"/>
        </w:rPr>
        <w:t>cuenta </w:t>
      </w:r>
      <w:r>
        <w:rPr>
          <w:color w:val="2B2A29"/>
          <w:spacing w:val="3"/>
          <w:sz w:val="20"/>
        </w:rPr>
        <w:t>además </w:t>
      </w:r>
      <w:r>
        <w:rPr>
          <w:color w:val="2B2A29"/>
          <w:sz w:val="20"/>
        </w:rPr>
        <w:t>lo </w:t>
      </w:r>
      <w:r>
        <w:rPr>
          <w:color w:val="2B2A29"/>
          <w:spacing w:val="3"/>
          <w:sz w:val="20"/>
        </w:rPr>
        <w:t>previsto </w:t>
      </w:r>
      <w:r>
        <w:rPr>
          <w:color w:val="2B2A29"/>
          <w:sz w:val="20"/>
        </w:rPr>
        <w:t>en la </w:t>
      </w:r>
      <w:r>
        <w:rPr>
          <w:color w:val="2B2A29"/>
          <w:spacing w:val="4"/>
          <w:sz w:val="20"/>
        </w:rPr>
        <w:t>Orden </w:t>
      </w:r>
      <w:r>
        <w:rPr>
          <w:color w:val="2B2A29"/>
          <w:spacing w:val="-5"/>
          <w:sz w:val="20"/>
        </w:rPr>
        <w:t>11 </w:t>
      </w:r>
      <w:r>
        <w:rPr>
          <w:color w:val="2B2A29"/>
          <w:sz w:val="20"/>
        </w:rPr>
        <w:t>de </w:t>
      </w:r>
      <w:r>
        <w:rPr>
          <w:color w:val="2B2A29"/>
          <w:spacing w:val="3"/>
          <w:sz w:val="20"/>
        </w:rPr>
        <w:t>noviembre </w:t>
      </w:r>
      <w:r>
        <w:rPr>
          <w:color w:val="2B2A29"/>
          <w:sz w:val="20"/>
        </w:rPr>
        <w:t>de </w:t>
      </w:r>
      <w:r>
        <w:rPr>
          <w:color w:val="2B2A29"/>
          <w:spacing w:val="3"/>
          <w:sz w:val="20"/>
        </w:rPr>
        <w:t>2014, </w:t>
      </w:r>
      <w:r>
        <w:rPr>
          <w:color w:val="2B2A29"/>
          <w:sz w:val="20"/>
        </w:rPr>
        <w:t>de la </w:t>
      </w:r>
      <w:r>
        <w:rPr>
          <w:color w:val="2B2A29"/>
          <w:spacing w:val="3"/>
          <w:sz w:val="20"/>
        </w:rPr>
        <w:t>Consejera </w:t>
      </w:r>
      <w:r>
        <w:rPr>
          <w:color w:val="2B2A29"/>
          <w:sz w:val="20"/>
        </w:rPr>
        <w:t>de </w:t>
      </w:r>
      <w:r>
        <w:rPr>
          <w:color w:val="2B2A29"/>
          <w:spacing w:val="4"/>
          <w:sz w:val="20"/>
        </w:rPr>
        <w:t>Educación, </w:t>
      </w:r>
      <w:r>
        <w:rPr>
          <w:color w:val="2B2A29"/>
          <w:spacing w:val="3"/>
          <w:sz w:val="20"/>
        </w:rPr>
        <w:t>Universidad, Cultura </w:t>
      </w:r>
      <w:r>
        <w:rPr>
          <w:color w:val="2B2A29"/>
          <w:sz w:val="20"/>
        </w:rPr>
        <w:t>y </w:t>
      </w:r>
      <w:r>
        <w:rPr>
          <w:color w:val="2B2A29"/>
          <w:spacing w:val="4"/>
          <w:sz w:val="20"/>
        </w:rPr>
        <w:t>Deporte, </w:t>
      </w:r>
      <w:r>
        <w:rPr>
          <w:color w:val="2B2A29"/>
          <w:spacing w:val="2"/>
          <w:sz w:val="20"/>
        </w:rPr>
        <w:t>por </w:t>
      </w:r>
      <w:r>
        <w:rPr>
          <w:color w:val="2B2A29"/>
          <w:sz w:val="20"/>
        </w:rPr>
        <w:t>la </w:t>
      </w:r>
      <w:r>
        <w:rPr>
          <w:color w:val="2B2A29"/>
          <w:spacing w:val="2"/>
          <w:sz w:val="20"/>
        </w:rPr>
        <w:t>que se </w:t>
      </w:r>
      <w:r>
        <w:rPr>
          <w:color w:val="2B2A29"/>
          <w:spacing w:val="4"/>
          <w:sz w:val="20"/>
        </w:rPr>
        <w:t>regula </w:t>
      </w:r>
      <w:r>
        <w:rPr>
          <w:color w:val="2B2A29"/>
          <w:sz w:val="20"/>
        </w:rPr>
        <w:t>el </w:t>
      </w:r>
      <w:r>
        <w:rPr>
          <w:color w:val="2B2A29"/>
          <w:spacing w:val="4"/>
          <w:sz w:val="20"/>
        </w:rPr>
        <w:t>reconocimiento </w:t>
      </w:r>
      <w:r>
        <w:rPr>
          <w:color w:val="2B2A29"/>
          <w:sz w:val="20"/>
        </w:rPr>
        <w:t>de la </w:t>
      </w:r>
      <w:r>
        <w:rPr>
          <w:color w:val="2B2A29"/>
          <w:spacing w:val="3"/>
          <w:sz w:val="20"/>
        </w:rPr>
        <w:t>acreditación </w:t>
      </w:r>
      <w:r>
        <w:rPr>
          <w:color w:val="2B2A29"/>
          <w:sz w:val="20"/>
        </w:rPr>
        <w:t>de la </w:t>
      </w:r>
      <w:r>
        <w:rPr>
          <w:color w:val="2B2A29"/>
          <w:spacing w:val="4"/>
          <w:sz w:val="20"/>
        </w:rPr>
        <w:t>competencia lingüística conforme </w:t>
      </w:r>
      <w:r>
        <w:rPr>
          <w:color w:val="2B2A29"/>
          <w:sz w:val="20"/>
        </w:rPr>
        <w:t>al </w:t>
      </w:r>
      <w:r>
        <w:rPr>
          <w:color w:val="2B2A29"/>
          <w:spacing w:val="4"/>
          <w:sz w:val="20"/>
        </w:rPr>
        <w:t>Marco </w:t>
      </w:r>
      <w:r>
        <w:rPr>
          <w:color w:val="2B2A29"/>
          <w:spacing w:val="3"/>
          <w:sz w:val="20"/>
        </w:rPr>
        <w:t>Común </w:t>
      </w:r>
      <w:r>
        <w:rPr>
          <w:color w:val="2B2A29"/>
          <w:spacing w:val="4"/>
          <w:sz w:val="20"/>
        </w:rPr>
        <w:t>Europeo </w:t>
      </w:r>
      <w:r>
        <w:rPr>
          <w:color w:val="2B2A29"/>
          <w:sz w:val="20"/>
        </w:rPr>
        <w:t>de </w:t>
      </w:r>
      <w:r>
        <w:rPr>
          <w:color w:val="2B2A29"/>
          <w:spacing w:val="3"/>
          <w:sz w:val="20"/>
        </w:rPr>
        <w:t>Referencia para </w:t>
      </w:r>
      <w:r>
        <w:rPr>
          <w:color w:val="2B2A29"/>
          <w:spacing w:val="2"/>
          <w:sz w:val="20"/>
        </w:rPr>
        <w:t>las </w:t>
      </w:r>
      <w:r>
        <w:rPr>
          <w:color w:val="2B2A29"/>
          <w:spacing w:val="3"/>
          <w:sz w:val="20"/>
        </w:rPr>
        <w:t>lenguas </w:t>
      </w:r>
      <w:r>
        <w:rPr>
          <w:color w:val="2B2A29"/>
          <w:sz w:val="20"/>
        </w:rPr>
        <w:t>en la </w:t>
      </w:r>
      <w:r>
        <w:rPr>
          <w:color w:val="2B2A29"/>
          <w:spacing w:val="4"/>
          <w:sz w:val="20"/>
        </w:rPr>
        <w:t>Comunidad Autónoma </w:t>
      </w:r>
      <w:r>
        <w:rPr>
          <w:color w:val="2B2A29"/>
          <w:sz w:val="20"/>
        </w:rPr>
        <w:t>de</w:t>
      </w:r>
      <w:r>
        <w:rPr>
          <w:color w:val="2B2A29"/>
          <w:spacing w:val="4"/>
          <w:sz w:val="20"/>
        </w:rPr>
        <w:t> </w:t>
      </w:r>
      <w:r>
        <w:rPr>
          <w:color w:val="2B2A29"/>
          <w:spacing w:val="5"/>
          <w:sz w:val="20"/>
        </w:rPr>
        <w:t>Aragón.</w:t>
      </w:r>
    </w:p>
    <w:p>
      <w:pPr>
        <w:pStyle w:val="BodyText"/>
        <w:spacing w:before="2"/>
        <w:rPr>
          <w:sz w:val="20"/>
        </w:rPr>
      </w:pPr>
    </w:p>
    <w:p>
      <w:pPr>
        <w:spacing w:before="1"/>
        <w:ind w:left="1154" w:right="108" w:firstLine="283"/>
        <w:jc w:val="both"/>
        <w:rPr>
          <w:i/>
          <w:sz w:val="20"/>
        </w:rPr>
      </w:pPr>
      <w:r>
        <w:rPr>
          <w:color w:val="2B2A29"/>
          <w:sz w:val="20"/>
        </w:rPr>
        <w:t>Artículo 18</w:t>
      </w:r>
      <w:r>
        <w:rPr>
          <w:i/>
          <w:color w:val="2B2A29"/>
          <w:sz w:val="20"/>
        </w:rPr>
        <w:t>. Correspondencia de los módulos profesionales con las unidades de compe- </w:t>
      </w:r>
      <w:r>
        <w:rPr>
          <w:i/>
          <w:color w:val="2B2A29"/>
          <w:sz w:val="20"/>
        </w:rPr>
        <w:t>tencia para su acreditación, convalidación o exención.</w:t>
      </w:r>
    </w:p>
    <w:p>
      <w:pPr>
        <w:pStyle w:val="Heading1"/>
        <w:numPr>
          <w:ilvl w:val="0"/>
          <w:numId w:val="15"/>
        </w:numPr>
        <w:tabs>
          <w:tab w:pos="1652" w:val="left" w:leader="none"/>
        </w:tabs>
        <w:spacing w:line="240" w:lineRule="auto" w:before="0" w:after="0"/>
        <w:ind w:left="1154" w:right="108" w:firstLine="283"/>
        <w:jc w:val="both"/>
      </w:pPr>
      <w:r>
        <w:rPr>
          <w:color w:val="2B2A29"/>
        </w:rPr>
        <w:t>La</w:t>
      </w:r>
      <w:r>
        <w:rPr>
          <w:color w:val="2B2A29"/>
          <w:spacing w:val="-12"/>
        </w:rPr>
        <w:t> </w:t>
      </w:r>
      <w:r>
        <w:rPr>
          <w:color w:val="2B2A29"/>
        </w:rPr>
        <w:t>correspondencia</w:t>
      </w:r>
      <w:r>
        <w:rPr>
          <w:color w:val="2B2A29"/>
          <w:spacing w:val="-12"/>
        </w:rPr>
        <w:t> </w:t>
      </w:r>
      <w:r>
        <w:rPr>
          <w:color w:val="2B2A29"/>
        </w:rPr>
        <w:t>de</w:t>
      </w:r>
      <w:r>
        <w:rPr>
          <w:color w:val="2B2A29"/>
          <w:spacing w:val="-12"/>
        </w:rPr>
        <w:t> </w:t>
      </w:r>
      <w:r>
        <w:rPr>
          <w:color w:val="2B2A29"/>
        </w:rPr>
        <w:t>las</w:t>
      </w:r>
      <w:r>
        <w:rPr>
          <w:color w:val="2B2A29"/>
          <w:spacing w:val="-12"/>
        </w:rPr>
        <w:t> </w:t>
      </w:r>
      <w:r>
        <w:rPr>
          <w:color w:val="2B2A29"/>
        </w:rPr>
        <w:t>unidades</w:t>
      </w:r>
      <w:r>
        <w:rPr>
          <w:color w:val="2B2A29"/>
          <w:spacing w:val="-12"/>
        </w:rPr>
        <w:t> </w:t>
      </w:r>
      <w:r>
        <w:rPr>
          <w:color w:val="2B2A29"/>
        </w:rPr>
        <w:t>de</w:t>
      </w:r>
      <w:r>
        <w:rPr>
          <w:color w:val="2B2A29"/>
          <w:spacing w:val="-11"/>
        </w:rPr>
        <w:t> </w:t>
      </w:r>
      <w:r>
        <w:rPr>
          <w:color w:val="2B2A29"/>
        </w:rPr>
        <w:t>competencia</w:t>
      </w:r>
      <w:r>
        <w:rPr>
          <w:color w:val="2B2A29"/>
          <w:spacing w:val="-12"/>
        </w:rPr>
        <w:t> </w:t>
      </w:r>
      <w:r>
        <w:rPr>
          <w:color w:val="2B2A29"/>
        </w:rPr>
        <w:t>con</w:t>
      </w:r>
      <w:r>
        <w:rPr>
          <w:color w:val="2B2A29"/>
          <w:spacing w:val="-12"/>
        </w:rPr>
        <w:t> </w:t>
      </w:r>
      <w:r>
        <w:rPr>
          <w:color w:val="2B2A29"/>
        </w:rPr>
        <w:t>los</w:t>
      </w:r>
      <w:r>
        <w:rPr>
          <w:color w:val="2B2A29"/>
          <w:spacing w:val="-12"/>
        </w:rPr>
        <w:t> </w:t>
      </w:r>
      <w:r>
        <w:rPr>
          <w:color w:val="2B2A29"/>
        </w:rPr>
        <w:t>módulos</w:t>
      </w:r>
      <w:r>
        <w:rPr>
          <w:color w:val="2B2A29"/>
          <w:spacing w:val="-12"/>
        </w:rPr>
        <w:t> </w:t>
      </w:r>
      <w:r>
        <w:rPr>
          <w:color w:val="2B2A29"/>
        </w:rPr>
        <w:t>profesionales</w:t>
      </w:r>
      <w:r>
        <w:rPr>
          <w:color w:val="2B2A29"/>
          <w:spacing w:val="-12"/>
        </w:rPr>
        <w:t> </w:t>
      </w:r>
      <w:r>
        <w:rPr>
          <w:color w:val="2B2A29"/>
        </w:rPr>
        <w:t>que forman</w:t>
      </w:r>
      <w:r>
        <w:rPr>
          <w:color w:val="2B2A29"/>
          <w:spacing w:val="-10"/>
        </w:rPr>
        <w:t> </w:t>
      </w:r>
      <w:r>
        <w:rPr>
          <w:color w:val="2B2A29"/>
        </w:rPr>
        <w:t>las</w:t>
      </w:r>
      <w:r>
        <w:rPr>
          <w:color w:val="2B2A29"/>
          <w:spacing w:val="-10"/>
        </w:rPr>
        <w:t> </w:t>
      </w:r>
      <w:r>
        <w:rPr>
          <w:color w:val="2B2A29"/>
        </w:rPr>
        <w:t>enseñanzas</w:t>
      </w:r>
      <w:r>
        <w:rPr>
          <w:color w:val="2B2A29"/>
          <w:spacing w:val="-9"/>
        </w:rPr>
        <w:t> </w:t>
      </w:r>
      <w:r>
        <w:rPr>
          <w:color w:val="2B2A29"/>
        </w:rPr>
        <w:t>del</w:t>
      </w:r>
      <w:r>
        <w:rPr>
          <w:color w:val="2B2A29"/>
          <w:spacing w:val="-9"/>
        </w:rPr>
        <w:t> </w:t>
      </w:r>
      <w:r>
        <w:rPr>
          <w:color w:val="2B2A29"/>
        </w:rPr>
        <w:t>título</w:t>
      </w:r>
      <w:r>
        <w:rPr>
          <w:color w:val="2B2A29"/>
          <w:spacing w:val="-9"/>
        </w:rPr>
        <w:t> </w:t>
      </w:r>
      <w:r>
        <w:rPr>
          <w:color w:val="2B2A29"/>
        </w:rPr>
        <w:t>de</w:t>
      </w:r>
      <w:r>
        <w:rPr>
          <w:color w:val="2B2A29"/>
          <w:spacing w:val="-13"/>
        </w:rPr>
        <w:t> </w:t>
      </w:r>
      <w:r>
        <w:rPr>
          <w:color w:val="2B2A29"/>
        </w:rPr>
        <w:t>Técnico</w:t>
      </w:r>
      <w:r>
        <w:rPr>
          <w:color w:val="2B2A29"/>
          <w:spacing w:val="-9"/>
        </w:rPr>
        <w:t> </w:t>
      </w:r>
      <w:r>
        <w:rPr>
          <w:color w:val="2B2A29"/>
        </w:rPr>
        <w:t>Superior</w:t>
      </w:r>
      <w:r>
        <w:rPr>
          <w:color w:val="2B2A29"/>
          <w:spacing w:val="-9"/>
        </w:rPr>
        <w:t> </w:t>
      </w:r>
      <w:r>
        <w:rPr>
          <w:color w:val="2B2A29"/>
        </w:rPr>
        <w:t>en</w:t>
      </w:r>
      <w:r>
        <w:rPr>
          <w:color w:val="2B2A29"/>
          <w:spacing w:val="-10"/>
        </w:rPr>
        <w:t> </w:t>
      </w:r>
      <w:r>
        <w:rPr>
          <w:color w:val="2B2A29"/>
        </w:rPr>
        <w:t>Electromedicina</w:t>
      </w:r>
      <w:r>
        <w:rPr>
          <w:color w:val="2B2A29"/>
          <w:spacing w:val="-9"/>
        </w:rPr>
        <w:t> </w:t>
      </w:r>
      <w:r>
        <w:rPr>
          <w:color w:val="2B2A29"/>
        </w:rPr>
        <w:t>Clínica</w:t>
      </w:r>
      <w:r>
        <w:rPr>
          <w:color w:val="2B2A29"/>
          <w:spacing w:val="-9"/>
        </w:rPr>
        <w:t> </w:t>
      </w:r>
      <w:r>
        <w:rPr>
          <w:color w:val="2B2A29"/>
        </w:rPr>
        <w:t>para</w:t>
      </w:r>
      <w:r>
        <w:rPr>
          <w:color w:val="2B2A29"/>
          <w:spacing w:val="-9"/>
        </w:rPr>
        <w:t> </w:t>
      </w:r>
      <w:r>
        <w:rPr>
          <w:color w:val="2B2A29"/>
        </w:rPr>
        <w:t>su</w:t>
      </w:r>
      <w:r>
        <w:rPr>
          <w:color w:val="2B2A29"/>
          <w:spacing w:val="-9"/>
        </w:rPr>
        <w:t> </w:t>
      </w:r>
      <w:r>
        <w:rPr>
          <w:color w:val="2B2A29"/>
        </w:rPr>
        <w:t>con- validación o exención queda determinada en el anexo V A) de esta</w:t>
      </w:r>
      <w:r>
        <w:rPr>
          <w:color w:val="2B2A29"/>
          <w:spacing w:val="-31"/>
        </w:rPr>
        <w:t> </w:t>
      </w:r>
      <w:r>
        <w:rPr>
          <w:color w:val="2B2A29"/>
        </w:rPr>
        <w:t>orden.</w:t>
      </w:r>
    </w:p>
    <w:p>
      <w:pPr>
        <w:pStyle w:val="ListParagraph"/>
        <w:numPr>
          <w:ilvl w:val="0"/>
          <w:numId w:val="15"/>
        </w:numPr>
        <w:tabs>
          <w:tab w:pos="1660" w:val="left" w:leader="none"/>
        </w:tabs>
        <w:spacing w:line="240" w:lineRule="auto" w:before="2" w:after="0"/>
        <w:ind w:left="1154" w:right="108" w:firstLine="283"/>
        <w:jc w:val="both"/>
        <w:rPr>
          <w:sz w:val="20"/>
        </w:rPr>
      </w:pPr>
      <w:r>
        <w:rPr>
          <w:color w:val="2B2A29"/>
          <w:sz w:val="20"/>
        </w:rPr>
        <w:t>La</w:t>
      </w:r>
      <w:r>
        <w:rPr>
          <w:color w:val="2B2A29"/>
          <w:spacing w:val="-5"/>
          <w:sz w:val="20"/>
        </w:rPr>
        <w:t> </w:t>
      </w:r>
      <w:r>
        <w:rPr>
          <w:color w:val="2B2A29"/>
          <w:sz w:val="20"/>
        </w:rPr>
        <w:t>correspondencia</w:t>
      </w:r>
      <w:r>
        <w:rPr>
          <w:color w:val="2B2A29"/>
          <w:spacing w:val="-4"/>
          <w:sz w:val="20"/>
        </w:rPr>
        <w:t> </w:t>
      </w:r>
      <w:r>
        <w:rPr>
          <w:color w:val="2B2A29"/>
          <w:sz w:val="20"/>
        </w:rPr>
        <w:t>de</w:t>
      </w:r>
      <w:r>
        <w:rPr>
          <w:color w:val="2B2A29"/>
          <w:spacing w:val="-4"/>
          <w:sz w:val="20"/>
        </w:rPr>
        <w:t> </w:t>
      </w:r>
      <w:r>
        <w:rPr>
          <w:color w:val="2B2A29"/>
          <w:sz w:val="20"/>
        </w:rPr>
        <w:t>los</w:t>
      </w:r>
      <w:r>
        <w:rPr>
          <w:color w:val="2B2A29"/>
          <w:spacing w:val="-5"/>
          <w:sz w:val="20"/>
        </w:rPr>
        <w:t> </w:t>
      </w:r>
      <w:r>
        <w:rPr>
          <w:color w:val="2B2A29"/>
          <w:sz w:val="20"/>
        </w:rPr>
        <w:t>módulos</w:t>
      </w:r>
      <w:r>
        <w:rPr>
          <w:color w:val="2B2A29"/>
          <w:spacing w:val="-4"/>
          <w:sz w:val="20"/>
        </w:rPr>
        <w:t> </w:t>
      </w:r>
      <w:r>
        <w:rPr>
          <w:color w:val="2B2A29"/>
          <w:sz w:val="20"/>
        </w:rPr>
        <w:t>profesionales</w:t>
      </w:r>
      <w:r>
        <w:rPr>
          <w:color w:val="2B2A29"/>
          <w:spacing w:val="-3"/>
          <w:sz w:val="20"/>
        </w:rPr>
        <w:t> </w:t>
      </w:r>
      <w:r>
        <w:rPr>
          <w:color w:val="2B2A29"/>
          <w:sz w:val="20"/>
        </w:rPr>
        <w:t>que</w:t>
      </w:r>
      <w:r>
        <w:rPr>
          <w:color w:val="2B2A29"/>
          <w:spacing w:val="-4"/>
          <w:sz w:val="20"/>
        </w:rPr>
        <w:t> </w:t>
      </w:r>
      <w:r>
        <w:rPr>
          <w:color w:val="2B2A29"/>
          <w:sz w:val="20"/>
        </w:rPr>
        <w:t>forman</w:t>
      </w:r>
      <w:r>
        <w:rPr>
          <w:color w:val="2B2A29"/>
          <w:spacing w:val="-4"/>
          <w:sz w:val="20"/>
        </w:rPr>
        <w:t> </w:t>
      </w:r>
      <w:r>
        <w:rPr>
          <w:color w:val="2B2A29"/>
          <w:sz w:val="20"/>
        </w:rPr>
        <w:t>las</w:t>
      </w:r>
      <w:r>
        <w:rPr>
          <w:color w:val="2B2A29"/>
          <w:spacing w:val="-4"/>
          <w:sz w:val="20"/>
        </w:rPr>
        <w:t> </w:t>
      </w:r>
      <w:r>
        <w:rPr>
          <w:color w:val="2B2A29"/>
          <w:sz w:val="20"/>
        </w:rPr>
        <w:t>enseñanzas</w:t>
      </w:r>
      <w:r>
        <w:rPr>
          <w:color w:val="2B2A29"/>
          <w:spacing w:val="-4"/>
          <w:sz w:val="20"/>
        </w:rPr>
        <w:t> </w:t>
      </w:r>
      <w:r>
        <w:rPr>
          <w:color w:val="2B2A29"/>
          <w:sz w:val="20"/>
        </w:rPr>
        <w:t>del</w:t>
      </w:r>
      <w:r>
        <w:rPr>
          <w:color w:val="2B2A29"/>
          <w:spacing w:val="-3"/>
          <w:sz w:val="20"/>
        </w:rPr>
        <w:t> </w:t>
      </w:r>
      <w:r>
        <w:rPr>
          <w:color w:val="2B2A29"/>
          <w:sz w:val="20"/>
        </w:rPr>
        <w:t>título de Técnico Superior en Electromedicina Clínica con las unidades de competencia para su acreditación, queda determinada en el anexo V B) de esta</w:t>
      </w:r>
      <w:r>
        <w:rPr>
          <w:color w:val="2B2A29"/>
          <w:spacing w:val="-16"/>
          <w:sz w:val="20"/>
        </w:rPr>
        <w:t> </w:t>
      </w:r>
      <w:r>
        <w:rPr>
          <w:color w:val="2B2A29"/>
          <w:sz w:val="20"/>
        </w:rPr>
        <w:t>orden.</w:t>
      </w:r>
    </w:p>
    <w:p>
      <w:pPr>
        <w:pStyle w:val="BodyText"/>
        <w:spacing w:before="1"/>
        <w:rPr>
          <w:sz w:val="20"/>
        </w:rPr>
      </w:pPr>
    </w:p>
    <w:p>
      <w:pPr>
        <w:spacing w:before="0"/>
        <w:ind w:left="1438" w:right="0" w:firstLine="0"/>
        <w:jc w:val="both"/>
        <w:rPr>
          <w:i/>
          <w:sz w:val="20"/>
        </w:rPr>
      </w:pPr>
      <w:r>
        <w:rPr>
          <w:color w:val="2B2A29"/>
          <w:sz w:val="20"/>
        </w:rPr>
        <w:t>Disposición adicional primera. </w:t>
      </w:r>
      <w:r>
        <w:rPr>
          <w:i/>
          <w:color w:val="2B2A29"/>
          <w:sz w:val="20"/>
        </w:rPr>
        <w:t>Accesibilidad universal en las enseñanzas de este título.</w:t>
      </w:r>
    </w:p>
    <w:p>
      <w:pPr>
        <w:pStyle w:val="Heading1"/>
        <w:ind w:left="1154" w:right="108" w:firstLine="283"/>
      </w:pPr>
      <w:r>
        <w:rPr>
          <w:color w:val="2B2A29"/>
        </w:rPr>
        <w:t>El currículo del ciclo formativo regulado en esta orden se desarrollará en las programa- ciones</w:t>
      </w:r>
      <w:r>
        <w:rPr>
          <w:color w:val="2B2A29"/>
          <w:spacing w:val="-5"/>
        </w:rPr>
        <w:t> </w:t>
      </w:r>
      <w:r>
        <w:rPr>
          <w:color w:val="2B2A29"/>
        </w:rPr>
        <w:t>didácticas</w:t>
      </w:r>
      <w:r>
        <w:rPr>
          <w:color w:val="2B2A29"/>
          <w:spacing w:val="-4"/>
        </w:rPr>
        <w:t> </w:t>
      </w:r>
      <w:r>
        <w:rPr>
          <w:color w:val="2B2A29"/>
        </w:rPr>
        <w:t>potenciando</w:t>
      </w:r>
      <w:r>
        <w:rPr>
          <w:color w:val="2B2A29"/>
          <w:spacing w:val="-4"/>
        </w:rPr>
        <w:t> </w:t>
      </w:r>
      <w:r>
        <w:rPr>
          <w:color w:val="2B2A29"/>
        </w:rPr>
        <w:t>o</w:t>
      </w:r>
      <w:r>
        <w:rPr>
          <w:color w:val="2B2A29"/>
          <w:spacing w:val="-4"/>
        </w:rPr>
        <w:t> </w:t>
      </w:r>
      <w:r>
        <w:rPr>
          <w:color w:val="2B2A29"/>
        </w:rPr>
        <w:t>creando</w:t>
      </w:r>
      <w:r>
        <w:rPr>
          <w:color w:val="2B2A29"/>
          <w:spacing w:val="-4"/>
        </w:rPr>
        <w:t> </w:t>
      </w:r>
      <w:r>
        <w:rPr>
          <w:color w:val="2B2A29"/>
        </w:rPr>
        <w:t>la</w:t>
      </w:r>
      <w:r>
        <w:rPr>
          <w:color w:val="2B2A29"/>
          <w:spacing w:val="-4"/>
        </w:rPr>
        <w:t> </w:t>
      </w:r>
      <w:r>
        <w:rPr>
          <w:color w:val="2B2A29"/>
        </w:rPr>
        <w:t>cultura</w:t>
      </w:r>
      <w:r>
        <w:rPr>
          <w:color w:val="2B2A29"/>
          <w:spacing w:val="-4"/>
        </w:rPr>
        <w:t> </w:t>
      </w:r>
      <w:r>
        <w:rPr>
          <w:color w:val="2B2A29"/>
        </w:rPr>
        <w:t>de</w:t>
      </w:r>
      <w:r>
        <w:rPr>
          <w:color w:val="2B2A29"/>
          <w:spacing w:val="-4"/>
        </w:rPr>
        <w:t> </w:t>
      </w:r>
      <w:r>
        <w:rPr>
          <w:color w:val="2B2A29"/>
        </w:rPr>
        <w:t>prevención</w:t>
      </w:r>
      <w:r>
        <w:rPr>
          <w:color w:val="2B2A29"/>
          <w:spacing w:val="-4"/>
        </w:rPr>
        <w:t> </w:t>
      </w:r>
      <w:r>
        <w:rPr>
          <w:color w:val="2B2A29"/>
        </w:rPr>
        <w:t>de</w:t>
      </w:r>
      <w:r>
        <w:rPr>
          <w:color w:val="2B2A29"/>
          <w:spacing w:val="-4"/>
        </w:rPr>
        <w:t> </w:t>
      </w:r>
      <w:r>
        <w:rPr>
          <w:color w:val="2B2A29"/>
        </w:rPr>
        <w:t>riesgos</w:t>
      </w:r>
      <w:r>
        <w:rPr>
          <w:color w:val="2B2A29"/>
          <w:spacing w:val="-4"/>
        </w:rPr>
        <w:t> </w:t>
      </w:r>
      <w:r>
        <w:rPr>
          <w:color w:val="2B2A29"/>
        </w:rPr>
        <w:t>laborales</w:t>
      </w:r>
      <w:r>
        <w:rPr>
          <w:color w:val="2B2A29"/>
          <w:spacing w:val="-4"/>
        </w:rPr>
        <w:t> </w:t>
      </w:r>
      <w:r>
        <w:rPr>
          <w:color w:val="2B2A29"/>
        </w:rPr>
        <w:t>en</w:t>
      </w:r>
      <w:r>
        <w:rPr>
          <w:color w:val="2B2A29"/>
          <w:spacing w:val="-4"/>
        </w:rPr>
        <w:t> </w:t>
      </w:r>
      <w:r>
        <w:rPr>
          <w:color w:val="2B2A29"/>
        </w:rPr>
        <w:t>los espacios</w:t>
      </w:r>
      <w:r>
        <w:rPr>
          <w:color w:val="2B2A29"/>
          <w:spacing w:val="-15"/>
        </w:rPr>
        <w:t> </w:t>
      </w:r>
      <w:r>
        <w:rPr>
          <w:color w:val="2B2A29"/>
        </w:rPr>
        <w:t>donde</w:t>
      </w:r>
      <w:r>
        <w:rPr>
          <w:color w:val="2B2A29"/>
          <w:spacing w:val="-14"/>
        </w:rPr>
        <w:t> </w:t>
      </w:r>
      <w:r>
        <w:rPr>
          <w:color w:val="2B2A29"/>
        </w:rPr>
        <w:t>se</w:t>
      </w:r>
      <w:r>
        <w:rPr>
          <w:color w:val="2B2A29"/>
          <w:spacing w:val="-15"/>
        </w:rPr>
        <w:t> </w:t>
      </w:r>
      <w:r>
        <w:rPr>
          <w:color w:val="2B2A29"/>
        </w:rPr>
        <w:t>impartan</w:t>
      </w:r>
      <w:r>
        <w:rPr>
          <w:color w:val="2B2A29"/>
          <w:spacing w:val="-14"/>
        </w:rPr>
        <w:t> </w:t>
      </w:r>
      <w:r>
        <w:rPr>
          <w:color w:val="2B2A29"/>
        </w:rPr>
        <w:t>los</w:t>
      </w:r>
      <w:r>
        <w:rPr>
          <w:color w:val="2B2A29"/>
          <w:spacing w:val="-15"/>
        </w:rPr>
        <w:t> </w:t>
      </w:r>
      <w:r>
        <w:rPr>
          <w:color w:val="2B2A29"/>
        </w:rPr>
        <w:t>diferentes</w:t>
      </w:r>
      <w:r>
        <w:rPr>
          <w:color w:val="2B2A29"/>
          <w:spacing w:val="-14"/>
        </w:rPr>
        <w:t> </w:t>
      </w:r>
      <w:r>
        <w:rPr>
          <w:color w:val="2B2A29"/>
        </w:rPr>
        <w:t>módulos</w:t>
      </w:r>
      <w:r>
        <w:rPr>
          <w:color w:val="2B2A29"/>
          <w:spacing w:val="-15"/>
        </w:rPr>
        <w:t> </w:t>
      </w:r>
      <w:r>
        <w:rPr>
          <w:color w:val="2B2A29"/>
        </w:rPr>
        <w:t>profesionales,</w:t>
      </w:r>
      <w:r>
        <w:rPr>
          <w:color w:val="2B2A29"/>
          <w:spacing w:val="-14"/>
        </w:rPr>
        <w:t> </w:t>
      </w:r>
      <w:r>
        <w:rPr>
          <w:color w:val="2B2A29"/>
        </w:rPr>
        <w:t>así</w:t>
      </w:r>
      <w:r>
        <w:rPr>
          <w:color w:val="2B2A29"/>
          <w:spacing w:val="-15"/>
        </w:rPr>
        <w:t> </w:t>
      </w:r>
      <w:r>
        <w:rPr>
          <w:color w:val="2B2A29"/>
        </w:rPr>
        <w:t>como</w:t>
      </w:r>
      <w:r>
        <w:rPr>
          <w:color w:val="2B2A29"/>
          <w:spacing w:val="-14"/>
        </w:rPr>
        <w:t> </w:t>
      </w:r>
      <w:r>
        <w:rPr>
          <w:color w:val="2B2A29"/>
        </w:rPr>
        <w:t>promoviendo</w:t>
      </w:r>
      <w:r>
        <w:rPr>
          <w:color w:val="2B2A29"/>
          <w:spacing w:val="-15"/>
        </w:rPr>
        <w:t> </w:t>
      </w:r>
      <w:r>
        <w:rPr>
          <w:color w:val="2B2A29"/>
        </w:rPr>
        <w:t>una cultura de respeto ambiental, la excelencia en el trabajo, el cumplimiento de normas de ca- lidad, la creatividad, la innovación, la igualdad de géneros y el respeto a la igualdad de opor- tunidades,</w:t>
      </w:r>
      <w:r>
        <w:rPr>
          <w:color w:val="2B2A29"/>
          <w:spacing w:val="-12"/>
        </w:rPr>
        <w:t> </w:t>
      </w:r>
      <w:r>
        <w:rPr>
          <w:color w:val="2B2A29"/>
        </w:rPr>
        <w:t>el</w:t>
      </w:r>
      <w:r>
        <w:rPr>
          <w:color w:val="2B2A29"/>
          <w:spacing w:val="-12"/>
        </w:rPr>
        <w:t> </w:t>
      </w:r>
      <w:r>
        <w:rPr>
          <w:color w:val="2B2A29"/>
        </w:rPr>
        <w:t>diseño</w:t>
      </w:r>
      <w:r>
        <w:rPr>
          <w:color w:val="2B2A29"/>
          <w:spacing w:val="-12"/>
        </w:rPr>
        <w:t> </w:t>
      </w:r>
      <w:r>
        <w:rPr>
          <w:color w:val="2B2A29"/>
        </w:rPr>
        <w:t>para</w:t>
      </w:r>
      <w:r>
        <w:rPr>
          <w:color w:val="2B2A29"/>
          <w:spacing w:val="-13"/>
        </w:rPr>
        <w:t> </w:t>
      </w:r>
      <w:r>
        <w:rPr>
          <w:color w:val="2B2A29"/>
        </w:rPr>
        <w:t>todos</w:t>
      </w:r>
      <w:r>
        <w:rPr>
          <w:color w:val="2B2A29"/>
          <w:spacing w:val="-12"/>
        </w:rPr>
        <w:t> </w:t>
      </w:r>
      <w:r>
        <w:rPr>
          <w:color w:val="2B2A29"/>
        </w:rPr>
        <w:t>y</w:t>
      </w:r>
      <w:r>
        <w:rPr>
          <w:color w:val="2B2A29"/>
          <w:spacing w:val="-12"/>
        </w:rPr>
        <w:t> </w:t>
      </w:r>
      <w:r>
        <w:rPr>
          <w:color w:val="2B2A29"/>
        </w:rPr>
        <w:t>la</w:t>
      </w:r>
      <w:r>
        <w:rPr>
          <w:color w:val="2B2A29"/>
          <w:spacing w:val="-12"/>
        </w:rPr>
        <w:t> </w:t>
      </w:r>
      <w:r>
        <w:rPr>
          <w:color w:val="2B2A29"/>
        </w:rPr>
        <w:t>accesibilidad</w:t>
      </w:r>
      <w:r>
        <w:rPr>
          <w:color w:val="2B2A29"/>
          <w:spacing w:val="-12"/>
        </w:rPr>
        <w:t> </w:t>
      </w:r>
      <w:r>
        <w:rPr>
          <w:color w:val="2B2A29"/>
        </w:rPr>
        <w:t>universal,</w:t>
      </w:r>
      <w:r>
        <w:rPr>
          <w:color w:val="2B2A29"/>
          <w:spacing w:val="-12"/>
        </w:rPr>
        <w:t> </w:t>
      </w:r>
      <w:r>
        <w:rPr>
          <w:color w:val="2B2A29"/>
        </w:rPr>
        <w:t>especialmente</w:t>
      </w:r>
      <w:r>
        <w:rPr>
          <w:color w:val="2B2A29"/>
          <w:spacing w:val="-12"/>
        </w:rPr>
        <w:t> </w:t>
      </w:r>
      <w:r>
        <w:rPr>
          <w:color w:val="2B2A29"/>
        </w:rPr>
        <w:t>en</w:t>
      </w:r>
      <w:r>
        <w:rPr>
          <w:color w:val="2B2A29"/>
          <w:spacing w:val="-13"/>
        </w:rPr>
        <w:t> </w:t>
      </w:r>
      <w:r>
        <w:rPr>
          <w:color w:val="2B2A29"/>
        </w:rPr>
        <w:t>relación</w:t>
      </w:r>
      <w:r>
        <w:rPr>
          <w:color w:val="2B2A29"/>
          <w:spacing w:val="-12"/>
        </w:rPr>
        <w:t> </w:t>
      </w:r>
      <w:r>
        <w:rPr>
          <w:color w:val="2B2A29"/>
        </w:rPr>
        <w:t>con</w:t>
      </w:r>
      <w:r>
        <w:rPr>
          <w:color w:val="2B2A29"/>
          <w:spacing w:val="-12"/>
        </w:rPr>
        <w:t> </w:t>
      </w:r>
      <w:r>
        <w:rPr>
          <w:color w:val="2B2A29"/>
        </w:rPr>
        <w:t>las personas con</w:t>
      </w:r>
      <w:r>
        <w:rPr>
          <w:color w:val="2B2A29"/>
          <w:spacing w:val="-2"/>
        </w:rPr>
        <w:t> </w:t>
      </w:r>
      <w:r>
        <w:rPr>
          <w:color w:val="2B2A29"/>
        </w:rPr>
        <w:t>discapacidad.</w:t>
      </w:r>
    </w:p>
    <w:p>
      <w:pPr>
        <w:pStyle w:val="BodyText"/>
        <w:spacing w:before="3"/>
        <w:rPr>
          <w:sz w:val="20"/>
        </w:rPr>
      </w:pPr>
    </w:p>
    <w:p>
      <w:pPr>
        <w:spacing w:before="0"/>
        <w:ind w:left="1438" w:right="0" w:firstLine="0"/>
        <w:jc w:val="both"/>
        <w:rPr>
          <w:i/>
          <w:sz w:val="20"/>
        </w:rPr>
      </w:pPr>
      <w:r>
        <w:rPr>
          <w:color w:val="2B2A29"/>
          <w:sz w:val="20"/>
        </w:rPr>
        <w:t>Disposición adicional segunda. </w:t>
      </w:r>
      <w:r>
        <w:rPr>
          <w:i/>
          <w:color w:val="2B2A29"/>
          <w:sz w:val="20"/>
        </w:rPr>
        <w:t>Oferta a distancia del presente título.</w:t>
      </w:r>
    </w:p>
    <w:p>
      <w:pPr>
        <w:pStyle w:val="Heading1"/>
        <w:spacing w:before="0"/>
        <w:ind w:left="1154" w:right="109" w:firstLine="283"/>
      </w:pPr>
      <w:r>
        <w:rPr>
          <w:color w:val="2B2A29"/>
        </w:rPr>
        <w:t>Los módulos profesionales que forman las enseñanzas de este ciclo formativo podrán ofertarse a distancia, siempre que se garantice que el alumnado pueda conseguir los resul- tados</w:t>
      </w:r>
      <w:r>
        <w:rPr>
          <w:color w:val="2B2A29"/>
          <w:spacing w:val="-4"/>
        </w:rPr>
        <w:t> </w:t>
      </w:r>
      <w:r>
        <w:rPr>
          <w:color w:val="2B2A29"/>
        </w:rPr>
        <w:t>de</w:t>
      </w:r>
      <w:r>
        <w:rPr>
          <w:color w:val="2B2A29"/>
          <w:spacing w:val="-4"/>
        </w:rPr>
        <w:t> </w:t>
      </w:r>
      <w:r>
        <w:rPr>
          <w:color w:val="2B2A29"/>
        </w:rPr>
        <w:t>aprendizaje</w:t>
      </w:r>
      <w:r>
        <w:rPr>
          <w:color w:val="2B2A29"/>
          <w:spacing w:val="-4"/>
        </w:rPr>
        <w:t> </w:t>
      </w:r>
      <w:r>
        <w:rPr>
          <w:color w:val="2B2A29"/>
        </w:rPr>
        <w:t>de</w:t>
      </w:r>
      <w:r>
        <w:rPr>
          <w:color w:val="2B2A29"/>
          <w:spacing w:val="-3"/>
        </w:rPr>
        <w:t> </w:t>
      </w:r>
      <w:r>
        <w:rPr>
          <w:color w:val="2B2A29"/>
        </w:rPr>
        <w:t>los</w:t>
      </w:r>
      <w:r>
        <w:rPr>
          <w:color w:val="2B2A29"/>
          <w:spacing w:val="-4"/>
        </w:rPr>
        <w:t> </w:t>
      </w:r>
      <w:r>
        <w:rPr>
          <w:color w:val="2B2A29"/>
        </w:rPr>
        <w:t>mismos,</w:t>
      </w:r>
      <w:r>
        <w:rPr>
          <w:color w:val="2B2A29"/>
          <w:spacing w:val="-4"/>
        </w:rPr>
        <w:t> </w:t>
      </w:r>
      <w:r>
        <w:rPr>
          <w:color w:val="2B2A29"/>
        </w:rPr>
        <w:t>de</w:t>
      </w:r>
      <w:r>
        <w:rPr>
          <w:color w:val="2B2A29"/>
          <w:spacing w:val="-4"/>
        </w:rPr>
        <w:t> </w:t>
      </w:r>
      <w:r>
        <w:rPr>
          <w:color w:val="2B2A29"/>
        </w:rPr>
        <w:t>acuerdo</w:t>
      </w:r>
      <w:r>
        <w:rPr>
          <w:color w:val="2B2A29"/>
          <w:spacing w:val="-3"/>
        </w:rPr>
        <w:t> </w:t>
      </w:r>
      <w:r>
        <w:rPr>
          <w:color w:val="2B2A29"/>
        </w:rPr>
        <w:t>con</w:t>
      </w:r>
      <w:r>
        <w:rPr>
          <w:color w:val="2B2A29"/>
          <w:spacing w:val="-4"/>
        </w:rPr>
        <w:t> </w:t>
      </w:r>
      <w:r>
        <w:rPr>
          <w:color w:val="2B2A29"/>
        </w:rPr>
        <w:t>lo</w:t>
      </w:r>
      <w:r>
        <w:rPr>
          <w:color w:val="2B2A29"/>
          <w:spacing w:val="-4"/>
        </w:rPr>
        <w:t> </w:t>
      </w:r>
      <w:r>
        <w:rPr>
          <w:color w:val="2B2A29"/>
        </w:rPr>
        <w:t>dispuesto</w:t>
      </w:r>
      <w:r>
        <w:rPr>
          <w:color w:val="2B2A29"/>
          <w:spacing w:val="-4"/>
        </w:rPr>
        <w:t> </w:t>
      </w:r>
      <w:r>
        <w:rPr>
          <w:color w:val="2B2A29"/>
        </w:rPr>
        <w:t>en</w:t>
      </w:r>
      <w:r>
        <w:rPr>
          <w:color w:val="2B2A29"/>
          <w:spacing w:val="-3"/>
        </w:rPr>
        <w:t> </w:t>
      </w:r>
      <w:r>
        <w:rPr>
          <w:color w:val="2B2A29"/>
        </w:rPr>
        <w:t>la</w:t>
      </w:r>
      <w:r>
        <w:rPr>
          <w:color w:val="2B2A29"/>
          <w:spacing w:val="-4"/>
        </w:rPr>
        <w:t> </w:t>
      </w:r>
      <w:r>
        <w:rPr>
          <w:color w:val="2B2A29"/>
        </w:rPr>
        <w:t>presente</w:t>
      </w:r>
      <w:r>
        <w:rPr>
          <w:color w:val="2B2A29"/>
          <w:spacing w:val="-4"/>
        </w:rPr>
        <w:t> </w:t>
      </w:r>
      <w:r>
        <w:rPr>
          <w:color w:val="2B2A29"/>
        </w:rPr>
        <w:t>orden.</w:t>
      </w:r>
      <w:r>
        <w:rPr>
          <w:color w:val="2B2A29"/>
          <w:spacing w:val="-4"/>
        </w:rPr>
        <w:t> </w:t>
      </w:r>
      <w:r>
        <w:rPr>
          <w:color w:val="2B2A29"/>
        </w:rPr>
        <w:t>Para ello, la Administración educativa adoptará las medidas que estimen necesarias, y dictará las instrucciones</w:t>
      </w:r>
      <w:r>
        <w:rPr>
          <w:color w:val="2B2A29"/>
          <w:spacing w:val="-2"/>
        </w:rPr>
        <w:t> </w:t>
      </w:r>
      <w:r>
        <w:rPr>
          <w:color w:val="2B2A29"/>
        </w:rPr>
        <w:t>precisas.</w:t>
      </w:r>
    </w:p>
    <w:p>
      <w:pPr>
        <w:pStyle w:val="BodyText"/>
        <w:spacing w:before="2"/>
        <w:rPr>
          <w:sz w:val="20"/>
        </w:rPr>
      </w:pPr>
    </w:p>
    <w:p>
      <w:pPr>
        <w:spacing w:before="1"/>
        <w:ind w:left="1438" w:right="0" w:firstLine="0"/>
        <w:jc w:val="both"/>
        <w:rPr>
          <w:i/>
          <w:sz w:val="20"/>
        </w:rPr>
      </w:pPr>
      <w:r>
        <w:rPr>
          <w:color w:val="2B2A29"/>
          <w:sz w:val="20"/>
        </w:rPr>
        <w:t>Disposición adicional tercera. </w:t>
      </w:r>
      <w:r>
        <w:rPr>
          <w:i/>
          <w:color w:val="2B2A29"/>
          <w:sz w:val="20"/>
        </w:rPr>
        <w:t>Regulación del ejercicio de la profesión.</w:t>
      </w:r>
    </w:p>
    <w:p>
      <w:pPr>
        <w:pStyle w:val="Heading1"/>
        <w:spacing w:before="0"/>
        <w:ind w:left="1154" w:right="108" w:firstLine="283"/>
      </w:pPr>
      <w:r>
        <w:rPr>
          <w:color w:val="2B2A29"/>
        </w:rPr>
        <w:t>De</w:t>
      </w:r>
      <w:r>
        <w:rPr>
          <w:color w:val="2B2A29"/>
          <w:spacing w:val="-10"/>
        </w:rPr>
        <w:t> </w:t>
      </w:r>
      <w:r>
        <w:rPr>
          <w:color w:val="2B2A29"/>
        </w:rPr>
        <w:t>conformidad</w:t>
      </w:r>
      <w:r>
        <w:rPr>
          <w:color w:val="2B2A29"/>
          <w:spacing w:val="-10"/>
        </w:rPr>
        <w:t> </w:t>
      </w:r>
      <w:r>
        <w:rPr>
          <w:color w:val="2B2A29"/>
        </w:rPr>
        <w:t>con</w:t>
      </w:r>
      <w:r>
        <w:rPr>
          <w:color w:val="2B2A29"/>
          <w:spacing w:val="-10"/>
        </w:rPr>
        <w:t> </w:t>
      </w:r>
      <w:r>
        <w:rPr>
          <w:color w:val="2B2A29"/>
        </w:rPr>
        <w:t>lo</w:t>
      </w:r>
      <w:r>
        <w:rPr>
          <w:color w:val="2B2A29"/>
          <w:spacing w:val="-10"/>
        </w:rPr>
        <w:t> </w:t>
      </w:r>
      <w:r>
        <w:rPr>
          <w:color w:val="2B2A29"/>
        </w:rPr>
        <w:t>establecido</w:t>
      </w:r>
      <w:r>
        <w:rPr>
          <w:color w:val="2B2A29"/>
          <w:spacing w:val="-10"/>
        </w:rPr>
        <w:t> </w:t>
      </w:r>
      <w:r>
        <w:rPr>
          <w:color w:val="2B2A29"/>
        </w:rPr>
        <w:t>en</w:t>
      </w:r>
      <w:r>
        <w:rPr>
          <w:color w:val="2B2A29"/>
          <w:spacing w:val="-10"/>
        </w:rPr>
        <w:t> </w:t>
      </w:r>
      <w:r>
        <w:rPr>
          <w:color w:val="2B2A29"/>
        </w:rPr>
        <w:t>el</w:t>
      </w:r>
      <w:r>
        <w:rPr>
          <w:color w:val="2B2A29"/>
          <w:spacing w:val="-10"/>
        </w:rPr>
        <w:t> </w:t>
      </w:r>
      <w:r>
        <w:rPr>
          <w:color w:val="2B2A29"/>
        </w:rPr>
        <w:t>Real</w:t>
      </w:r>
      <w:r>
        <w:rPr>
          <w:color w:val="2B2A29"/>
          <w:spacing w:val="-10"/>
        </w:rPr>
        <w:t> </w:t>
      </w:r>
      <w:r>
        <w:rPr>
          <w:color w:val="2B2A29"/>
        </w:rPr>
        <w:t>Decreto</w:t>
      </w:r>
      <w:r>
        <w:rPr>
          <w:color w:val="2B2A29"/>
          <w:spacing w:val="-10"/>
        </w:rPr>
        <w:t> </w:t>
      </w:r>
      <w:r>
        <w:rPr>
          <w:color w:val="2B2A29"/>
          <w:spacing w:val="-4"/>
        </w:rPr>
        <w:t>1147/2011,</w:t>
      </w:r>
      <w:r>
        <w:rPr>
          <w:color w:val="2B2A29"/>
          <w:spacing w:val="-10"/>
        </w:rPr>
        <w:t> </w:t>
      </w:r>
      <w:r>
        <w:rPr>
          <w:color w:val="2B2A29"/>
        </w:rPr>
        <w:t>de</w:t>
      </w:r>
      <w:r>
        <w:rPr>
          <w:color w:val="2B2A29"/>
          <w:spacing w:val="-10"/>
        </w:rPr>
        <w:t> </w:t>
      </w:r>
      <w:r>
        <w:rPr>
          <w:color w:val="2B2A29"/>
        </w:rPr>
        <w:t>29</w:t>
      </w:r>
      <w:r>
        <w:rPr>
          <w:color w:val="2B2A29"/>
          <w:spacing w:val="-10"/>
        </w:rPr>
        <w:t> </w:t>
      </w:r>
      <w:r>
        <w:rPr>
          <w:color w:val="2B2A29"/>
        </w:rPr>
        <w:t>de</w:t>
      </w:r>
      <w:r>
        <w:rPr>
          <w:color w:val="2B2A29"/>
          <w:spacing w:val="-10"/>
        </w:rPr>
        <w:t> </w:t>
      </w:r>
      <w:r>
        <w:rPr>
          <w:color w:val="2B2A29"/>
        </w:rPr>
        <w:t>julio,</w:t>
      </w:r>
      <w:r>
        <w:rPr>
          <w:color w:val="2B2A29"/>
          <w:spacing w:val="-10"/>
        </w:rPr>
        <w:t> </w:t>
      </w:r>
      <w:r>
        <w:rPr>
          <w:color w:val="2B2A29"/>
        </w:rPr>
        <w:t>por</w:t>
      </w:r>
      <w:r>
        <w:rPr>
          <w:color w:val="2B2A29"/>
          <w:spacing w:val="-10"/>
        </w:rPr>
        <w:t> </w:t>
      </w:r>
      <w:r>
        <w:rPr>
          <w:color w:val="2B2A29"/>
        </w:rPr>
        <w:t>el</w:t>
      </w:r>
      <w:r>
        <w:rPr>
          <w:color w:val="2B2A29"/>
          <w:spacing w:val="-10"/>
        </w:rPr>
        <w:t> </w:t>
      </w:r>
      <w:r>
        <w:rPr>
          <w:color w:val="2B2A29"/>
        </w:rPr>
        <w:t>que se establece la ordenación general de la formación profesional del sistema educativo, los elementos</w:t>
      </w:r>
      <w:r>
        <w:rPr>
          <w:color w:val="2B2A29"/>
          <w:spacing w:val="-6"/>
        </w:rPr>
        <w:t> </w:t>
      </w:r>
      <w:r>
        <w:rPr>
          <w:color w:val="2B2A29"/>
        </w:rPr>
        <w:t>recogidos</w:t>
      </w:r>
      <w:r>
        <w:rPr>
          <w:color w:val="2B2A29"/>
          <w:spacing w:val="-6"/>
        </w:rPr>
        <w:t> </w:t>
      </w:r>
      <w:r>
        <w:rPr>
          <w:color w:val="2B2A29"/>
        </w:rPr>
        <w:t>en</w:t>
      </w:r>
      <w:r>
        <w:rPr>
          <w:color w:val="2B2A29"/>
          <w:spacing w:val="-5"/>
        </w:rPr>
        <w:t> </w:t>
      </w:r>
      <w:r>
        <w:rPr>
          <w:color w:val="2B2A29"/>
        </w:rPr>
        <w:t>la</w:t>
      </w:r>
      <w:r>
        <w:rPr>
          <w:color w:val="2B2A29"/>
          <w:spacing w:val="-6"/>
        </w:rPr>
        <w:t> </w:t>
      </w:r>
      <w:r>
        <w:rPr>
          <w:color w:val="2B2A29"/>
        </w:rPr>
        <w:t>presente</w:t>
      </w:r>
      <w:r>
        <w:rPr>
          <w:color w:val="2B2A29"/>
          <w:spacing w:val="-5"/>
        </w:rPr>
        <w:t> </w:t>
      </w:r>
      <w:r>
        <w:rPr>
          <w:color w:val="2B2A29"/>
        </w:rPr>
        <w:t>orden</w:t>
      </w:r>
      <w:r>
        <w:rPr>
          <w:color w:val="2B2A29"/>
          <w:spacing w:val="-6"/>
        </w:rPr>
        <w:t> </w:t>
      </w:r>
      <w:r>
        <w:rPr>
          <w:color w:val="2B2A29"/>
        </w:rPr>
        <w:t>no</w:t>
      </w:r>
      <w:r>
        <w:rPr>
          <w:color w:val="2B2A29"/>
          <w:spacing w:val="-5"/>
        </w:rPr>
        <w:t> </w:t>
      </w:r>
      <w:r>
        <w:rPr>
          <w:color w:val="2B2A29"/>
        </w:rPr>
        <w:t>constituyen</w:t>
      </w:r>
      <w:r>
        <w:rPr>
          <w:color w:val="2B2A29"/>
          <w:spacing w:val="-6"/>
        </w:rPr>
        <w:t> </w:t>
      </w:r>
      <w:r>
        <w:rPr>
          <w:color w:val="2B2A29"/>
        </w:rPr>
        <w:t>una</w:t>
      </w:r>
      <w:r>
        <w:rPr>
          <w:color w:val="2B2A29"/>
          <w:spacing w:val="-6"/>
        </w:rPr>
        <w:t> </w:t>
      </w:r>
      <w:r>
        <w:rPr>
          <w:color w:val="2B2A29"/>
        </w:rPr>
        <w:t>regulación</w:t>
      </w:r>
      <w:r>
        <w:rPr>
          <w:color w:val="2B2A29"/>
          <w:spacing w:val="-4"/>
        </w:rPr>
        <w:t> </w:t>
      </w:r>
      <w:r>
        <w:rPr>
          <w:color w:val="2B2A29"/>
        </w:rPr>
        <w:t>del</w:t>
      </w:r>
      <w:r>
        <w:rPr>
          <w:color w:val="2B2A29"/>
          <w:spacing w:val="-6"/>
        </w:rPr>
        <w:t> </w:t>
      </w:r>
      <w:r>
        <w:rPr>
          <w:color w:val="2B2A29"/>
        </w:rPr>
        <w:t>ejercicio</w:t>
      </w:r>
      <w:r>
        <w:rPr>
          <w:color w:val="2B2A29"/>
          <w:spacing w:val="-5"/>
        </w:rPr>
        <w:t> </w:t>
      </w:r>
      <w:r>
        <w:rPr>
          <w:color w:val="2B2A29"/>
        </w:rPr>
        <w:t>de</w:t>
      </w:r>
      <w:r>
        <w:rPr>
          <w:color w:val="2B2A29"/>
          <w:spacing w:val="-6"/>
        </w:rPr>
        <w:t> </w:t>
      </w:r>
      <w:r>
        <w:rPr>
          <w:color w:val="2B2A29"/>
        </w:rPr>
        <w:t>pro- fesión titulada alguna, con respeto al ámbito del ejercicio profesional vinculado por la legisla- ción vigente a las profesiones</w:t>
      </w:r>
      <w:r>
        <w:rPr>
          <w:color w:val="2B2A29"/>
          <w:spacing w:val="-4"/>
        </w:rPr>
        <w:t> </w:t>
      </w:r>
      <w:r>
        <w:rPr>
          <w:color w:val="2B2A29"/>
        </w:rPr>
        <w:t>tituladas.</w:t>
      </w:r>
    </w:p>
    <w:p>
      <w:pPr>
        <w:pStyle w:val="BodyText"/>
        <w:spacing w:before="2"/>
        <w:rPr>
          <w:sz w:val="20"/>
        </w:rPr>
      </w:pPr>
    </w:p>
    <w:p>
      <w:pPr>
        <w:spacing w:before="0"/>
        <w:ind w:left="1438" w:right="0" w:firstLine="0"/>
        <w:jc w:val="both"/>
        <w:rPr>
          <w:i/>
          <w:sz w:val="20"/>
        </w:rPr>
      </w:pPr>
      <w:r>
        <w:rPr>
          <w:color w:val="2B2A29"/>
          <w:sz w:val="20"/>
        </w:rPr>
        <w:t>Disposición adicional cuarta. </w:t>
      </w:r>
      <w:r>
        <w:rPr>
          <w:i/>
          <w:color w:val="2B2A29"/>
          <w:sz w:val="20"/>
        </w:rPr>
        <w:t>Utilización del género gramatical no marcado.</w:t>
      </w:r>
    </w:p>
    <w:p>
      <w:pPr>
        <w:pStyle w:val="Heading1"/>
        <w:ind w:left="1154" w:right="110" w:firstLine="283"/>
      </w:pPr>
      <w:r>
        <w:rPr>
          <w:color w:val="2B2A29"/>
          <w:spacing w:val="-6"/>
        </w:rPr>
        <w:t>Todas</w:t>
      </w:r>
      <w:r>
        <w:rPr>
          <w:color w:val="2B2A29"/>
          <w:spacing w:val="-10"/>
        </w:rPr>
        <w:t> </w:t>
      </w:r>
      <w:r>
        <w:rPr>
          <w:color w:val="2B2A29"/>
        </w:rPr>
        <w:t>las</w:t>
      </w:r>
      <w:r>
        <w:rPr>
          <w:color w:val="2B2A29"/>
          <w:spacing w:val="-10"/>
        </w:rPr>
        <w:t> </w:t>
      </w:r>
      <w:r>
        <w:rPr>
          <w:color w:val="2B2A29"/>
        </w:rPr>
        <w:t>referencias</w:t>
      </w:r>
      <w:r>
        <w:rPr>
          <w:color w:val="2B2A29"/>
          <w:spacing w:val="-10"/>
        </w:rPr>
        <w:t> </w:t>
      </w:r>
      <w:r>
        <w:rPr>
          <w:color w:val="2B2A29"/>
        </w:rPr>
        <w:t>para</w:t>
      </w:r>
      <w:r>
        <w:rPr>
          <w:color w:val="2B2A29"/>
          <w:spacing w:val="-10"/>
        </w:rPr>
        <w:t> </w:t>
      </w:r>
      <w:r>
        <w:rPr>
          <w:color w:val="2B2A29"/>
        </w:rPr>
        <w:t>las</w:t>
      </w:r>
      <w:r>
        <w:rPr>
          <w:color w:val="2B2A29"/>
          <w:spacing w:val="-10"/>
        </w:rPr>
        <w:t> </w:t>
      </w:r>
      <w:r>
        <w:rPr>
          <w:color w:val="2B2A29"/>
        </w:rPr>
        <w:t>que</w:t>
      </w:r>
      <w:r>
        <w:rPr>
          <w:color w:val="2B2A29"/>
          <w:spacing w:val="-10"/>
        </w:rPr>
        <w:t> </w:t>
      </w:r>
      <w:r>
        <w:rPr>
          <w:color w:val="2B2A29"/>
        </w:rPr>
        <w:t>en</w:t>
      </w:r>
      <w:r>
        <w:rPr>
          <w:color w:val="2B2A29"/>
          <w:spacing w:val="-10"/>
        </w:rPr>
        <w:t> </w:t>
      </w:r>
      <w:r>
        <w:rPr>
          <w:color w:val="2B2A29"/>
        </w:rPr>
        <w:t>esta</w:t>
      </w:r>
      <w:r>
        <w:rPr>
          <w:color w:val="2B2A29"/>
          <w:spacing w:val="-9"/>
        </w:rPr>
        <w:t> </w:t>
      </w:r>
      <w:r>
        <w:rPr>
          <w:color w:val="2B2A29"/>
        </w:rPr>
        <w:t>orden</w:t>
      </w:r>
      <w:r>
        <w:rPr>
          <w:color w:val="2B2A29"/>
          <w:spacing w:val="-10"/>
        </w:rPr>
        <w:t> </w:t>
      </w:r>
      <w:r>
        <w:rPr>
          <w:color w:val="2B2A29"/>
        </w:rPr>
        <w:t>se</w:t>
      </w:r>
      <w:r>
        <w:rPr>
          <w:color w:val="2B2A29"/>
          <w:spacing w:val="-10"/>
        </w:rPr>
        <w:t> </w:t>
      </w:r>
      <w:r>
        <w:rPr>
          <w:color w:val="2B2A29"/>
        </w:rPr>
        <w:t>utiliza</w:t>
      </w:r>
      <w:r>
        <w:rPr>
          <w:color w:val="2B2A29"/>
          <w:spacing w:val="-10"/>
        </w:rPr>
        <w:t> </w:t>
      </w:r>
      <w:r>
        <w:rPr>
          <w:color w:val="2B2A29"/>
        </w:rPr>
        <w:t>la</w:t>
      </w:r>
      <w:r>
        <w:rPr>
          <w:color w:val="2B2A29"/>
          <w:spacing w:val="-10"/>
        </w:rPr>
        <w:t> </w:t>
      </w:r>
      <w:r>
        <w:rPr>
          <w:color w:val="2B2A29"/>
        </w:rPr>
        <w:t>forma</w:t>
      </w:r>
      <w:r>
        <w:rPr>
          <w:color w:val="2B2A29"/>
          <w:spacing w:val="-10"/>
        </w:rPr>
        <w:t> </w:t>
      </w:r>
      <w:r>
        <w:rPr>
          <w:color w:val="2B2A29"/>
        </w:rPr>
        <w:t>de</w:t>
      </w:r>
      <w:r>
        <w:rPr>
          <w:color w:val="2B2A29"/>
          <w:spacing w:val="-10"/>
        </w:rPr>
        <w:t> </w:t>
      </w:r>
      <w:r>
        <w:rPr>
          <w:color w:val="2B2A29"/>
        </w:rPr>
        <w:t>masculino</w:t>
      </w:r>
      <w:r>
        <w:rPr>
          <w:color w:val="2B2A29"/>
          <w:spacing w:val="-9"/>
        </w:rPr>
        <w:t> </w:t>
      </w:r>
      <w:r>
        <w:rPr>
          <w:color w:val="2B2A29"/>
        </w:rPr>
        <w:t>genérico, deben entenderse aplicables, indistintamente, a mujeres y</w:t>
      </w:r>
      <w:r>
        <w:rPr>
          <w:color w:val="2B2A29"/>
          <w:spacing w:val="-12"/>
        </w:rPr>
        <w:t> </w:t>
      </w:r>
      <w:r>
        <w:rPr>
          <w:color w:val="2B2A29"/>
        </w:rPr>
        <w:t>hombres.</w:t>
      </w:r>
    </w:p>
    <w:p>
      <w:pPr>
        <w:pStyle w:val="BodyText"/>
        <w:spacing w:before="1"/>
        <w:rPr>
          <w:sz w:val="20"/>
        </w:rPr>
      </w:pPr>
    </w:p>
    <w:p>
      <w:pPr>
        <w:spacing w:before="0"/>
        <w:ind w:left="1438" w:right="0" w:firstLine="0"/>
        <w:jc w:val="both"/>
        <w:rPr>
          <w:i/>
          <w:sz w:val="20"/>
        </w:rPr>
      </w:pPr>
      <w:r>
        <w:rPr>
          <w:color w:val="2B2A29"/>
          <w:sz w:val="20"/>
        </w:rPr>
        <w:t>Disposición transitoria única. </w:t>
      </w:r>
      <w:r>
        <w:rPr>
          <w:i/>
          <w:color w:val="2B2A29"/>
          <w:sz w:val="20"/>
        </w:rPr>
        <w:t>Proyecto curricular y programaciones didácticas.</w:t>
      </w:r>
    </w:p>
    <w:p>
      <w:pPr>
        <w:pStyle w:val="Heading1"/>
        <w:spacing w:before="0"/>
        <w:ind w:left="1154" w:right="108" w:firstLine="283"/>
      </w:pPr>
      <w:r>
        <w:rPr>
          <w:color w:val="2B2A29"/>
        </w:rPr>
        <w:t>Los centros educativos dispondrán de un período de dos cursos escolares para elaborar el proyecto curricular del ciclo formativo y adecuar las programaciones didácticas a lo dis- puesto en esta orden.</w:t>
      </w:r>
    </w:p>
    <w:p>
      <w:pPr>
        <w:pStyle w:val="BodyText"/>
        <w:spacing w:before="1"/>
        <w:rPr>
          <w:sz w:val="20"/>
        </w:rPr>
      </w:pPr>
    </w:p>
    <w:p>
      <w:pPr>
        <w:spacing w:before="1"/>
        <w:ind w:left="1438" w:right="0" w:firstLine="0"/>
        <w:jc w:val="both"/>
        <w:rPr>
          <w:i/>
          <w:sz w:val="20"/>
        </w:rPr>
      </w:pPr>
      <w:r>
        <w:rPr>
          <w:color w:val="2B2A29"/>
          <w:sz w:val="20"/>
        </w:rPr>
        <w:t>Disposición final primera. </w:t>
      </w:r>
      <w:r>
        <w:rPr>
          <w:i/>
          <w:color w:val="2B2A29"/>
          <w:sz w:val="20"/>
        </w:rPr>
        <w:t>Implantación del nuevo currículo.</w:t>
      </w:r>
    </w:p>
    <w:p>
      <w:pPr>
        <w:pStyle w:val="Heading1"/>
        <w:spacing w:before="0"/>
        <w:ind w:left="1154" w:right="109" w:firstLine="283"/>
      </w:pPr>
      <w:r>
        <w:rPr>
          <w:color w:val="2B2A29"/>
        </w:rPr>
        <w:t>Este</w:t>
      </w:r>
      <w:r>
        <w:rPr>
          <w:color w:val="2B2A29"/>
          <w:spacing w:val="-7"/>
        </w:rPr>
        <w:t> </w:t>
      </w:r>
      <w:r>
        <w:rPr>
          <w:color w:val="2B2A29"/>
        </w:rPr>
        <w:t>currículo</w:t>
      </w:r>
      <w:r>
        <w:rPr>
          <w:color w:val="2B2A29"/>
          <w:spacing w:val="-6"/>
        </w:rPr>
        <w:t> </w:t>
      </w:r>
      <w:r>
        <w:rPr>
          <w:color w:val="2B2A29"/>
        </w:rPr>
        <w:t>se</w:t>
      </w:r>
      <w:r>
        <w:rPr>
          <w:color w:val="2B2A29"/>
          <w:spacing w:val="-6"/>
        </w:rPr>
        <w:t> </w:t>
      </w:r>
      <w:r>
        <w:rPr>
          <w:color w:val="2B2A29"/>
        </w:rPr>
        <w:t>aplicará</w:t>
      </w:r>
      <w:r>
        <w:rPr>
          <w:color w:val="2B2A29"/>
          <w:spacing w:val="-6"/>
        </w:rPr>
        <w:t> </w:t>
      </w:r>
      <w:r>
        <w:rPr>
          <w:color w:val="2B2A29"/>
        </w:rPr>
        <w:t>en</w:t>
      </w:r>
      <w:r>
        <w:rPr>
          <w:color w:val="2B2A29"/>
          <w:spacing w:val="-6"/>
        </w:rPr>
        <w:t> </w:t>
      </w:r>
      <w:r>
        <w:rPr>
          <w:color w:val="2B2A29"/>
        </w:rPr>
        <w:t>la</w:t>
      </w:r>
      <w:r>
        <w:rPr>
          <w:color w:val="2B2A29"/>
          <w:spacing w:val="-7"/>
        </w:rPr>
        <w:t> </w:t>
      </w:r>
      <w:r>
        <w:rPr>
          <w:color w:val="2B2A29"/>
        </w:rPr>
        <w:t>Comunidad</w:t>
      </w:r>
      <w:r>
        <w:rPr>
          <w:color w:val="2B2A29"/>
          <w:spacing w:val="-16"/>
        </w:rPr>
        <w:t> </w:t>
      </w:r>
      <w:r>
        <w:rPr>
          <w:color w:val="2B2A29"/>
        </w:rPr>
        <w:t>Autónoma</w:t>
      </w:r>
      <w:r>
        <w:rPr>
          <w:color w:val="2B2A29"/>
          <w:spacing w:val="-7"/>
        </w:rPr>
        <w:t> </w:t>
      </w:r>
      <w:r>
        <w:rPr>
          <w:color w:val="2B2A29"/>
        </w:rPr>
        <w:t>de</w:t>
      </w:r>
      <w:r>
        <w:rPr>
          <w:color w:val="2B2A29"/>
          <w:spacing w:val="-16"/>
        </w:rPr>
        <w:t> </w:t>
      </w:r>
      <w:r>
        <w:rPr>
          <w:color w:val="2B2A29"/>
        </w:rPr>
        <w:t>Aragón</w:t>
      </w:r>
      <w:r>
        <w:rPr>
          <w:color w:val="2B2A29"/>
          <w:spacing w:val="-7"/>
        </w:rPr>
        <w:t> </w:t>
      </w:r>
      <w:r>
        <w:rPr>
          <w:color w:val="2B2A29"/>
        </w:rPr>
        <w:t>a</w:t>
      </w:r>
      <w:r>
        <w:rPr>
          <w:color w:val="2B2A29"/>
          <w:spacing w:val="-6"/>
        </w:rPr>
        <w:t> </w:t>
      </w:r>
      <w:r>
        <w:rPr>
          <w:color w:val="2B2A29"/>
        </w:rPr>
        <w:t>partir</w:t>
      </w:r>
      <w:r>
        <w:rPr>
          <w:color w:val="2B2A29"/>
          <w:spacing w:val="-6"/>
        </w:rPr>
        <w:t> </w:t>
      </w:r>
      <w:r>
        <w:rPr>
          <w:color w:val="2B2A29"/>
        </w:rPr>
        <w:t>del</w:t>
      </w:r>
      <w:r>
        <w:rPr>
          <w:color w:val="2B2A29"/>
          <w:spacing w:val="-6"/>
        </w:rPr>
        <w:t> </w:t>
      </w:r>
      <w:r>
        <w:rPr>
          <w:color w:val="2B2A29"/>
        </w:rPr>
        <w:t>curso</w:t>
      </w:r>
      <w:r>
        <w:rPr>
          <w:color w:val="2B2A29"/>
          <w:spacing w:val="-6"/>
        </w:rPr>
        <w:t> </w:t>
      </w:r>
      <w:r>
        <w:rPr>
          <w:color w:val="2B2A29"/>
        </w:rPr>
        <w:t>escolar 2017/18, en todos los centros docentes autorizados para su impartición y de acuerdo al si- guiente</w:t>
      </w:r>
      <w:r>
        <w:rPr>
          <w:color w:val="2B2A29"/>
          <w:spacing w:val="-2"/>
        </w:rPr>
        <w:t> </w:t>
      </w:r>
      <w:r>
        <w:rPr>
          <w:color w:val="2B2A29"/>
        </w:rPr>
        <w:t>calendario:</w:t>
      </w:r>
    </w:p>
    <w:p>
      <w:pPr>
        <w:pStyle w:val="ListParagraph"/>
        <w:numPr>
          <w:ilvl w:val="0"/>
          <w:numId w:val="16"/>
        </w:numPr>
        <w:tabs>
          <w:tab w:pos="1722" w:val="left" w:leader="none"/>
        </w:tabs>
        <w:spacing w:line="240" w:lineRule="auto" w:before="0" w:after="0"/>
        <w:ind w:left="1721" w:right="106" w:hanging="284"/>
        <w:jc w:val="both"/>
        <w:rPr>
          <w:sz w:val="20"/>
        </w:rPr>
      </w:pPr>
      <w:r>
        <w:rPr>
          <w:color w:val="2B2A29"/>
          <w:sz w:val="20"/>
        </w:rPr>
        <w:t>En</w:t>
      </w:r>
      <w:r>
        <w:rPr>
          <w:color w:val="2B2A29"/>
          <w:spacing w:val="-8"/>
          <w:sz w:val="20"/>
        </w:rPr>
        <w:t> </w:t>
      </w:r>
      <w:r>
        <w:rPr>
          <w:color w:val="2B2A29"/>
          <w:sz w:val="20"/>
        </w:rPr>
        <w:t>el</w:t>
      </w:r>
      <w:r>
        <w:rPr>
          <w:color w:val="2B2A29"/>
          <w:spacing w:val="-8"/>
          <w:sz w:val="20"/>
        </w:rPr>
        <w:t> </w:t>
      </w:r>
      <w:r>
        <w:rPr>
          <w:color w:val="2B2A29"/>
          <w:sz w:val="20"/>
        </w:rPr>
        <w:t>curso</w:t>
      </w:r>
      <w:r>
        <w:rPr>
          <w:color w:val="2B2A29"/>
          <w:spacing w:val="-8"/>
          <w:sz w:val="20"/>
        </w:rPr>
        <w:t> </w:t>
      </w:r>
      <w:r>
        <w:rPr>
          <w:color w:val="2B2A29"/>
          <w:sz w:val="20"/>
        </w:rPr>
        <w:t>2017/18,</w:t>
      </w:r>
      <w:r>
        <w:rPr>
          <w:color w:val="2B2A29"/>
          <w:spacing w:val="-8"/>
          <w:sz w:val="20"/>
        </w:rPr>
        <w:t> </w:t>
      </w:r>
      <w:r>
        <w:rPr>
          <w:color w:val="2B2A29"/>
          <w:sz w:val="20"/>
        </w:rPr>
        <w:t>se</w:t>
      </w:r>
      <w:r>
        <w:rPr>
          <w:color w:val="2B2A29"/>
          <w:spacing w:val="-8"/>
          <w:sz w:val="20"/>
        </w:rPr>
        <w:t> </w:t>
      </w:r>
      <w:r>
        <w:rPr>
          <w:color w:val="2B2A29"/>
          <w:sz w:val="20"/>
        </w:rPr>
        <w:t>implantará</w:t>
      </w:r>
      <w:r>
        <w:rPr>
          <w:color w:val="2B2A29"/>
          <w:spacing w:val="-8"/>
          <w:sz w:val="20"/>
        </w:rPr>
        <w:t> </w:t>
      </w:r>
      <w:r>
        <w:rPr>
          <w:color w:val="2B2A29"/>
          <w:sz w:val="20"/>
        </w:rPr>
        <w:t>el</w:t>
      </w:r>
      <w:r>
        <w:rPr>
          <w:color w:val="2B2A29"/>
          <w:spacing w:val="-8"/>
          <w:sz w:val="20"/>
        </w:rPr>
        <w:t> </w:t>
      </w:r>
      <w:r>
        <w:rPr>
          <w:color w:val="2B2A29"/>
          <w:sz w:val="20"/>
        </w:rPr>
        <w:t>currículo</w:t>
      </w:r>
      <w:r>
        <w:rPr>
          <w:color w:val="2B2A29"/>
          <w:spacing w:val="-8"/>
          <w:sz w:val="20"/>
        </w:rPr>
        <w:t> </w:t>
      </w:r>
      <w:r>
        <w:rPr>
          <w:color w:val="2B2A29"/>
          <w:sz w:val="20"/>
        </w:rPr>
        <w:t>de</w:t>
      </w:r>
      <w:r>
        <w:rPr>
          <w:color w:val="2B2A29"/>
          <w:spacing w:val="-8"/>
          <w:sz w:val="20"/>
        </w:rPr>
        <w:t> </w:t>
      </w:r>
      <w:r>
        <w:rPr>
          <w:color w:val="2B2A29"/>
          <w:sz w:val="20"/>
        </w:rPr>
        <w:t>los</w:t>
      </w:r>
      <w:r>
        <w:rPr>
          <w:color w:val="2B2A29"/>
          <w:spacing w:val="-8"/>
          <w:sz w:val="20"/>
        </w:rPr>
        <w:t> </w:t>
      </w:r>
      <w:r>
        <w:rPr>
          <w:color w:val="2B2A29"/>
          <w:sz w:val="20"/>
        </w:rPr>
        <w:t>módulos</w:t>
      </w:r>
      <w:r>
        <w:rPr>
          <w:color w:val="2B2A29"/>
          <w:spacing w:val="-8"/>
          <w:sz w:val="20"/>
        </w:rPr>
        <w:t> </w:t>
      </w:r>
      <w:r>
        <w:rPr>
          <w:color w:val="2B2A29"/>
          <w:sz w:val="20"/>
        </w:rPr>
        <w:t>profesionales</w:t>
      </w:r>
      <w:r>
        <w:rPr>
          <w:color w:val="2B2A29"/>
          <w:spacing w:val="-7"/>
          <w:sz w:val="20"/>
        </w:rPr>
        <w:t> </w:t>
      </w:r>
      <w:r>
        <w:rPr>
          <w:color w:val="2B2A29"/>
          <w:sz w:val="20"/>
        </w:rPr>
        <w:t>del</w:t>
      </w:r>
      <w:r>
        <w:rPr>
          <w:color w:val="2B2A29"/>
          <w:spacing w:val="-8"/>
          <w:sz w:val="20"/>
        </w:rPr>
        <w:t> </w:t>
      </w:r>
      <w:r>
        <w:rPr>
          <w:color w:val="2B2A29"/>
          <w:sz w:val="20"/>
        </w:rPr>
        <w:t>primer curso correspondientes al título de Técnico Superior en Electromedicina clínica esta- blecido por el Real Decreto 838/2015, de 21 de septiembre, por el que se establece el título</w:t>
      </w:r>
      <w:r>
        <w:rPr>
          <w:color w:val="2B2A29"/>
          <w:spacing w:val="-11"/>
          <w:sz w:val="20"/>
        </w:rPr>
        <w:t> </w:t>
      </w:r>
      <w:r>
        <w:rPr>
          <w:color w:val="2B2A29"/>
          <w:sz w:val="20"/>
        </w:rPr>
        <w:t>de</w:t>
      </w:r>
      <w:r>
        <w:rPr>
          <w:color w:val="2B2A29"/>
          <w:spacing w:val="-15"/>
          <w:sz w:val="20"/>
        </w:rPr>
        <w:t> </w:t>
      </w:r>
      <w:r>
        <w:rPr>
          <w:color w:val="2B2A29"/>
          <w:sz w:val="20"/>
        </w:rPr>
        <w:t>Técnico</w:t>
      </w:r>
      <w:r>
        <w:rPr>
          <w:color w:val="2B2A29"/>
          <w:spacing w:val="-11"/>
          <w:sz w:val="20"/>
        </w:rPr>
        <w:t> </w:t>
      </w:r>
      <w:r>
        <w:rPr>
          <w:color w:val="2B2A29"/>
          <w:sz w:val="20"/>
        </w:rPr>
        <w:t>Superior</w:t>
      </w:r>
      <w:r>
        <w:rPr>
          <w:color w:val="2B2A29"/>
          <w:spacing w:val="-11"/>
          <w:sz w:val="20"/>
        </w:rPr>
        <w:t> </w:t>
      </w:r>
      <w:r>
        <w:rPr>
          <w:color w:val="2B2A29"/>
          <w:sz w:val="20"/>
        </w:rPr>
        <w:t>en</w:t>
      </w:r>
      <w:r>
        <w:rPr>
          <w:color w:val="2B2A29"/>
          <w:spacing w:val="-11"/>
          <w:sz w:val="20"/>
        </w:rPr>
        <w:t> </w:t>
      </w:r>
      <w:r>
        <w:rPr>
          <w:color w:val="2B2A29"/>
          <w:sz w:val="20"/>
        </w:rPr>
        <w:t>Electromedicina</w:t>
      </w:r>
      <w:r>
        <w:rPr>
          <w:color w:val="2B2A29"/>
          <w:spacing w:val="-11"/>
          <w:sz w:val="20"/>
        </w:rPr>
        <w:t> </w:t>
      </w:r>
      <w:r>
        <w:rPr>
          <w:color w:val="2B2A29"/>
          <w:sz w:val="20"/>
        </w:rPr>
        <w:t>Clínica</w:t>
      </w:r>
      <w:r>
        <w:rPr>
          <w:color w:val="2B2A29"/>
          <w:spacing w:val="-11"/>
          <w:sz w:val="20"/>
        </w:rPr>
        <w:t> </w:t>
      </w:r>
      <w:r>
        <w:rPr>
          <w:color w:val="2B2A29"/>
          <w:sz w:val="20"/>
        </w:rPr>
        <w:t>y</w:t>
      </w:r>
      <w:r>
        <w:rPr>
          <w:color w:val="2B2A29"/>
          <w:spacing w:val="-10"/>
          <w:sz w:val="20"/>
        </w:rPr>
        <w:t> </w:t>
      </w:r>
      <w:r>
        <w:rPr>
          <w:color w:val="2B2A29"/>
          <w:sz w:val="20"/>
        </w:rPr>
        <w:t>se</w:t>
      </w:r>
      <w:r>
        <w:rPr>
          <w:color w:val="2B2A29"/>
          <w:spacing w:val="-11"/>
          <w:sz w:val="20"/>
        </w:rPr>
        <w:t> </w:t>
      </w:r>
      <w:r>
        <w:rPr>
          <w:color w:val="2B2A29"/>
          <w:sz w:val="20"/>
        </w:rPr>
        <w:t>fijan</w:t>
      </w:r>
      <w:r>
        <w:rPr>
          <w:color w:val="2B2A29"/>
          <w:spacing w:val="-11"/>
          <w:sz w:val="20"/>
        </w:rPr>
        <w:t> </w:t>
      </w:r>
      <w:r>
        <w:rPr>
          <w:color w:val="2B2A29"/>
          <w:sz w:val="20"/>
        </w:rPr>
        <w:t>los</w:t>
      </w:r>
      <w:r>
        <w:rPr>
          <w:color w:val="2B2A29"/>
          <w:spacing w:val="-11"/>
          <w:sz w:val="20"/>
        </w:rPr>
        <w:t> </w:t>
      </w:r>
      <w:r>
        <w:rPr>
          <w:color w:val="2B2A29"/>
          <w:sz w:val="20"/>
        </w:rPr>
        <w:t>aspectos</w:t>
      </w:r>
      <w:r>
        <w:rPr>
          <w:color w:val="2B2A29"/>
          <w:spacing w:val="-11"/>
          <w:sz w:val="20"/>
        </w:rPr>
        <w:t> </w:t>
      </w:r>
      <w:r>
        <w:rPr>
          <w:color w:val="2B2A29"/>
          <w:sz w:val="20"/>
        </w:rPr>
        <w:t>básicos</w:t>
      </w:r>
      <w:r>
        <w:rPr>
          <w:color w:val="2B2A29"/>
          <w:spacing w:val="-11"/>
          <w:sz w:val="20"/>
        </w:rPr>
        <w:t> </w:t>
      </w:r>
      <w:r>
        <w:rPr>
          <w:color w:val="2B2A29"/>
          <w:sz w:val="20"/>
        </w:rPr>
        <w:t>del currículo.</w:t>
      </w:r>
    </w:p>
    <w:p>
      <w:pPr>
        <w:pStyle w:val="Heading1"/>
        <w:numPr>
          <w:ilvl w:val="0"/>
          <w:numId w:val="16"/>
        </w:numPr>
        <w:tabs>
          <w:tab w:pos="1722" w:val="left" w:leader="none"/>
        </w:tabs>
        <w:spacing w:line="240" w:lineRule="auto" w:before="2" w:after="0"/>
        <w:ind w:left="1721" w:right="107" w:hanging="284"/>
        <w:jc w:val="both"/>
      </w:pPr>
      <w:r>
        <w:rPr>
          <w:color w:val="2B2A29"/>
        </w:rPr>
        <w:t>En el curso 2018/19, se implantará el currículo de los módulos profesionales del se- gundo curso correspondientes al título de Técnico Superior en Electromedicina clínica establecido</w:t>
      </w:r>
      <w:r>
        <w:rPr>
          <w:color w:val="2B2A29"/>
          <w:spacing w:val="-14"/>
        </w:rPr>
        <w:t> </w:t>
      </w:r>
      <w:r>
        <w:rPr>
          <w:color w:val="2B2A29"/>
        </w:rPr>
        <w:t>por</w:t>
      </w:r>
      <w:r>
        <w:rPr>
          <w:color w:val="2B2A29"/>
          <w:spacing w:val="-14"/>
        </w:rPr>
        <w:t> </w:t>
      </w:r>
      <w:r>
        <w:rPr>
          <w:color w:val="2B2A29"/>
        </w:rPr>
        <w:t>el</w:t>
      </w:r>
      <w:r>
        <w:rPr>
          <w:color w:val="2B2A29"/>
          <w:spacing w:val="-14"/>
        </w:rPr>
        <w:t> </w:t>
      </w:r>
      <w:r>
        <w:rPr>
          <w:color w:val="2B2A29"/>
        </w:rPr>
        <w:t>Real</w:t>
      </w:r>
      <w:r>
        <w:rPr>
          <w:color w:val="2B2A29"/>
          <w:spacing w:val="-13"/>
        </w:rPr>
        <w:t> </w:t>
      </w:r>
      <w:r>
        <w:rPr>
          <w:color w:val="2B2A29"/>
        </w:rPr>
        <w:t>Decreto</w:t>
      </w:r>
      <w:r>
        <w:rPr>
          <w:color w:val="2B2A29"/>
          <w:spacing w:val="-14"/>
        </w:rPr>
        <w:t> </w:t>
      </w:r>
      <w:r>
        <w:rPr>
          <w:color w:val="2B2A29"/>
        </w:rPr>
        <w:t>838/2015,</w:t>
      </w:r>
      <w:r>
        <w:rPr>
          <w:color w:val="2B2A29"/>
          <w:spacing w:val="-13"/>
        </w:rPr>
        <w:t> </w:t>
      </w:r>
      <w:r>
        <w:rPr>
          <w:color w:val="2B2A29"/>
        </w:rPr>
        <w:t>de</w:t>
      </w:r>
      <w:r>
        <w:rPr>
          <w:color w:val="2B2A29"/>
          <w:spacing w:val="-14"/>
        </w:rPr>
        <w:t> </w:t>
      </w:r>
      <w:r>
        <w:rPr>
          <w:color w:val="2B2A29"/>
        </w:rPr>
        <w:t>21</w:t>
      </w:r>
      <w:r>
        <w:rPr>
          <w:color w:val="2B2A29"/>
          <w:spacing w:val="-14"/>
        </w:rPr>
        <w:t> </w:t>
      </w:r>
      <w:r>
        <w:rPr>
          <w:color w:val="2B2A29"/>
        </w:rPr>
        <w:t>de</w:t>
      </w:r>
      <w:r>
        <w:rPr>
          <w:color w:val="2B2A29"/>
          <w:spacing w:val="-14"/>
        </w:rPr>
        <w:t> </w:t>
      </w:r>
      <w:r>
        <w:rPr>
          <w:color w:val="2B2A29"/>
        </w:rPr>
        <w:t>septiembre,</w:t>
      </w:r>
      <w:r>
        <w:rPr>
          <w:color w:val="2B2A29"/>
          <w:spacing w:val="-13"/>
        </w:rPr>
        <w:t> </w:t>
      </w:r>
      <w:r>
        <w:rPr>
          <w:color w:val="2B2A29"/>
        </w:rPr>
        <w:t>por</w:t>
      </w:r>
      <w:r>
        <w:rPr>
          <w:color w:val="2B2A29"/>
          <w:spacing w:val="-14"/>
        </w:rPr>
        <w:t> </w:t>
      </w:r>
      <w:r>
        <w:rPr>
          <w:color w:val="2B2A29"/>
        </w:rPr>
        <w:t>el</w:t>
      </w:r>
      <w:r>
        <w:rPr>
          <w:color w:val="2B2A29"/>
          <w:spacing w:val="-14"/>
        </w:rPr>
        <w:t> </w:t>
      </w:r>
      <w:r>
        <w:rPr>
          <w:color w:val="2B2A29"/>
        </w:rPr>
        <w:t>que</w:t>
      </w:r>
      <w:r>
        <w:rPr>
          <w:color w:val="2B2A29"/>
          <w:spacing w:val="-13"/>
        </w:rPr>
        <w:t> </w:t>
      </w:r>
      <w:r>
        <w:rPr>
          <w:color w:val="2B2A29"/>
        </w:rPr>
        <w:t>se</w:t>
      </w:r>
      <w:r>
        <w:rPr>
          <w:color w:val="2B2A29"/>
          <w:spacing w:val="-13"/>
        </w:rPr>
        <w:t> </w:t>
      </w:r>
      <w:r>
        <w:rPr>
          <w:color w:val="2B2A29"/>
        </w:rPr>
        <w:t>establece el título de Técnico Superior en Electromedicina Clínica y se fijan los aspectos básicos del</w:t>
      </w:r>
      <w:r>
        <w:rPr>
          <w:color w:val="2B2A29"/>
          <w:spacing w:val="-2"/>
        </w:rPr>
        <w:t> </w:t>
      </w:r>
      <w:r>
        <w:rPr>
          <w:color w:val="2B2A29"/>
        </w:rPr>
        <w:t>currículo.</w:t>
      </w:r>
    </w:p>
    <w:p>
      <w:pPr>
        <w:spacing w:after="0" w:line="240" w:lineRule="auto"/>
        <w:jc w:val="both"/>
        <w:sectPr>
          <w:headerReference w:type="default" r:id="rId12"/>
          <w:footerReference w:type="default" r:id="rId13"/>
          <w:pgSz w:w="11910" w:h="16840"/>
          <w:pgMar w:header="758" w:footer="701" w:top="1320" w:bottom="900" w:left="1680" w:right="740"/>
        </w:sectPr>
      </w:pPr>
    </w:p>
    <w:p>
      <w:pPr>
        <w:spacing w:before="129"/>
        <w:ind w:left="1438" w:right="0" w:firstLine="0"/>
        <w:jc w:val="left"/>
        <w:rPr>
          <w:i/>
          <w:sz w:val="20"/>
        </w:rPr>
      </w:pPr>
      <w:r>
        <w:rPr/>
        <w:pict>
          <v:group style="position:absolute;margin-left:43.52pt;margin-top:70.866013pt;width:83.05pt;height:714.35pt;mso-position-horizontal-relative:page;mso-position-vertical-relative:page;z-index:-18972160" coordorigin="870,1417" coordsize="1661,14287">
            <v:rect style="position:absolute;left:870;top:1417;width:1661;height:1428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573888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r>
        <w:rPr>
          <w:color w:val="2B2A29"/>
          <w:sz w:val="20"/>
        </w:rPr>
        <w:t>Disposición final segunda</w:t>
      </w:r>
      <w:r>
        <w:rPr>
          <w:i/>
          <w:color w:val="2B2A29"/>
          <w:sz w:val="20"/>
        </w:rPr>
        <w:t>. Habilitación para la ejecución.</w:t>
      </w:r>
    </w:p>
    <w:p>
      <w:pPr>
        <w:pStyle w:val="Heading1"/>
        <w:ind w:left="1154" w:firstLine="283"/>
        <w:jc w:val="left"/>
      </w:pPr>
      <w:r>
        <w:rPr>
          <w:color w:val="2B2A29"/>
        </w:rPr>
        <w:t>Se</w:t>
      </w:r>
      <w:r>
        <w:rPr>
          <w:color w:val="2B2A29"/>
          <w:spacing w:val="-13"/>
        </w:rPr>
        <w:t> </w:t>
      </w:r>
      <w:r>
        <w:rPr>
          <w:color w:val="2B2A29"/>
        </w:rPr>
        <w:t>faculta</w:t>
      </w:r>
      <w:r>
        <w:rPr>
          <w:color w:val="2B2A29"/>
          <w:spacing w:val="-12"/>
        </w:rPr>
        <w:t> </w:t>
      </w:r>
      <w:r>
        <w:rPr>
          <w:color w:val="2B2A29"/>
        </w:rPr>
        <w:t>a</w:t>
      </w:r>
      <w:r>
        <w:rPr>
          <w:color w:val="2B2A29"/>
          <w:spacing w:val="-12"/>
        </w:rPr>
        <w:t> </w:t>
      </w:r>
      <w:r>
        <w:rPr>
          <w:color w:val="2B2A29"/>
        </w:rPr>
        <w:t>la</w:t>
      </w:r>
      <w:r>
        <w:rPr>
          <w:color w:val="2B2A29"/>
          <w:spacing w:val="-12"/>
        </w:rPr>
        <w:t> </w:t>
      </w:r>
      <w:r>
        <w:rPr>
          <w:color w:val="2B2A29"/>
        </w:rPr>
        <w:t>Dirección</w:t>
      </w:r>
      <w:r>
        <w:rPr>
          <w:color w:val="2B2A29"/>
          <w:spacing w:val="-13"/>
        </w:rPr>
        <w:t> </w:t>
      </w:r>
      <w:r>
        <w:rPr>
          <w:color w:val="2B2A29"/>
        </w:rPr>
        <w:t>General</w:t>
      </w:r>
      <w:r>
        <w:rPr>
          <w:color w:val="2B2A29"/>
          <w:spacing w:val="-12"/>
        </w:rPr>
        <w:t> </w:t>
      </w:r>
      <w:r>
        <w:rPr>
          <w:color w:val="2B2A29"/>
        </w:rPr>
        <w:t>competente</w:t>
      </w:r>
      <w:r>
        <w:rPr>
          <w:color w:val="2B2A29"/>
          <w:spacing w:val="-12"/>
        </w:rPr>
        <w:t> </w:t>
      </w:r>
      <w:r>
        <w:rPr>
          <w:color w:val="2B2A29"/>
        </w:rPr>
        <w:t>en</w:t>
      </w:r>
      <w:r>
        <w:rPr>
          <w:color w:val="2B2A29"/>
          <w:spacing w:val="-12"/>
        </w:rPr>
        <w:t> </w:t>
      </w:r>
      <w:r>
        <w:rPr>
          <w:color w:val="2B2A29"/>
        </w:rPr>
        <w:t>materia</w:t>
      </w:r>
      <w:r>
        <w:rPr>
          <w:color w:val="2B2A29"/>
          <w:spacing w:val="-13"/>
        </w:rPr>
        <w:t> </w:t>
      </w:r>
      <w:r>
        <w:rPr>
          <w:color w:val="2B2A29"/>
        </w:rPr>
        <w:t>de</w:t>
      </w:r>
      <w:r>
        <w:rPr>
          <w:color w:val="2B2A29"/>
          <w:spacing w:val="-12"/>
        </w:rPr>
        <w:t> </w:t>
      </w:r>
      <w:r>
        <w:rPr>
          <w:color w:val="2B2A29"/>
        </w:rPr>
        <w:t>Formación</w:t>
      </w:r>
      <w:r>
        <w:rPr>
          <w:color w:val="2B2A29"/>
          <w:spacing w:val="-12"/>
        </w:rPr>
        <w:t> </w:t>
      </w:r>
      <w:r>
        <w:rPr>
          <w:color w:val="2B2A29"/>
        </w:rPr>
        <w:t>Profesional</w:t>
      </w:r>
      <w:r>
        <w:rPr>
          <w:color w:val="2B2A29"/>
          <w:spacing w:val="-12"/>
        </w:rPr>
        <w:t> </w:t>
      </w:r>
      <w:r>
        <w:rPr>
          <w:color w:val="2B2A29"/>
        </w:rPr>
        <w:t>a</w:t>
      </w:r>
      <w:r>
        <w:rPr>
          <w:color w:val="2B2A29"/>
          <w:spacing w:val="-13"/>
        </w:rPr>
        <w:t> </w:t>
      </w:r>
      <w:r>
        <w:rPr>
          <w:color w:val="2B2A29"/>
        </w:rPr>
        <w:t>dictar las disposiciones necesarias para la aplicación de la presente</w:t>
      </w:r>
      <w:r>
        <w:rPr>
          <w:color w:val="2B2A29"/>
          <w:spacing w:val="-19"/>
        </w:rPr>
        <w:t> </w:t>
      </w:r>
      <w:r>
        <w:rPr>
          <w:color w:val="2B2A29"/>
        </w:rPr>
        <w:t>orden.</w:t>
      </w:r>
    </w:p>
    <w:p>
      <w:pPr>
        <w:pStyle w:val="BodyText"/>
        <w:spacing w:before="1"/>
        <w:rPr>
          <w:sz w:val="20"/>
        </w:rPr>
      </w:pPr>
    </w:p>
    <w:p>
      <w:pPr>
        <w:spacing w:before="0"/>
        <w:ind w:left="1438" w:right="0" w:firstLine="0"/>
        <w:jc w:val="left"/>
        <w:rPr>
          <w:i/>
          <w:sz w:val="20"/>
        </w:rPr>
      </w:pPr>
      <w:r>
        <w:rPr>
          <w:color w:val="2B2A29"/>
          <w:sz w:val="20"/>
        </w:rPr>
        <w:t>Disposición final tercera. </w:t>
      </w:r>
      <w:r>
        <w:rPr>
          <w:i/>
          <w:color w:val="2B2A29"/>
          <w:sz w:val="20"/>
        </w:rPr>
        <w:t>Entrada en vigor.</w:t>
      </w:r>
    </w:p>
    <w:p>
      <w:pPr>
        <w:pStyle w:val="Heading1"/>
        <w:spacing w:before="0"/>
        <w:ind w:left="1154" w:firstLine="283"/>
        <w:jc w:val="left"/>
      </w:pPr>
      <w:r>
        <w:rPr>
          <w:color w:val="2B2A29"/>
        </w:rPr>
        <w:t>La presente orden entrará en vigor el día siguiente al de su publicación en el “Boletín Ofi- cial de Aragón”.</w:t>
      </w:r>
    </w:p>
    <w:p>
      <w:pPr>
        <w:pStyle w:val="BodyText"/>
        <w:rPr>
          <w:sz w:val="12"/>
        </w:rPr>
      </w:pPr>
    </w:p>
    <w:p>
      <w:pPr>
        <w:spacing w:before="93"/>
        <w:ind w:left="1438" w:right="0" w:firstLine="0"/>
        <w:jc w:val="left"/>
        <w:rPr>
          <w:sz w:val="20"/>
        </w:rPr>
      </w:pPr>
      <w:r>
        <w:rPr>
          <w:color w:val="2B2A29"/>
          <w:sz w:val="20"/>
        </w:rPr>
        <w:t>Zaragoza, 30 de junio de 2017.</w:t>
      </w:r>
    </w:p>
    <w:p>
      <w:pPr>
        <w:pStyle w:val="BodyText"/>
        <w:spacing w:before="9"/>
        <w:rPr>
          <w:sz w:val="20"/>
        </w:rPr>
      </w:pPr>
    </w:p>
    <w:p>
      <w:pPr>
        <w:spacing w:line="254" w:lineRule="auto" w:before="0"/>
        <w:ind w:left="5790" w:right="217" w:hanging="548"/>
        <w:jc w:val="left"/>
        <w:rPr>
          <w:b/>
          <w:sz w:val="18"/>
        </w:rPr>
      </w:pPr>
      <w:r>
        <w:rPr>
          <w:b/>
          <w:color w:val="2B2A29"/>
          <w:sz w:val="18"/>
        </w:rPr>
        <w:t>La Consejera de Educación, Cultura y Deporte, MARÍA TERESA PÉREZ ESTEBAN</w:t>
      </w:r>
    </w:p>
    <w:p>
      <w:pPr>
        <w:spacing w:after="0" w:line="254" w:lineRule="auto"/>
        <w:jc w:val="left"/>
        <w:rPr>
          <w:sz w:val="18"/>
        </w:rPr>
        <w:sectPr>
          <w:pgSz w:w="11910" w:h="16840"/>
          <w:pgMar w:header="758" w:footer="701" w:top="1320" w:bottom="900" w:left="1680" w:right="740"/>
        </w:sectPr>
      </w:pPr>
    </w:p>
    <w:p>
      <w:pPr>
        <w:pStyle w:val="BodyText"/>
        <w:rPr>
          <w:b/>
          <w:sz w:val="20"/>
        </w:rPr>
      </w:pPr>
      <w:r>
        <w:rPr/>
        <w:pict>
          <v:shape style="position:absolute;margin-left:557.763977pt;margin-top:699.090515pt;width:12.95pt;height:84.3pt;mso-position-horizontal-relative:page;mso-position-vertical-relative:page;z-index:1573939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1" name="image2.jpeg"/>
            <wp:cNvGraphicFramePr>
              <a:graphicFrameLocks noChangeAspect="1"/>
            </wp:cNvGraphicFramePr>
            <a:graphic>
              <a:graphicData uri="http://schemas.openxmlformats.org/drawingml/2006/picture">
                <pic:pic>
                  <pic:nvPicPr>
                    <pic:cNvPr id="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6" w:right="1596"/>
        <w:jc w:val="center"/>
      </w:pPr>
      <w:r>
        <w:rPr/>
        <w:t>ANEXO I</w:t>
      </w:r>
    </w:p>
    <w:p>
      <w:pPr>
        <w:pStyle w:val="Heading2"/>
        <w:spacing w:before="26"/>
      </w:pPr>
      <w:r>
        <w:rPr/>
        <w:t>Módulos Profesionales</w:t>
      </w:r>
    </w:p>
    <w:p>
      <w:pPr>
        <w:pStyle w:val="BodyText"/>
        <w:rPr>
          <w:b/>
          <w:sz w:val="18"/>
        </w:rPr>
      </w:pPr>
    </w:p>
    <w:p>
      <w:pPr>
        <w:pStyle w:val="BodyText"/>
        <w:spacing w:before="5"/>
        <w:rPr>
          <w:b/>
          <w:sz w:val="23"/>
        </w:rPr>
      </w:pPr>
    </w:p>
    <w:p>
      <w:pPr>
        <w:spacing w:before="0"/>
        <w:ind w:left="644" w:right="1596" w:firstLine="0"/>
        <w:jc w:val="center"/>
        <w:rPr>
          <w:b/>
          <w:sz w:val="17"/>
        </w:rPr>
      </w:pPr>
      <w:r>
        <w:rPr>
          <w:b/>
          <w:sz w:val="17"/>
        </w:rPr>
        <w:t>Módulo Profesional: Instalaciones eléctricas.</w:t>
      </w:r>
    </w:p>
    <w:p>
      <w:pPr>
        <w:pStyle w:val="Heading2"/>
        <w:spacing w:line="273" w:lineRule="auto" w:before="28"/>
        <w:ind w:left="2866" w:right="3815"/>
      </w:pPr>
      <w:r>
        <w:rPr/>
        <w:t>Equivalencia en créditos ECTS: 6 Código: 1585.</w:t>
      </w:r>
    </w:p>
    <w:p>
      <w:pPr>
        <w:spacing w:before="0"/>
        <w:ind w:left="646" w:right="1596" w:firstLine="0"/>
        <w:jc w:val="center"/>
        <w:rPr>
          <w:b/>
          <w:sz w:val="17"/>
        </w:rPr>
      </w:pPr>
      <w:r>
        <w:rPr>
          <w:b/>
          <w:sz w:val="17"/>
        </w:rPr>
        <w:t>Duración: 128 horas.</w:t>
      </w:r>
    </w:p>
    <w:p>
      <w:pPr>
        <w:pStyle w:val="BodyText"/>
        <w:spacing w:before="2"/>
        <w:rPr>
          <w:b/>
          <w:sz w:val="22"/>
        </w:rPr>
      </w:pPr>
    </w:p>
    <w:p>
      <w:pPr>
        <w:pStyle w:val="Heading3"/>
        <w:spacing w:before="1"/>
        <w:ind w:left="634"/>
        <w:rPr>
          <w:i/>
        </w:rPr>
      </w:pPr>
      <w:r>
        <w:rPr>
          <w:i/>
        </w:rPr>
        <w:t>Resultados de aprendizaje y criterios de evaluación:</w:t>
      </w:r>
    </w:p>
    <w:p>
      <w:pPr>
        <w:pStyle w:val="BodyText"/>
        <w:spacing w:before="9"/>
        <w:rPr>
          <w:b/>
          <w:i/>
          <w:sz w:val="21"/>
        </w:rPr>
      </w:pPr>
    </w:p>
    <w:p>
      <w:pPr>
        <w:pStyle w:val="ListParagraph"/>
        <w:numPr>
          <w:ilvl w:val="0"/>
          <w:numId w:val="17"/>
        </w:numPr>
        <w:tabs>
          <w:tab w:pos="943" w:val="left" w:leader="none"/>
        </w:tabs>
        <w:spacing w:line="273" w:lineRule="auto" w:before="0" w:after="0"/>
        <w:ind w:left="942" w:right="1585" w:hanging="308"/>
        <w:jc w:val="left"/>
        <w:rPr>
          <w:sz w:val="17"/>
        </w:rPr>
      </w:pPr>
      <w:r>
        <w:rPr>
          <w:sz w:val="17"/>
        </w:rPr>
        <w:t>Obtiene informaciones de la documentación técnica de la instalación eléctrica,  interpretando la simbología y normas de representación en las que se</w:t>
      </w:r>
      <w:r>
        <w:rPr>
          <w:spacing w:val="-4"/>
          <w:sz w:val="17"/>
        </w:rPr>
        <w:t> </w:t>
      </w:r>
      <w:r>
        <w:rPr>
          <w:sz w:val="17"/>
        </w:rPr>
        <w:t>basa.</w:t>
      </w:r>
    </w:p>
    <w:p>
      <w:pPr>
        <w:pStyle w:val="BodyText"/>
        <w:spacing w:before="8"/>
        <w:rPr>
          <w:sz w:val="19"/>
        </w:rPr>
      </w:pPr>
    </w:p>
    <w:p>
      <w:pPr>
        <w:pStyle w:val="BodyText"/>
        <w:spacing w:before="1"/>
        <w:ind w:left="634"/>
      </w:pPr>
      <w:r>
        <w:rPr/>
        <w:t>Criterios de evaluación:</w:t>
      </w:r>
    </w:p>
    <w:p>
      <w:pPr>
        <w:pStyle w:val="ListParagraph"/>
        <w:numPr>
          <w:ilvl w:val="1"/>
          <w:numId w:val="17"/>
        </w:numPr>
        <w:tabs>
          <w:tab w:pos="1240" w:val="left" w:leader="none"/>
        </w:tabs>
        <w:spacing w:line="273" w:lineRule="auto" w:before="27" w:after="0"/>
        <w:ind w:left="1250" w:right="1587" w:hanging="308"/>
        <w:jc w:val="left"/>
        <w:rPr>
          <w:sz w:val="17"/>
        </w:rPr>
      </w:pPr>
      <w:r>
        <w:rPr>
          <w:sz w:val="17"/>
        </w:rPr>
        <w:t>Se ha comprobado que está disponible toda la documentación técnica asociada a la instalación.</w:t>
      </w:r>
    </w:p>
    <w:p>
      <w:pPr>
        <w:pStyle w:val="ListParagraph"/>
        <w:numPr>
          <w:ilvl w:val="1"/>
          <w:numId w:val="17"/>
        </w:numPr>
        <w:tabs>
          <w:tab w:pos="1240" w:val="left" w:leader="none"/>
        </w:tabs>
        <w:spacing w:line="240" w:lineRule="auto" w:before="1" w:after="0"/>
        <w:ind w:left="1239" w:right="0" w:hanging="298"/>
        <w:jc w:val="left"/>
        <w:rPr>
          <w:sz w:val="17"/>
        </w:rPr>
      </w:pPr>
      <w:r>
        <w:rPr>
          <w:sz w:val="17"/>
        </w:rPr>
        <w:t>Se ha relacionado el proyecto de la instalación con el proyecto</w:t>
      </w:r>
      <w:r>
        <w:rPr>
          <w:spacing w:val="-2"/>
          <w:sz w:val="17"/>
        </w:rPr>
        <w:t> </w:t>
      </w:r>
      <w:r>
        <w:rPr>
          <w:sz w:val="17"/>
        </w:rPr>
        <w:t>general.</w:t>
      </w:r>
    </w:p>
    <w:p>
      <w:pPr>
        <w:pStyle w:val="ListParagraph"/>
        <w:numPr>
          <w:ilvl w:val="1"/>
          <w:numId w:val="17"/>
        </w:numPr>
        <w:tabs>
          <w:tab w:pos="1240" w:val="left" w:leader="none"/>
        </w:tabs>
        <w:spacing w:line="273" w:lineRule="auto" w:before="30" w:after="0"/>
        <w:ind w:left="1250" w:right="1590" w:hanging="308"/>
        <w:jc w:val="left"/>
        <w:rPr>
          <w:sz w:val="17"/>
        </w:rPr>
      </w:pPr>
      <w:r>
        <w:rPr>
          <w:sz w:val="17"/>
        </w:rPr>
        <w:t>Se ha verificado que toda la documentación técnica asociada a la instalación cumple la normativa vigente.</w:t>
      </w:r>
    </w:p>
    <w:p>
      <w:pPr>
        <w:pStyle w:val="ListParagraph"/>
        <w:numPr>
          <w:ilvl w:val="1"/>
          <w:numId w:val="17"/>
        </w:numPr>
        <w:tabs>
          <w:tab w:pos="1240" w:val="left" w:leader="none"/>
        </w:tabs>
        <w:spacing w:line="240" w:lineRule="auto" w:before="1" w:after="0"/>
        <w:ind w:left="1239" w:right="0" w:hanging="298"/>
        <w:jc w:val="left"/>
        <w:rPr>
          <w:sz w:val="17"/>
        </w:rPr>
      </w:pPr>
      <w:r>
        <w:rPr>
          <w:sz w:val="17"/>
        </w:rPr>
        <w:t>Se ha comprobado la disponibilidad de las acreditaciones y certificaciones</w:t>
      </w:r>
      <w:r>
        <w:rPr>
          <w:spacing w:val="-2"/>
          <w:sz w:val="17"/>
        </w:rPr>
        <w:t> </w:t>
      </w:r>
      <w:r>
        <w:rPr>
          <w:sz w:val="17"/>
        </w:rPr>
        <w:t>oportunas.</w:t>
      </w:r>
    </w:p>
    <w:p>
      <w:pPr>
        <w:pStyle w:val="ListParagraph"/>
        <w:numPr>
          <w:ilvl w:val="1"/>
          <w:numId w:val="17"/>
        </w:numPr>
        <w:tabs>
          <w:tab w:pos="1240" w:val="left" w:leader="none"/>
        </w:tabs>
        <w:spacing w:line="273" w:lineRule="auto" w:before="28" w:after="0"/>
        <w:ind w:left="1250" w:right="1585" w:hanging="308"/>
        <w:jc w:val="left"/>
        <w:rPr>
          <w:sz w:val="17"/>
        </w:rPr>
      </w:pPr>
      <w:r>
        <w:rPr>
          <w:sz w:val="17"/>
        </w:rPr>
        <w:t>Se han interpretado cotas y escalas de los planos de obra civil que conforman el proyecto.</w:t>
      </w:r>
    </w:p>
    <w:p>
      <w:pPr>
        <w:pStyle w:val="ListParagraph"/>
        <w:numPr>
          <w:ilvl w:val="1"/>
          <w:numId w:val="17"/>
        </w:numPr>
        <w:tabs>
          <w:tab w:pos="1240" w:val="left" w:leader="none"/>
        </w:tabs>
        <w:spacing w:line="273" w:lineRule="auto" w:before="3" w:after="0"/>
        <w:ind w:left="1250" w:right="1592" w:hanging="308"/>
        <w:jc w:val="left"/>
        <w:rPr>
          <w:sz w:val="17"/>
        </w:rPr>
      </w:pPr>
      <w:r>
        <w:rPr>
          <w:sz w:val="17"/>
        </w:rPr>
        <w:t>Se han identificado los distintos elementos y espacios, sus características constructivas y el uso al que se</w:t>
      </w:r>
      <w:r>
        <w:rPr>
          <w:spacing w:val="-2"/>
          <w:sz w:val="17"/>
        </w:rPr>
        <w:t> </w:t>
      </w:r>
      <w:r>
        <w:rPr>
          <w:sz w:val="17"/>
        </w:rPr>
        <w:t>destina.</w:t>
      </w:r>
    </w:p>
    <w:p>
      <w:pPr>
        <w:pStyle w:val="ListParagraph"/>
        <w:numPr>
          <w:ilvl w:val="1"/>
          <w:numId w:val="17"/>
        </w:numPr>
        <w:tabs>
          <w:tab w:pos="1241" w:val="left" w:leader="none"/>
        </w:tabs>
        <w:spacing w:line="273" w:lineRule="auto" w:before="1" w:after="0"/>
        <w:ind w:left="1250" w:right="1580" w:hanging="308"/>
        <w:jc w:val="left"/>
        <w:rPr>
          <w:sz w:val="17"/>
        </w:rPr>
      </w:pPr>
      <w:r>
        <w:rPr>
          <w:sz w:val="17"/>
        </w:rPr>
        <w:t>Se ha identificado la simbología y las especificaciones técnicas en los planos y esquemas</w:t>
      </w:r>
      <w:r>
        <w:rPr>
          <w:spacing w:val="-1"/>
          <w:sz w:val="17"/>
        </w:rPr>
        <w:t> </w:t>
      </w:r>
      <w:r>
        <w:rPr>
          <w:sz w:val="17"/>
        </w:rPr>
        <w:t>eléctricos.</w:t>
      </w:r>
    </w:p>
    <w:p>
      <w:pPr>
        <w:pStyle w:val="ListParagraph"/>
        <w:numPr>
          <w:ilvl w:val="1"/>
          <w:numId w:val="17"/>
        </w:numPr>
        <w:tabs>
          <w:tab w:pos="1241" w:val="left" w:leader="none"/>
        </w:tabs>
        <w:spacing w:line="276" w:lineRule="auto" w:before="1" w:after="0"/>
        <w:ind w:left="1250" w:right="1586" w:hanging="308"/>
        <w:jc w:val="left"/>
        <w:rPr>
          <w:sz w:val="17"/>
        </w:rPr>
      </w:pPr>
      <w:r>
        <w:rPr>
          <w:sz w:val="17"/>
        </w:rPr>
        <w:t>Se ha obtenido información de croquis y esquemas de mando y maniobra de cuadros y sistemas</w:t>
      </w:r>
      <w:r>
        <w:rPr>
          <w:spacing w:val="-1"/>
          <w:sz w:val="17"/>
        </w:rPr>
        <w:t> </w:t>
      </w:r>
      <w:r>
        <w:rPr>
          <w:sz w:val="17"/>
        </w:rPr>
        <w:t>eléctricos.</w:t>
      </w:r>
    </w:p>
    <w:p>
      <w:pPr>
        <w:pStyle w:val="BodyText"/>
        <w:spacing w:before="4"/>
        <w:rPr>
          <w:sz w:val="19"/>
        </w:rPr>
      </w:pPr>
    </w:p>
    <w:p>
      <w:pPr>
        <w:pStyle w:val="ListParagraph"/>
        <w:numPr>
          <w:ilvl w:val="0"/>
          <w:numId w:val="17"/>
        </w:numPr>
        <w:tabs>
          <w:tab w:pos="943" w:val="left" w:leader="none"/>
        </w:tabs>
        <w:spacing w:line="273" w:lineRule="auto" w:before="0" w:after="0"/>
        <w:ind w:left="942" w:right="1588" w:hanging="308"/>
        <w:jc w:val="left"/>
        <w:rPr>
          <w:sz w:val="17"/>
        </w:rPr>
      </w:pPr>
      <w:r>
        <w:rPr>
          <w:sz w:val="17"/>
        </w:rPr>
        <w:t>Calcula parámetros característicos de líneas de corriente alterna monofásica y trifásica, identificando valores típicos.</w:t>
      </w:r>
    </w:p>
    <w:p>
      <w:pPr>
        <w:pStyle w:val="BodyText"/>
        <w:spacing w:before="8"/>
        <w:rPr>
          <w:sz w:val="19"/>
        </w:rPr>
      </w:pPr>
    </w:p>
    <w:p>
      <w:pPr>
        <w:pStyle w:val="BodyText"/>
        <w:ind w:left="635"/>
      </w:pPr>
      <w:r>
        <w:rPr/>
        <w:t>Criterios de evaluación:</w:t>
      </w:r>
    </w:p>
    <w:p>
      <w:pPr>
        <w:pStyle w:val="ListParagraph"/>
        <w:numPr>
          <w:ilvl w:val="1"/>
          <w:numId w:val="17"/>
        </w:numPr>
        <w:tabs>
          <w:tab w:pos="1241" w:val="left" w:leader="none"/>
        </w:tabs>
        <w:spacing w:line="240" w:lineRule="auto" w:before="28" w:after="0"/>
        <w:ind w:left="1240" w:right="0" w:hanging="299"/>
        <w:jc w:val="left"/>
        <w:rPr>
          <w:sz w:val="17"/>
        </w:rPr>
      </w:pPr>
      <w:r>
        <w:rPr>
          <w:sz w:val="17"/>
        </w:rPr>
        <w:t>Se ha reconocido el comportamiento de receptores frente a la corriente</w:t>
      </w:r>
      <w:r>
        <w:rPr>
          <w:spacing w:val="-3"/>
          <w:sz w:val="17"/>
        </w:rPr>
        <w:t> </w:t>
      </w:r>
      <w:r>
        <w:rPr>
          <w:sz w:val="17"/>
        </w:rPr>
        <w:t>alterna.</w:t>
      </w:r>
    </w:p>
    <w:p>
      <w:pPr>
        <w:pStyle w:val="ListParagraph"/>
        <w:numPr>
          <w:ilvl w:val="1"/>
          <w:numId w:val="17"/>
        </w:numPr>
        <w:tabs>
          <w:tab w:pos="1241" w:val="left" w:leader="none"/>
        </w:tabs>
        <w:spacing w:line="273" w:lineRule="auto" w:before="27" w:after="0"/>
        <w:ind w:left="1250" w:right="1587" w:hanging="308"/>
        <w:jc w:val="left"/>
        <w:rPr>
          <w:sz w:val="17"/>
        </w:rPr>
      </w:pPr>
      <w:r>
        <w:rPr>
          <w:sz w:val="17"/>
        </w:rPr>
        <w:t>Se han realizado cálculos (tensión, intensidad, potencias, factor de potencia y frecuencia de resonancia, entre otros) en circuitos de corriente</w:t>
      </w:r>
      <w:r>
        <w:rPr>
          <w:spacing w:val="2"/>
          <w:sz w:val="17"/>
        </w:rPr>
        <w:t> </w:t>
      </w:r>
      <w:r>
        <w:rPr>
          <w:sz w:val="17"/>
        </w:rPr>
        <w:t>alterna.</w:t>
      </w:r>
    </w:p>
    <w:p>
      <w:pPr>
        <w:pStyle w:val="ListParagraph"/>
        <w:numPr>
          <w:ilvl w:val="1"/>
          <w:numId w:val="17"/>
        </w:numPr>
        <w:tabs>
          <w:tab w:pos="1241" w:val="left" w:leader="none"/>
        </w:tabs>
        <w:spacing w:line="240" w:lineRule="auto" w:before="1" w:after="0"/>
        <w:ind w:left="1240" w:right="0" w:hanging="298"/>
        <w:jc w:val="left"/>
        <w:rPr>
          <w:sz w:val="17"/>
        </w:rPr>
      </w:pPr>
      <w:r>
        <w:rPr>
          <w:sz w:val="17"/>
        </w:rPr>
        <w:t>Se han distinguido los sistemas de distribución a tres y cuatro</w:t>
      </w:r>
      <w:r>
        <w:rPr>
          <w:spacing w:val="-1"/>
          <w:sz w:val="17"/>
        </w:rPr>
        <w:t> </w:t>
      </w:r>
      <w:r>
        <w:rPr>
          <w:sz w:val="17"/>
        </w:rPr>
        <w:t>hilos.</w:t>
      </w:r>
    </w:p>
    <w:p>
      <w:pPr>
        <w:pStyle w:val="ListParagraph"/>
        <w:numPr>
          <w:ilvl w:val="1"/>
          <w:numId w:val="17"/>
        </w:numPr>
        <w:tabs>
          <w:tab w:pos="1241" w:val="left" w:leader="none"/>
        </w:tabs>
        <w:spacing w:line="240" w:lineRule="auto" w:before="30" w:after="0"/>
        <w:ind w:left="1240" w:right="0" w:hanging="298"/>
        <w:jc w:val="left"/>
        <w:rPr>
          <w:sz w:val="17"/>
        </w:rPr>
      </w:pPr>
      <w:r>
        <w:rPr>
          <w:sz w:val="17"/>
        </w:rPr>
        <w:t>Se ha calculado el factor de potencia y su corrección en instalaciones</w:t>
      </w:r>
      <w:r>
        <w:rPr>
          <w:spacing w:val="-5"/>
          <w:sz w:val="17"/>
        </w:rPr>
        <w:t> </w:t>
      </w:r>
      <w:r>
        <w:rPr>
          <w:sz w:val="17"/>
        </w:rPr>
        <w:t>eléctricas.</w:t>
      </w:r>
    </w:p>
    <w:p>
      <w:pPr>
        <w:pStyle w:val="ListParagraph"/>
        <w:numPr>
          <w:ilvl w:val="1"/>
          <w:numId w:val="17"/>
        </w:numPr>
        <w:tabs>
          <w:tab w:pos="1241" w:val="left" w:leader="none"/>
        </w:tabs>
        <w:spacing w:line="240" w:lineRule="auto" w:before="28" w:after="0"/>
        <w:ind w:left="1240" w:right="0" w:hanging="298"/>
        <w:jc w:val="left"/>
        <w:rPr>
          <w:sz w:val="17"/>
        </w:rPr>
      </w:pPr>
      <w:r>
        <w:rPr>
          <w:sz w:val="17"/>
        </w:rPr>
        <w:t>Se han realizado cálculos de caída de tensión en líneas de corriente</w:t>
      </w:r>
      <w:r>
        <w:rPr>
          <w:spacing w:val="-33"/>
          <w:sz w:val="17"/>
        </w:rPr>
        <w:t> </w:t>
      </w:r>
      <w:r>
        <w:rPr>
          <w:sz w:val="17"/>
        </w:rPr>
        <w:t>alterna.</w:t>
      </w:r>
    </w:p>
    <w:p>
      <w:pPr>
        <w:pStyle w:val="ListParagraph"/>
        <w:numPr>
          <w:ilvl w:val="1"/>
          <w:numId w:val="17"/>
        </w:numPr>
        <w:tabs>
          <w:tab w:pos="1241" w:val="left" w:leader="none"/>
        </w:tabs>
        <w:spacing w:line="240" w:lineRule="auto" w:before="28" w:after="0"/>
        <w:ind w:left="1240" w:right="0" w:hanging="298"/>
        <w:jc w:val="left"/>
        <w:rPr>
          <w:sz w:val="17"/>
        </w:rPr>
      </w:pPr>
      <w:r>
        <w:rPr>
          <w:sz w:val="17"/>
        </w:rPr>
        <w:t>Se han identificado los armónicos, sus efectos y las técnicas de</w:t>
      </w:r>
      <w:r>
        <w:rPr>
          <w:spacing w:val="12"/>
          <w:sz w:val="17"/>
        </w:rPr>
        <w:t> </w:t>
      </w:r>
      <w:r>
        <w:rPr>
          <w:sz w:val="17"/>
        </w:rPr>
        <w:t>filtrado.</w:t>
      </w:r>
    </w:p>
    <w:p>
      <w:pPr>
        <w:pStyle w:val="BodyText"/>
        <w:spacing w:before="10"/>
        <w:rPr>
          <w:sz w:val="21"/>
        </w:rPr>
      </w:pPr>
    </w:p>
    <w:p>
      <w:pPr>
        <w:pStyle w:val="ListParagraph"/>
        <w:numPr>
          <w:ilvl w:val="0"/>
          <w:numId w:val="17"/>
        </w:numPr>
        <w:tabs>
          <w:tab w:pos="943" w:val="left" w:leader="none"/>
        </w:tabs>
        <w:spacing w:line="276" w:lineRule="auto" w:before="0" w:after="0"/>
        <w:ind w:left="942" w:right="1591" w:hanging="308"/>
        <w:jc w:val="left"/>
        <w:rPr>
          <w:sz w:val="17"/>
        </w:rPr>
      </w:pPr>
      <w:r>
        <w:rPr>
          <w:sz w:val="17"/>
        </w:rPr>
        <w:t>Caracteriza el funcionamiento de motores eléctricos y transformadores, identificando su campo de aplicación en el entorno</w:t>
      </w:r>
      <w:r>
        <w:rPr>
          <w:spacing w:val="-3"/>
          <w:sz w:val="17"/>
        </w:rPr>
        <w:t> </w:t>
      </w:r>
      <w:r>
        <w:rPr>
          <w:sz w:val="17"/>
        </w:rPr>
        <w:t>sanitario.</w:t>
      </w:r>
    </w:p>
    <w:p>
      <w:pPr>
        <w:pStyle w:val="BodyText"/>
        <w:spacing w:before="4"/>
        <w:rPr>
          <w:sz w:val="19"/>
        </w:rPr>
      </w:pPr>
    </w:p>
    <w:p>
      <w:pPr>
        <w:pStyle w:val="BodyText"/>
        <w:ind w:left="635"/>
      </w:pPr>
      <w:r>
        <w:rPr/>
        <w:t>Criterios de evaluación:</w:t>
      </w:r>
    </w:p>
    <w:p>
      <w:pPr>
        <w:pStyle w:val="ListParagraph"/>
        <w:numPr>
          <w:ilvl w:val="1"/>
          <w:numId w:val="17"/>
        </w:numPr>
        <w:tabs>
          <w:tab w:pos="1241" w:val="left" w:leader="none"/>
        </w:tabs>
        <w:spacing w:line="240" w:lineRule="auto" w:before="28" w:after="0"/>
        <w:ind w:left="1240" w:right="0" w:hanging="299"/>
        <w:jc w:val="left"/>
        <w:rPr>
          <w:sz w:val="17"/>
        </w:rPr>
      </w:pPr>
      <w:r>
        <w:rPr>
          <w:sz w:val="17"/>
        </w:rPr>
        <w:t>Se han identificado las características de los motores de corriente continua y</w:t>
      </w:r>
      <w:r>
        <w:rPr>
          <w:spacing w:val="-2"/>
          <w:sz w:val="17"/>
        </w:rPr>
        <w:t> </w:t>
      </w:r>
      <w:r>
        <w:rPr>
          <w:sz w:val="17"/>
        </w:rPr>
        <w:t>alterna.</w:t>
      </w:r>
    </w:p>
    <w:p>
      <w:pPr>
        <w:pStyle w:val="ListParagraph"/>
        <w:numPr>
          <w:ilvl w:val="1"/>
          <w:numId w:val="17"/>
        </w:numPr>
        <w:tabs>
          <w:tab w:pos="1241" w:val="left" w:leader="none"/>
        </w:tabs>
        <w:spacing w:line="240" w:lineRule="auto" w:before="28" w:after="0"/>
        <w:ind w:left="1240" w:right="0" w:hanging="299"/>
        <w:jc w:val="left"/>
        <w:rPr>
          <w:sz w:val="17"/>
        </w:rPr>
      </w:pPr>
      <w:r>
        <w:rPr>
          <w:sz w:val="17"/>
        </w:rPr>
        <w:t>Se han identificado las características técnicas de</w:t>
      </w:r>
      <w:r>
        <w:rPr>
          <w:spacing w:val="-31"/>
          <w:sz w:val="17"/>
        </w:rPr>
        <w:t> </w:t>
      </w:r>
      <w:r>
        <w:rPr>
          <w:sz w:val="17"/>
        </w:rPr>
        <w:t>transformador.</w:t>
      </w:r>
    </w:p>
    <w:p>
      <w:pPr>
        <w:pStyle w:val="ListParagraph"/>
        <w:numPr>
          <w:ilvl w:val="1"/>
          <w:numId w:val="17"/>
        </w:numPr>
        <w:tabs>
          <w:tab w:pos="1241" w:val="left" w:leader="none"/>
        </w:tabs>
        <w:spacing w:line="240" w:lineRule="auto" w:before="29" w:after="0"/>
        <w:ind w:left="1240" w:right="0" w:hanging="299"/>
        <w:jc w:val="left"/>
        <w:rPr>
          <w:sz w:val="17"/>
        </w:rPr>
      </w:pPr>
      <w:r>
        <w:rPr>
          <w:sz w:val="17"/>
        </w:rPr>
        <w:t>Se han relacionado los parámetros de los motores de corriente continua y</w:t>
      </w:r>
      <w:r>
        <w:rPr>
          <w:spacing w:val="-30"/>
          <w:sz w:val="17"/>
        </w:rPr>
        <w:t> </w:t>
      </w:r>
      <w:r>
        <w:rPr>
          <w:sz w:val="17"/>
        </w:rPr>
        <w:t>alterna.</w:t>
      </w:r>
    </w:p>
    <w:p>
      <w:pPr>
        <w:spacing w:after="0" w:line="240" w:lineRule="auto"/>
        <w:jc w:val="left"/>
        <w:rPr>
          <w:sz w:val="17"/>
        </w:rPr>
        <w:sectPr>
          <w:headerReference w:type="default" r:id="rId14"/>
          <w:footerReference w:type="default" r:id="rId15"/>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3990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17"/>
        </w:numPr>
        <w:tabs>
          <w:tab w:pos="1240" w:val="left" w:leader="none"/>
        </w:tabs>
        <w:spacing w:line="240" w:lineRule="auto" w:before="155" w:after="0"/>
        <w:ind w:left="1239" w:right="0" w:hanging="298"/>
        <w:jc w:val="left"/>
        <w:rPr>
          <w:sz w:val="17"/>
        </w:rPr>
      </w:pPr>
      <w:r>
        <w:rPr>
          <w:sz w:val="17"/>
        </w:rPr>
        <w:t>Se ha analizado el funcionamiento de transformadores en carga y</w:t>
      </w:r>
      <w:r>
        <w:rPr>
          <w:spacing w:val="-2"/>
          <w:sz w:val="17"/>
        </w:rPr>
        <w:t> </w:t>
      </w:r>
      <w:r>
        <w:rPr>
          <w:sz w:val="17"/>
        </w:rPr>
        <w:t>vacío.</w:t>
      </w:r>
    </w:p>
    <w:p>
      <w:pPr>
        <w:pStyle w:val="ListParagraph"/>
        <w:numPr>
          <w:ilvl w:val="1"/>
          <w:numId w:val="17"/>
        </w:numPr>
        <w:tabs>
          <w:tab w:pos="1240" w:val="left" w:leader="none"/>
        </w:tabs>
        <w:spacing w:line="273" w:lineRule="auto" w:before="28" w:after="0"/>
        <w:ind w:left="1250" w:right="1580" w:hanging="308"/>
        <w:jc w:val="left"/>
        <w:rPr>
          <w:sz w:val="17"/>
        </w:rPr>
      </w:pPr>
      <w:r>
        <w:rPr>
          <w:sz w:val="17"/>
        </w:rPr>
        <w:t>Se han reconocido los sistemas de arranque y frenado de motores de alterna y continua.</w:t>
      </w:r>
    </w:p>
    <w:p>
      <w:pPr>
        <w:pStyle w:val="ListParagraph"/>
        <w:numPr>
          <w:ilvl w:val="1"/>
          <w:numId w:val="17"/>
        </w:numPr>
        <w:tabs>
          <w:tab w:pos="1240" w:val="left" w:leader="none"/>
        </w:tabs>
        <w:spacing w:line="273" w:lineRule="auto" w:before="3" w:after="0"/>
        <w:ind w:left="1250" w:right="1590" w:hanging="308"/>
        <w:jc w:val="left"/>
        <w:rPr>
          <w:sz w:val="17"/>
        </w:rPr>
      </w:pPr>
      <w:r>
        <w:rPr>
          <w:sz w:val="17"/>
        </w:rPr>
        <w:t>Se han identificado las magnitudes que hay que controlar en los sistemas de regulación de velocidad de motores de continua y</w:t>
      </w:r>
      <w:r>
        <w:rPr>
          <w:spacing w:val="-1"/>
          <w:sz w:val="17"/>
        </w:rPr>
        <w:t> </w:t>
      </w:r>
      <w:r>
        <w:rPr>
          <w:sz w:val="17"/>
        </w:rPr>
        <w:t>alterna.</w:t>
      </w:r>
    </w:p>
    <w:p>
      <w:pPr>
        <w:pStyle w:val="ListParagraph"/>
        <w:numPr>
          <w:ilvl w:val="1"/>
          <w:numId w:val="17"/>
        </w:numPr>
        <w:tabs>
          <w:tab w:pos="1241" w:val="left" w:leader="none"/>
        </w:tabs>
        <w:spacing w:line="273" w:lineRule="auto" w:before="1" w:after="0"/>
        <w:ind w:left="1250" w:right="1587" w:hanging="308"/>
        <w:jc w:val="left"/>
        <w:rPr>
          <w:sz w:val="17"/>
        </w:rPr>
      </w:pPr>
      <w:r>
        <w:rPr>
          <w:sz w:val="17"/>
        </w:rPr>
        <w:t>Se han identificado los sistemas y equipos de electromedicina clínica que emplean motores y</w:t>
      </w:r>
      <w:r>
        <w:rPr>
          <w:spacing w:val="-4"/>
          <w:sz w:val="17"/>
        </w:rPr>
        <w:t> </w:t>
      </w:r>
      <w:r>
        <w:rPr>
          <w:sz w:val="17"/>
        </w:rPr>
        <w:t>transformadores.</w:t>
      </w:r>
    </w:p>
    <w:p>
      <w:pPr>
        <w:pStyle w:val="BodyText"/>
        <w:spacing w:before="7"/>
        <w:rPr>
          <w:sz w:val="19"/>
        </w:rPr>
      </w:pPr>
    </w:p>
    <w:p>
      <w:pPr>
        <w:pStyle w:val="ListParagraph"/>
        <w:numPr>
          <w:ilvl w:val="0"/>
          <w:numId w:val="17"/>
        </w:numPr>
        <w:tabs>
          <w:tab w:pos="943" w:val="left" w:leader="none"/>
        </w:tabs>
        <w:spacing w:line="273" w:lineRule="auto" w:before="0" w:after="0"/>
        <w:ind w:left="942" w:right="1589" w:hanging="308"/>
        <w:jc w:val="left"/>
        <w:rPr>
          <w:sz w:val="17"/>
        </w:rPr>
      </w:pPr>
      <w:r>
        <w:rPr>
          <w:sz w:val="17"/>
        </w:rPr>
        <w:t>Mide parámetros en instalaciones eléctricas, identificando los riesgos inherentes al funcionamiento de las mismas y los sistemas de protección</w:t>
      </w:r>
      <w:r>
        <w:rPr>
          <w:spacing w:val="-4"/>
          <w:sz w:val="17"/>
        </w:rPr>
        <w:t> </w:t>
      </w:r>
      <w:r>
        <w:rPr>
          <w:sz w:val="17"/>
        </w:rPr>
        <w:t>asociados.</w:t>
      </w:r>
    </w:p>
    <w:p>
      <w:pPr>
        <w:pStyle w:val="BodyText"/>
        <w:spacing w:before="6"/>
        <w:rPr>
          <w:sz w:val="19"/>
        </w:rPr>
      </w:pPr>
    </w:p>
    <w:p>
      <w:pPr>
        <w:pStyle w:val="BodyText"/>
        <w:ind w:left="635"/>
        <w:jc w:val="both"/>
      </w:pPr>
      <w:r>
        <w:rPr/>
        <w:t>Criterios de evaluación:</w:t>
      </w:r>
    </w:p>
    <w:p>
      <w:pPr>
        <w:pStyle w:val="ListParagraph"/>
        <w:numPr>
          <w:ilvl w:val="1"/>
          <w:numId w:val="17"/>
        </w:numPr>
        <w:tabs>
          <w:tab w:pos="1241" w:val="left" w:leader="none"/>
        </w:tabs>
        <w:spacing w:line="278" w:lineRule="auto" w:before="28" w:after="0"/>
        <w:ind w:left="1250" w:right="1589" w:hanging="308"/>
        <w:jc w:val="both"/>
        <w:rPr>
          <w:sz w:val="17"/>
        </w:rPr>
      </w:pPr>
      <w:r>
        <w:rPr>
          <w:sz w:val="17"/>
        </w:rPr>
        <w:t>Se ha reconocido el principio de funcionamiento y las características de los instrumentos de</w:t>
      </w:r>
      <w:r>
        <w:rPr>
          <w:spacing w:val="-2"/>
          <w:sz w:val="17"/>
        </w:rPr>
        <w:t> </w:t>
      </w:r>
      <w:r>
        <w:rPr>
          <w:sz w:val="17"/>
        </w:rPr>
        <w:t>medida.</w:t>
      </w:r>
    </w:p>
    <w:p>
      <w:pPr>
        <w:pStyle w:val="ListParagraph"/>
        <w:numPr>
          <w:ilvl w:val="1"/>
          <w:numId w:val="17"/>
        </w:numPr>
        <w:tabs>
          <w:tab w:pos="1241" w:val="left" w:leader="none"/>
        </w:tabs>
        <w:spacing w:line="273" w:lineRule="auto" w:before="0" w:after="0"/>
        <w:ind w:left="1250" w:right="1584" w:hanging="308"/>
        <w:jc w:val="both"/>
        <w:rPr>
          <w:sz w:val="17"/>
        </w:rPr>
      </w:pPr>
      <w:r>
        <w:rPr>
          <w:sz w:val="17"/>
        </w:rPr>
        <w:t>Se han realizado medidas de los parámetros básicos (tensión, intensidad, potencias y factor de potencia, entre otros) con el equipo de medida y normativa de seguridad adecuados.</w:t>
      </w:r>
    </w:p>
    <w:p>
      <w:pPr>
        <w:pStyle w:val="ListParagraph"/>
        <w:numPr>
          <w:ilvl w:val="1"/>
          <w:numId w:val="17"/>
        </w:numPr>
        <w:tabs>
          <w:tab w:pos="1241" w:val="left" w:leader="none"/>
        </w:tabs>
        <w:spacing w:line="240" w:lineRule="auto" w:before="0" w:after="0"/>
        <w:ind w:left="1240" w:right="0" w:hanging="298"/>
        <w:jc w:val="both"/>
        <w:rPr>
          <w:sz w:val="17"/>
        </w:rPr>
      </w:pPr>
      <w:r>
        <w:rPr>
          <w:sz w:val="17"/>
        </w:rPr>
        <w:t>Se han aplicado normas de</w:t>
      </w:r>
      <w:r>
        <w:rPr>
          <w:spacing w:val="-1"/>
          <w:sz w:val="17"/>
        </w:rPr>
        <w:t> </w:t>
      </w:r>
      <w:r>
        <w:rPr>
          <w:sz w:val="17"/>
        </w:rPr>
        <w:t>seguridad.</w:t>
      </w:r>
    </w:p>
    <w:p>
      <w:pPr>
        <w:pStyle w:val="ListParagraph"/>
        <w:numPr>
          <w:ilvl w:val="1"/>
          <w:numId w:val="17"/>
        </w:numPr>
        <w:tabs>
          <w:tab w:pos="1241" w:val="left" w:leader="none"/>
        </w:tabs>
        <w:spacing w:line="273" w:lineRule="auto" w:before="27" w:after="0"/>
        <w:ind w:left="1250" w:right="1588" w:hanging="308"/>
        <w:jc w:val="both"/>
        <w:rPr>
          <w:sz w:val="17"/>
        </w:rPr>
      </w:pPr>
      <w:r>
        <w:rPr>
          <w:sz w:val="17"/>
        </w:rPr>
        <w:t>Se han identificado los riesgos de choque eléctrico en las personas y sus efectos fisiológicos, así como los factores</w:t>
      </w:r>
      <w:r>
        <w:rPr>
          <w:spacing w:val="-1"/>
          <w:sz w:val="17"/>
        </w:rPr>
        <w:t> </w:t>
      </w:r>
      <w:r>
        <w:rPr>
          <w:sz w:val="17"/>
        </w:rPr>
        <w:t>relacionados.</w:t>
      </w:r>
    </w:p>
    <w:p>
      <w:pPr>
        <w:pStyle w:val="ListParagraph"/>
        <w:numPr>
          <w:ilvl w:val="1"/>
          <w:numId w:val="17"/>
        </w:numPr>
        <w:tabs>
          <w:tab w:pos="1241" w:val="left" w:leader="none"/>
        </w:tabs>
        <w:spacing w:line="240" w:lineRule="auto" w:before="1" w:after="0"/>
        <w:ind w:left="1240" w:right="0" w:hanging="298"/>
        <w:jc w:val="both"/>
        <w:rPr>
          <w:sz w:val="17"/>
        </w:rPr>
      </w:pPr>
      <w:r>
        <w:rPr>
          <w:sz w:val="17"/>
        </w:rPr>
        <w:t>Se han identificado los riesgos de incendio por</w:t>
      </w:r>
      <w:r>
        <w:rPr>
          <w:spacing w:val="5"/>
          <w:sz w:val="17"/>
        </w:rPr>
        <w:t> </w:t>
      </w:r>
      <w:r>
        <w:rPr>
          <w:sz w:val="17"/>
        </w:rPr>
        <w:t>calentamiento.</w:t>
      </w:r>
    </w:p>
    <w:p>
      <w:pPr>
        <w:pStyle w:val="ListParagraph"/>
        <w:numPr>
          <w:ilvl w:val="1"/>
          <w:numId w:val="17"/>
        </w:numPr>
        <w:tabs>
          <w:tab w:pos="1241" w:val="left" w:leader="none"/>
        </w:tabs>
        <w:spacing w:line="273" w:lineRule="auto" w:before="28" w:after="0"/>
        <w:ind w:left="1250" w:right="1587" w:hanging="308"/>
        <w:jc w:val="both"/>
        <w:rPr>
          <w:sz w:val="17"/>
        </w:rPr>
      </w:pPr>
      <w:r>
        <w:rPr>
          <w:sz w:val="17"/>
        </w:rPr>
        <w:t>Se han identificado las protecciones necesarias de una instalación contra sobreintensidades y</w:t>
      </w:r>
      <w:r>
        <w:rPr>
          <w:spacing w:val="-2"/>
          <w:sz w:val="17"/>
        </w:rPr>
        <w:t> </w:t>
      </w:r>
      <w:r>
        <w:rPr>
          <w:sz w:val="17"/>
        </w:rPr>
        <w:t>sobretensiones.</w:t>
      </w:r>
    </w:p>
    <w:p>
      <w:pPr>
        <w:pStyle w:val="ListParagraph"/>
        <w:numPr>
          <w:ilvl w:val="1"/>
          <w:numId w:val="17"/>
        </w:numPr>
        <w:tabs>
          <w:tab w:pos="1241" w:val="left" w:leader="none"/>
        </w:tabs>
        <w:spacing w:line="240" w:lineRule="auto" w:before="3" w:after="0"/>
        <w:ind w:left="1240" w:right="0" w:hanging="298"/>
        <w:jc w:val="both"/>
        <w:rPr>
          <w:sz w:val="17"/>
        </w:rPr>
      </w:pPr>
      <w:r>
        <w:rPr>
          <w:sz w:val="17"/>
        </w:rPr>
        <w:t>Se han identificado los sistemas de protección contra contactos directos e</w:t>
      </w:r>
      <w:r>
        <w:rPr>
          <w:spacing w:val="-1"/>
          <w:sz w:val="17"/>
        </w:rPr>
        <w:t> </w:t>
      </w:r>
      <w:r>
        <w:rPr>
          <w:sz w:val="17"/>
        </w:rPr>
        <w:t>indirectos.</w:t>
      </w:r>
    </w:p>
    <w:p>
      <w:pPr>
        <w:pStyle w:val="BodyText"/>
        <w:spacing w:before="9"/>
        <w:rPr>
          <w:sz w:val="21"/>
        </w:rPr>
      </w:pPr>
    </w:p>
    <w:p>
      <w:pPr>
        <w:pStyle w:val="ListParagraph"/>
        <w:numPr>
          <w:ilvl w:val="0"/>
          <w:numId w:val="17"/>
        </w:numPr>
        <w:tabs>
          <w:tab w:pos="944" w:val="left" w:leader="none"/>
        </w:tabs>
        <w:spacing w:line="240" w:lineRule="auto" w:before="0" w:after="0"/>
        <w:ind w:left="943" w:right="0" w:hanging="309"/>
        <w:jc w:val="left"/>
        <w:rPr>
          <w:sz w:val="17"/>
        </w:rPr>
      </w:pPr>
      <w:r>
        <w:rPr>
          <w:sz w:val="17"/>
        </w:rPr>
        <w:t>Monta instalaciones eléctricas, verificando su</w:t>
      </w:r>
      <w:r>
        <w:rPr>
          <w:spacing w:val="-2"/>
          <w:sz w:val="17"/>
        </w:rPr>
        <w:t> </w:t>
      </w:r>
      <w:r>
        <w:rPr>
          <w:sz w:val="17"/>
        </w:rPr>
        <w:t>funcionamiento.</w:t>
      </w:r>
    </w:p>
    <w:p>
      <w:pPr>
        <w:pStyle w:val="BodyText"/>
        <w:spacing w:before="10"/>
        <w:rPr>
          <w:sz w:val="21"/>
        </w:rPr>
      </w:pPr>
    </w:p>
    <w:p>
      <w:pPr>
        <w:pStyle w:val="BodyText"/>
        <w:ind w:left="635"/>
      </w:pPr>
      <w:r>
        <w:rPr/>
        <w:t>Criterios de evaluación:</w:t>
      </w:r>
    </w:p>
    <w:p>
      <w:pPr>
        <w:pStyle w:val="ListParagraph"/>
        <w:numPr>
          <w:ilvl w:val="1"/>
          <w:numId w:val="17"/>
        </w:numPr>
        <w:tabs>
          <w:tab w:pos="1241" w:val="left" w:leader="none"/>
        </w:tabs>
        <w:spacing w:line="240" w:lineRule="auto" w:before="30" w:after="0"/>
        <w:ind w:left="1240" w:right="0" w:hanging="298"/>
        <w:jc w:val="left"/>
        <w:rPr>
          <w:sz w:val="17"/>
        </w:rPr>
      </w:pPr>
      <w:r>
        <w:rPr>
          <w:sz w:val="17"/>
        </w:rPr>
        <w:t>Se han identificado materiales (perfiles, envolventes y cuadros).</w:t>
      </w:r>
    </w:p>
    <w:p>
      <w:pPr>
        <w:pStyle w:val="ListParagraph"/>
        <w:numPr>
          <w:ilvl w:val="1"/>
          <w:numId w:val="17"/>
        </w:numPr>
        <w:tabs>
          <w:tab w:pos="1241" w:val="left" w:leader="none"/>
        </w:tabs>
        <w:spacing w:line="240" w:lineRule="auto" w:before="28" w:after="0"/>
        <w:ind w:left="1240" w:right="0" w:hanging="298"/>
        <w:jc w:val="left"/>
        <w:rPr>
          <w:sz w:val="17"/>
        </w:rPr>
      </w:pPr>
      <w:r>
        <w:rPr>
          <w:sz w:val="17"/>
        </w:rPr>
        <w:t>Se ha relacionado cada elemento con su función de</w:t>
      </w:r>
      <w:r>
        <w:rPr>
          <w:spacing w:val="-3"/>
          <w:sz w:val="17"/>
        </w:rPr>
        <w:t> </w:t>
      </w:r>
      <w:r>
        <w:rPr>
          <w:sz w:val="17"/>
        </w:rPr>
        <w:t>conjunto.</w:t>
      </w:r>
    </w:p>
    <w:p>
      <w:pPr>
        <w:pStyle w:val="ListParagraph"/>
        <w:numPr>
          <w:ilvl w:val="1"/>
          <w:numId w:val="17"/>
        </w:numPr>
        <w:tabs>
          <w:tab w:pos="1241" w:val="left" w:leader="none"/>
        </w:tabs>
        <w:spacing w:line="273" w:lineRule="auto" w:before="28" w:after="0"/>
        <w:ind w:left="1250" w:right="1579" w:hanging="308"/>
        <w:jc w:val="left"/>
        <w:rPr>
          <w:sz w:val="17"/>
        </w:rPr>
      </w:pPr>
      <w:r>
        <w:rPr>
          <w:sz w:val="17"/>
        </w:rPr>
        <w:t>Se han ejecutado las operaciones de mecanizado en perfiles, envolventes, cuadros y canalizaciones.</w:t>
      </w:r>
    </w:p>
    <w:p>
      <w:pPr>
        <w:pStyle w:val="ListParagraph"/>
        <w:numPr>
          <w:ilvl w:val="1"/>
          <w:numId w:val="17"/>
        </w:numPr>
        <w:tabs>
          <w:tab w:pos="1241" w:val="left" w:leader="none"/>
        </w:tabs>
        <w:spacing w:line="240" w:lineRule="auto" w:before="1" w:after="0"/>
        <w:ind w:left="1240" w:right="0" w:hanging="298"/>
        <w:jc w:val="left"/>
        <w:rPr>
          <w:sz w:val="17"/>
        </w:rPr>
      </w:pPr>
      <w:r>
        <w:rPr>
          <w:sz w:val="17"/>
        </w:rPr>
        <w:t>Se han montado circuitos de mando y potencia para</w:t>
      </w:r>
      <w:r>
        <w:rPr>
          <w:spacing w:val="-1"/>
          <w:sz w:val="17"/>
        </w:rPr>
        <w:t> </w:t>
      </w:r>
      <w:r>
        <w:rPr>
          <w:sz w:val="17"/>
        </w:rPr>
        <w:t>motores.</w:t>
      </w:r>
    </w:p>
    <w:p>
      <w:pPr>
        <w:pStyle w:val="ListParagraph"/>
        <w:numPr>
          <w:ilvl w:val="1"/>
          <w:numId w:val="17"/>
        </w:numPr>
        <w:tabs>
          <w:tab w:pos="1241" w:val="left" w:leader="none"/>
        </w:tabs>
        <w:spacing w:line="240" w:lineRule="auto" w:before="29" w:after="0"/>
        <w:ind w:left="1240" w:right="0" w:hanging="298"/>
        <w:jc w:val="left"/>
        <w:rPr>
          <w:sz w:val="17"/>
        </w:rPr>
      </w:pPr>
      <w:r>
        <w:rPr>
          <w:sz w:val="17"/>
        </w:rPr>
        <w:t>Se han realizado maniobras con</w:t>
      </w:r>
      <w:r>
        <w:rPr>
          <w:spacing w:val="-2"/>
          <w:sz w:val="17"/>
        </w:rPr>
        <w:t> </w:t>
      </w:r>
      <w:r>
        <w:rPr>
          <w:sz w:val="17"/>
        </w:rPr>
        <w:t>motores.</w:t>
      </w:r>
    </w:p>
    <w:p>
      <w:pPr>
        <w:pStyle w:val="ListParagraph"/>
        <w:numPr>
          <w:ilvl w:val="1"/>
          <w:numId w:val="17"/>
        </w:numPr>
        <w:tabs>
          <w:tab w:pos="1241" w:val="left" w:leader="none"/>
        </w:tabs>
        <w:spacing w:line="240" w:lineRule="auto" w:before="28" w:after="0"/>
        <w:ind w:left="1240" w:right="0" w:hanging="298"/>
        <w:jc w:val="left"/>
        <w:rPr>
          <w:sz w:val="17"/>
        </w:rPr>
      </w:pPr>
      <w:r>
        <w:rPr>
          <w:sz w:val="17"/>
        </w:rPr>
        <w:t>Se ha operado con autonomía en las actividades</w:t>
      </w:r>
      <w:r>
        <w:rPr>
          <w:spacing w:val="-2"/>
          <w:sz w:val="17"/>
        </w:rPr>
        <w:t> </w:t>
      </w:r>
      <w:r>
        <w:rPr>
          <w:sz w:val="17"/>
        </w:rPr>
        <w:t>propuestas.</w:t>
      </w:r>
    </w:p>
    <w:p>
      <w:pPr>
        <w:pStyle w:val="ListParagraph"/>
        <w:numPr>
          <w:ilvl w:val="1"/>
          <w:numId w:val="17"/>
        </w:numPr>
        <w:tabs>
          <w:tab w:pos="1241" w:val="left" w:leader="none"/>
        </w:tabs>
        <w:spacing w:line="240" w:lineRule="auto" w:before="28" w:after="0"/>
        <w:ind w:left="1240" w:right="0" w:hanging="298"/>
        <w:jc w:val="left"/>
        <w:rPr>
          <w:sz w:val="17"/>
        </w:rPr>
      </w:pPr>
      <w:r>
        <w:rPr>
          <w:sz w:val="17"/>
        </w:rPr>
        <w:t>Se ha comprobado el funcionamiento de la</w:t>
      </w:r>
      <w:r>
        <w:rPr>
          <w:spacing w:val="1"/>
          <w:sz w:val="17"/>
        </w:rPr>
        <w:t> </w:t>
      </w:r>
      <w:r>
        <w:rPr>
          <w:sz w:val="17"/>
        </w:rPr>
        <w:t>instalación.</w:t>
      </w:r>
    </w:p>
    <w:p>
      <w:pPr>
        <w:pStyle w:val="ListParagraph"/>
        <w:numPr>
          <w:ilvl w:val="1"/>
          <w:numId w:val="17"/>
        </w:numPr>
        <w:tabs>
          <w:tab w:pos="1241" w:val="left" w:leader="none"/>
        </w:tabs>
        <w:spacing w:line="273" w:lineRule="auto" w:before="28" w:after="0"/>
        <w:ind w:left="1251" w:right="1584" w:hanging="308"/>
        <w:jc w:val="left"/>
        <w:rPr>
          <w:sz w:val="17"/>
        </w:rPr>
      </w:pPr>
      <w:r>
        <w:rPr>
          <w:sz w:val="17"/>
        </w:rPr>
        <w:t>Se ha operado con autonomía y destreza en la manipulación de elementos, equipos y herramientas.</w:t>
      </w:r>
    </w:p>
    <w:p>
      <w:pPr>
        <w:pStyle w:val="ListParagraph"/>
        <w:numPr>
          <w:ilvl w:val="1"/>
          <w:numId w:val="17"/>
        </w:numPr>
        <w:tabs>
          <w:tab w:pos="1240" w:val="left" w:leader="none"/>
          <w:tab w:pos="1241" w:val="left" w:leader="none"/>
        </w:tabs>
        <w:spacing w:line="240" w:lineRule="auto" w:before="3" w:after="0"/>
        <w:ind w:left="1240" w:right="0" w:hanging="298"/>
        <w:jc w:val="left"/>
        <w:rPr>
          <w:sz w:val="17"/>
        </w:rPr>
      </w:pPr>
      <w:r>
        <w:rPr>
          <w:sz w:val="17"/>
        </w:rPr>
        <w:t>Se han respetado las normas de seguridad e higiene y medioambientales</w:t>
      </w:r>
      <w:r>
        <w:rPr>
          <w:spacing w:val="-3"/>
          <w:sz w:val="17"/>
        </w:rPr>
        <w:t> </w:t>
      </w:r>
      <w:r>
        <w:rPr>
          <w:sz w:val="17"/>
        </w:rPr>
        <w:t>aplicables.</w:t>
      </w:r>
    </w:p>
    <w:p>
      <w:pPr>
        <w:pStyle w:val="BodyText"/>
        <w:spacing w:before="9"/>
        <w:rPr>
          <w:sz w:val="21"/>
        </w:rPr>
      </w:pPr>
    </w:p>
    <w:p>
      <w:pPr>
        <w:pStyle w:val="Heading3"/>
        <w:spacing w:before="1"/>
        <w:rPr>
          <w:i/>
        </w:rPr>
      </w:pPr>
      <w:r>
        <w:rPr>
          <w:i/>
        </w:rPr>
        <w:t>Contenidos:</w:t>
      </w:r>
    </w:p>
    <w:p>
      <w:pPr>
        <w:pStyle w:val="BodyText"/>
        <w:spacing w:before="10"/>
        <w:rPr>
          <w:b/>
          <w:i/>
          <w:sz w:val="21"/>
        </w:rPr>
      </w:pPr>
    </w:p>
    <w:p>
      <w:pPr>
        <w:pStyle w:val="BodyText"/>
        <w:ind w:left="635"/>
      </w:pPr>
      <w:r>
        <w:rPr/>
        <w:t>Documentación técnica asociada a la instalación eléctrica:</w:t>
      </w:r>
    </w:p>
    <w:p>
      <w:pPr>
        <w:pStyle w:val="ListParagraph"/>
        <w:numPr>
          <w:ilvl w:val="0"/>
          <w:numId w:val="18"/>
        </w:numPr>
        <w:tabs>
          <w:tab w:pos="1251" w:val="left" w:leader="none"/>
          <w:tab w:pos="1252" w:val="left" w:leader="none"/>
        </w:tabs>
        <w:spacing w:line="254" w:lineRule="auto" w:before="28" w:after="0"/>
        <w:ind w:left="1251" w:right="1586" w:hanging="308"/>
        <w:jc w:val="left"/>
        <w:rPr>
          <w:sz w:val="17"/>
        </w:rPr>
      </w:pPr>
      <w:r>
        <w:rPr>
          <w:sz w:val="17"/>
        </w:rPr>
        <w:t>Interpretación de la documentación técnica. Desglose y principales partes del proyecto. Memoria, planos, prescripciones técnicas, presupuestos y precios</w:t>
      </w:r>
      <w:r>
        <w:rPr>
          <w:spacing w:val="-3"/>
          <w:sz w:val="17"/>
        </w:rPr>
        <w:t> </w:t>
      </w:r>
      <w:r>
        <w:rPr>
          <w:sz w:val="17"/>
        </w:rPr>
        <w:t>descompuestos.</w:t>
      </w:r>
    </w:p>
    <w:p>
      <w:pPr>
        <w:pStyle w:val="ListParagraph"/>
        <w:numPr>
          <w:ilvl w:val="0"/>
          <w:numId w:val="18"/>
        </w:numPr>
        <w:tabs>
          <w:tab w:pos="1251" w:val="left" w:leader="none"/>
          <w:tab w:pos="1252" w:val="left" w:leader="none"/>
        </w:tabs>
        <w:spacing w:line="240" w:lineRule="auto" w:before="17" w:after="0"/>
        <w:ind w:left="1251" w:right="0" w:hanging="309"/>
        <w:jc w:val="left"/>
        <w:rPr>
          <w:sz w:val="17"/>
        </w:rPr>
      </w:pPr>
      <w:r>
        <w:rPr>
          <w:sz w:val="17"/>
        </w:rPr>
        <w:t>Interpretación de planos de obra</w:t>
      </w:r>
      <w:r>
        <w:rPr>
          <w:spacing w:val="1"/>
          <w:sz w:val="17"/>
        </w:rPr>
        <w:t> </w:t>
      </w:r>
      <w:r>
        <w:rPr>
          <w:sz w:val="17"/>
        </w:rPr>
        <w:t>civil.</w:t>
      </w:r>
    </w:p>
    <w:p>
      <w:pPr>
        <w:pStyle w:val="ListParagraph"/>
        <w:numPr>
          <w:ilvl w:val="0"/>
          <w:numId w:val="18"/>
        </w:numPr>
        <w:tabs>
          <w:tab w:pos="1251" w:val="left" w:leader="none"/>
          <w:tab w:pos="1252" w:val="left" w:leader="none"/>
        </w:tabs>
        <w:spacing w:line="256" w:lineRule="auto" w:before="13" w:after="0"/>
        <w:ind w:left="1251" w:right="1578" w:hanging="308"/>
        <w:jc w:val="left"/>
        <w:rPr>
          <w:sz w:val="17"/>
        </w:rPr>
      </w:pPr>
      <w:r>
        <w:rPr>
          <w:sz w:val="17"/>
        </w:rPr>
        <w:t>Interpretación y características de esquemas eléctricos. Simbología normalizada y convencionalismos. Esquemas unifilares y de bloques.</w:t>
      </w:r>
    </w:p>
    <w:p>
      <w:pPr>
        <w:spacing w:after="0" w:line="25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041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5" name="image2.jpeg"/>
            <wp:cNvGraphicFramePr>
              <a:graphicFrameLocks noChangeAspect="1"/>
            </wp:cNvGraphicFramePr>
            <a:graphic>
              <a:graphicData uri="http://schemas.openxmlformats.org/drawingml/2006/picture">
                <pic:pic>
                  <pic:nvPicPr>
                    <pic:cNvPr id="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18"/>
        </w:numPr>
        <w:tabs>
          <w:tab w:pos="1250" w:val="left" w:leader="none"/>
          <w:tab w:pos="1251" w:val="left" w:leader="none"/>
        </w:tabs>
        <w:spacing w:line="256" w:lineRule="auto" w:before="153" w:after="0"/>
        <w:ind w:left="1250" w:right="1589" w:hanging="308"/>
        <w:jc w:val="left"/>
        <w:rPr>
          <w:sz w:val="17"/>
        </w:rPr>
      </w:pPr>
      <w:r>
        <w:rPr>
          <w:sz w:val="17"/>
        </w:rPr>
        <w:t>Normativa vigente. Reglamento electrotécnico de baja tensión (REBT). Instrucciones técnicas que afectan a las instalaciones de áreas críticas.</w:t>
      </w:r>
    </w:p>
    <w:p>
      <w:pPr>
        <w:pStyle w:val="BodyText"/>
        <w:spacing w:before="7"/>
        <w:rPr>
          <w:sz w:val="20"/>
        </w:rPr>
      </w:pPr>
    </w:p>
    <w:p>
      <w:pPr>
        <w:pStyle w:val="BodyText"/>
        <w:spacing w:before="1"/>
        <w:ind w:left="635"/>
      </w:pPr>
      <w:r>
        <w:rPr/>
        <w:t>Cálculo de parámetros característicos de líneas de corriente alterna:</w:t>
      </w:r>
    </w:p>
    <w:p>
      <w:pPr>
        <w:pStyle w:val="ListParagraph"/>
        <w:numPr>
          <w:ilvl w:val="0"/>
          <w:numId w:val="18"/>
        </w:numPr>
        <w:tabs>
          <w:tab w:pos="1250" w:val="left" w:leader="none"/>
          <w:tab w:pos="1251" w:val="left" w:leader="none"/>
        </w:tabs>
        <w:spacing w:line="256" w:lineRule="auto" w:before="26" w:after="0"/>
        <w:ind w:left="1250" w:right="1586" w:hanging="308"/>
        <w:jc w:val="left"/>
        <w:rPr>
          <w:sz w:val="17"/>
        </w:rPr>
      </w:pPr>
      <w:r>
        <w:rPr>
          <w:sz w:val="17"/>
        </w:rPr>
        <w:t>Circuitos de corriente alterna monofásica. Parámetros de funcionamiento básicos. Potencias en corriente alterna</w:t>
      </w:r>
      <w:r>
        <w:rPr>
          <w:spacing w:val="-1"/>
          <w:sz w:val="17"/>
        </w:rPr>
        <w:t> </w:t>
      </w:r>
      <w:r>
        <w:rPr>
          <w:sz w:val="17"/>
        </w:rPr>
        <w:t>monofásica.</w:t>
      </w:r>
    </w:p>
    <w:p>
      <w:pPr>
        <w:pStyle w:val="ListParagraph"/>
        <w:numPr>
          <w:ilvl w:val="0"/>
          <w:numId w:val="18"/>
        </w:numPr>
        <w:tabs>
          <w:tab w:pos="1250" w:val="left" w:leader="none"/>
          <w:tab w:pos="1251" w:val="left" w:leader="none"/>
        </w:tabs>
        <w:spacing w:line="254" w:lineRule="auto" w:before="14" w:after="0"/>
        <w:ind w:left="1250" w:right="1588" w:hanging="308"/>
        <w:jc w:val="left"/>
        <w:rPr>
          <w:sz w:val="17"/>
        </w:rPr>
      </w:pPr>
      <w:r>
        <w:rPr>
          <w:sz w:val="17"/>
        </w:rPr>
        <w:t>Sistemas trifásicos. Introducción de los sistemas polifásicos. Potencia en sistemas trifásicos.</w:t>
      </w:r>
    </w:p>
    <w:p>
      <w:pPr>
        <w:pStyle w:val="ListParagraph"/>
        <w:numPr>
          <w:ilvl w:val="0"/>
          <w:numId w:val="18"/>
        </w:numPr>
        <w:tabs>
          <w:tab w:pos="1250" w:val="left" w:leader="none"/>
          <w:tab w:pos="1251" w:val="left" w:leader="none"/>
        </w:tabs>
        <w:spacing w:line="254" w:lineRule="auto" w:before="17" w:after="0"/>
        <w:ind w:left="1250" w:right="1581" w:hanging="308"/>
        <w:jc w:val="left"/>
        <w:rPr>
          <w:sz w:val="17"/>
        </w:rPr>
      </w:pPr>
      <w:r>
        <w:rPr>
          <w:sz w:val="17"/>
        </w:rPr>
        <w:t>Medidas en circuitos de corriente alterna: Tensión, corriente, factor de potencia y energía.</w:t>
      </w:r>
    </w:p>
    <w:p>
      <w:pPr>
        <w:pStyle w:val="ListParagraph"/>
        <w:numPr>
          <w:ilvl w:val="0"/>
          <w:numId w:val="18"/>
        </w:numPr>
        <w:tabs>
          <w:tab w:pos="1250" w:val="left" w:leader="none"/>
          <w:tab w:pos="1251" w:val="left" w:leader="none"/>
        </w:tabs>
        <w:spacing w:line="240" w:lineRule="auto" w:before="17" w:after="0"/>
        <w:ind w:left="1250" w:right="0" w:hanging="308"/>
        <w:jc w:val="left"/>
        <w:rPr>
          <w:sz w:val="17"/>
        </w:rPr>
      </w:pPr>
      <w:r>
        <w:rPr>
          <w:sz w:val="17"/>
        </w:rPr>
        <w:t>Armónicos. Causas y efectos. Métodos de corrección y</w:t>
      </w:r>
      <w:r>
        <w:rPr>
          <w:spacing w:val="-2"/>
          <w:sz w:val="17"/>
        </w:rPr>
        <w:t> </w:t>
      </w:r>
      <w:r>
        <w:rPr>
          <w:sz w:val="17"/>
        </w:rPr>
        <w:t>filtrado.</w:t>
      </w:r>
    </w:p>
    <w:p>
      <w:pPr>
        <w:pStyle w:val="BodyText"/>
        <w:spacing w:before="9"/>
        <w:rPr>
          <w:sz w:val="20"/>
        </w:rPr>
      </w:pPr>
    </w:p>
    <w:p>
      <w:pPr>
        <w:pStyle w:val="BodyText"/>
        <w:spacing w:before="1"/>
        <w:ind w:left="635"/>
      </w:pPr>
      <w:r>
        <w:rPr/>
        <w:t>Características de motores y transformadores:</w:t>
      </w:r>
    </w:p>
    <w:p>
      <w:pPr>
        <w:pStyle w:val="ListParagraph"/>
        <w:numPr>
          <w:ilvl w:val="0"/>
          <w:numId w:val="18"/>
        </w:numPr>
        <w:tabs>
          <w:tab w:pos="1250" w:val="left" w:leader="none"/>
          <w:tab w:pos="1251" w:val="left" w:leader="none"/>
        </w:tabs>
        <w:spacing w:line="256" w:lineRule="auto" w:before="27" w:after="0"/>
        <w:ind w:left="1250" w:right="1586" w:hanging="308"/>
        <w:jc w:val="left"/>
        <w:rPr>
          <w:sz w:val="17"/>
        </w:rPr>
      </w:pPr>
      <w:r>
        <w:rPr>
          <w:sz w:val="17"/>
        </w:rPr>
        <w:t>Motores de corriente continua y alterna. Fundamentos de operación. Partes fundamentales. Motores paso a paso. Principios de funcionamiento y</w:t>
      </w:r>
      <w:r>
        <w:rPr>
          <w:spacing w:val="-3"/>
          <w:sz w:val="17"/>
        </w:rPr>
        <w:t> </w:t>
      </w:r>
      <w:r>
        <w:rPr>
          <w:sz w:val="17"/>
        </w:rPr>
        <w:t>control.</w:t>
      </w:r>
    </w:p>
    <w:p>
      <w:pPr>
        <w:pStyle w:val="ListParagraph"/>
        <w:numPr>
          <w:ilvl w:val="0"/>
          <w:numId w:val="18"/>
        </w:numPr>
        <w:tabs>
          <w:tab w:pos="1250" w:val="left" w:leader="none"/>
          <w:tab w:pos="1252" w:val="left" w:leader="none"/>
        </w:tabs>
        <w:spacing w:line="256" w:lineRule="auto" w:before="12" w:after="0"/>
        <w:ind w:left="1251" w:right="1586" w:hanging="308"/>
        <w:jc w:val="left"/>
        <w:rPr>
          <w:sz w:val="17"/>
        </w:rPr>
      </w:pPr>
      <w:r>
        <w:rPr>
          <w:sz w:val="17"/>
        </w:rPr>
        <w:t>Transformadores. Construcción. Características técnicas. Tipología. Aplicaciones en el entorno sanitario. Transformadores de</w:t>
      </w:r>
      <w:r>
        <w:rPr>
          <w:spacing w:val="-2"/>
          <w:sz w:val="17"/>
        </w:rPr>
        <w:t> </w:t>
      </w:r>
      <w:r>
        <w:rPr>
          <w:sz w:val="17"/>
        </w:rPr>
        <w:t>aislamiento.</w:t>
      </w:r>
    </w:p>
    <w:p>
      <w:pPr>
        <w:pStyle w:val="ListParagraph"/>
        <w:numPr>
          <w:ilvl w:val="0"/>
          <w:numId w:val="18"/>
        </w:numPr>
        <w:tabs>
          <w:tab w:pos="1251" w:val="left" w:leader="none"/>
          <w:tab w:pos="1252" w:val="left" w:leader="none"/>
        </w:tabs>
        <w:spacing w:line="240" w:lineRule="auto" w:before="12" w:after="0"/>
        <w:ind w:left="1251" w:right="0" w:hanging="309"/>
        <w:jc w:val="left"/>
        <w:rPr>
          <w:sz w:val="17"/>
        </w:rPr>
      </w:pPr>
      <w:r>
        <w:rPr>
          <w:sz w:val="17"/>
        </w:rPr>
        <w:t>Regulación de velocidad de motores. Magnitudes. Sistemas de control.</w:t>
      </w:r>
    </w:p>
    <w:p>
      <w:pPr>
        <w:pStyle w:val="ListParagraph"/>
        <w:numPr>
          <w:ilvl w:val="0"/>
          <w:numId w:val="18"/>
        </w:numPr>
        <w:tabs>
          <w:tab w:pos="1251" w:val="left" w:leader="none"/>
          <w:tab w:pos="1252" w:val="left" w:leader="none"/>
        </w:tabs>
        <w:spacing w:line="256" w:lineRule="auto" w:before="15" w:after="0"/>
        <w:ind w:left="1251" w:right="1588" w:hanging="308"/>
        <w:jc w:val="left"/>
        <w:rPr>
          <w:sz w:val="17"/>
        </w:rPr>
      </w:pPr>
      <w:r>
        <w:rPr>
          <w:sz w:val="17"/>
        </w:rPr>
        <w:t>Aplicación y uso de motores y transformadores en el entorno sanitario.  Instalación típica en áreas críticas. Motores en tubos de</w:t>
      </w:r>
      <w:r>
        <w:rPr>
          <w:spacing w:val="2"/>
          <w:sz w:val="17"/>
        </w:rPr>
        <w:t> </w:t>
      </w:r>
      <w:r>
        <w:rPr>
          <w:sz w:val="17"/>
        </w:rPr>
        <w:t>RX.</w:t>
      </w:r>
    </w:p>
    <w:p>
      <w:pPr>
        <w:pStyle w:val="BodyText"/>
        <w:spacing w:before="7"/>
        <w:rPr>
          <w:sz w:val="20"/>
        </w:rPr>
      </w:pPr>
    </w:p>
    <w:p>
      <w:pPr>
        <w:pStyle w:val="BodyText"/>
        <w:spacing w:before="1"/>
        <w:ind w:left="636"/>
      </w:pPr>
      <w:r>
        <w:rPr/>
        <w:t>Técnicas de medida de instalaciones eléctricas:</w:t>
      </w:r>
    </w:p>
    <w:p>
      <w:pPr>
        <w:pStyle w:val="ListParagraph"/>
        <w:numPr>
          <w:ilvl w:val="0"/>
          <w:numId w:val="18"/>
        </w:numPr>
        <w:tabs>
          <w:tab w:pos="1252" w:val="left" w:leader="none"/>
        </w:tabs>
        <w:spacing w:line="240" w:lineRule="auto" w:before="26" w:after="0"/>
        <w:ind w:left="1251" w:right="0" w:hanging="309"/>
        <w:jc w:val="both"/>
        <w:rPr>
          <w:sz w:val="17"/>
        </w:rPr>
      </w:pPr>
      <w:r>
        <w:rPr>
          <w:sz w:val="17"/>
        </w:rPr>
        <w:t>Equipos de medida. Sistemas de medida. Instrumentos de</w:t>
      </w:r>
      <w:r>
        <w:rPr>
          <w:spacing w:val="-4"/>
          <w:sz w:val="17"/>
        </w:rPr>
        <w:t> </w:t>
      </w:r>
      <w:r>
        <w:rPr>
          <w:sz w:val="17"/>
        </w:rPr>
        <w:t>medida.</w:t>
      </w:r>
    </w:p>
    <w:p>
      <w:pPr>
        <w:pStyle w:val="ListParagraph"/>
        <w:numPr>
          <w:ilvl w:val="0"/>
          <w:numId w:val="18"/>
        </w:numPr>
        <w:tabs>
          <w:tab w:pos="1252" w:val="left" w:leader="none"/>
        </w:tabs>
        <w:spacing w:line="266" w:lineRule="auto" w:before="15" w:after="0"/>
        <w:ind w:left="1251" w:right="1587" w:hanging="308"/>
        <w:jc w:val="both"/>
        <w:rPr>
          <w:sz w:val="17"/>
        </w:rPr>
      </w:pPr>
      <w:r>
        <w:rPr>
          <w:sz w:val="17"/>
        </w:rPr>
        <w:t>Procedimientos de medida. Medidas de resistencia. Medidas de tensión. Medidas de intensidad. Medida de potencia. Medidas de energía. Mediciones básicas en instalación de áreas críticas, según normativa</w:t>
      </w:r>
      <w:r>
        <w:rPr>
          <w:spacing w:val="-1"/>
          <w:sz w:val="17"/>
        </w:rPr>
        <w:t> </w:t>
      </w:r>
      <w:r>
        <w:rPr>
          <w:sz w:val="17"/>
        </w:rPr>
        <w:t>vigente.</w:t>
      </w:r>
    </w:p>
    <w:p>
      <w:pPr>
        <w:pStyle w:val="ListParagraph"/>
        <w:numPr>
          <w:ilvl w:val="0"/>
          <w:numId w:val="18"/>
        </w:numPr>
        <w:tabs>
          <w:tab w:pos="1252" w:val="left" w:leader="none"/>
        </w:tabs>
        <w:spacing w:line="240" w:lineRule="auto" w:before="4" w:after="0"/>
        <w:ind w:left="1251" w:right="0" w:hanging="309"/>
        <w:jc w:val="both"/>
        <w:rPr>
          <w:sz w:val="17"/>
        </w:rPr>
      </w:pPr>
      <w:r>
        <w:rPr>
          <w:sz w:val="17"/>
        </w:rPr>
        <w:t>Calibración de los aparatos de medida. Normativa. Instalaciones de calibración.</w:t>
      </w:r>
    </w:p>
    <w:p>
      <w:pPr>
        <w:pStyle w:val="ListParagraph"/>
        <w:numPr>
          <w:ilvl w:val="0"/>
          <w:numId w:val="18"/>
        </w:numPr>
        <w:tabs>
          <w:tab w:pos="1251" w:val="left" w:leader="none"/>
          <w:tab w:pos="1252" w:val="left" w:leader="none"/>
        </w:tabs>
        <w:spacing w:line="256" w:lineRule="auto" w:before="13" w:after="0"/>
        <w:ind w:left="1251" w:right="1587" w:hanging="308"/>
        <w:jc w:val="left"/>
        <w:rPr>
          <w:sz w:val="17"/>
        </w:rPr>
      </w:pPr>
      <w:r>
        <w:rPr>
          <w:sz w:val="17"/>
        </w:rPr>
        <w:t>Cálculo de la sección de los conductores de una instalación. Cálculos básicos de conductores y protecciones a partir de consumos reales de equipos</w:t>
      </w:r>
      <w:r>
        <w:rPr>
          <w:spacing w:val="-4"/>
          <w:sz w:val="17"/>
        </w:rPr>
        <w:t> </w:t>
      </w:r>
      <w:r>
        <w:rPr>
          <w:sz w:val="17"/>
        </w:rPr>
        <w:t>electromédicos.</w:t>
      </w:r>
    </w:p>
    <w:p>
      <w:pPr>
        <w:pStyle w:val="ListParagraph"/>
        <w:numPr>
          <w:ilvl w:val="0"/>
          <w:numId w:val="18"/>
        </w:numPr>
        <w:tabs>
          <w:tab w:pos="1251" w:val="left" w:leader="none"/>
          <w:tab w:pos="1252" w:val="left" w:leader="none"/>
        </w:tabs>
        <w:spacing w:line="256" w:lineRule="auto" w:before="12" w:after="0"/>
        <w:ind w:left="1251" w:right="1582" w:hanging="308"/>
        <w:jc w:val="left"/>
        <w:rPr>
          <w:sz w:val="17"/>
        </w:rPr>
      </w:pPr>
      <w:r>
        <w:rPr>
          <w:sz w:val="17"/>
        </w:rPr>
        <w:t>Riesgo eléctrico. Seguridad en instalaciones eléctricas. Protección frente contactos directos e indirectos.</w:t>
      </w:r>
    </w:p>
    <w:p>
      <w:pPr>
        <w:pStyle w:val="ListParagraph"/>
        <w:numPr>
          <w:ilvl w:val="0"/>
          <w:numId w:val="18"/>
        </w:numPr>
        <w:tabs>
          <w:tab w:pos="1251" w:val="left" w:leader="none"/>
          <w:tab w:pos="1252" w:val="left" w:leader="none"/>
          <w:tab w:pos="2450" w:val="left" w:leader="none"/>
          <w:tab w:pos="2856" w:val="left" w:leader="none"/>
          <w:tab w:pos="4056" w:val="left" w:leader="none"/>
          <w:tab w:pos="5039" w:val="left" w:leader="none"/>
          <w:tab w:pos="6066" w:val="left" w:leader="none"/>
          <w:tab w:pos="6468" w:val="left" w:leader="none"/>
        </w:tabs>
        <w:spacing w:line="254" w:lineRule="auto" w:before="15" w:after="0"/>
        <w:ind w:left="1251" w:right="1580" w:hanging="308"/>
        <w:jc w:val="left"/>
        <w:rPr>
          <w:sz w:val="17"/>
        </w:rPr>
      </w:pPr>
      <w:r>
        <w:rPr>
          <w:sz w:val="17"/>
        </w:rPr>
        <w:t>Protecciones</w:t>
        <w:tab/>
        <w:t>en</w:t>
        <w:tab/>
        <w:t>instalaciones</w:t>
        <w:tab/>
        <w:t>eléctricas.</w:t>
        <w:tab/>
        <w:t>Protección</w:t>
        <w:tab/>
        <w:t>de</w:t>
        <w:tab/>
        <w:t>sobreintensidades, cortocircuitos y sobretensiones.</w:t>
      </w:r>
    </w:p>
    <w:p>
      <w:pPr>
        <w:pStyle w:val="BodyText"/>
        <w:spacing w:before="11"/>
        <w:rPr>
          <w:sz w:val="20"/>
        </w:rPr>
      </w:pPr>
    </w:p>
    <w:p>
      <w:pPr>
        <w:pStyle w:val="BodyText"/>
        <w:ind w:left="636"/>
      </w:pPr>
      <w:r>
        <w:rPr/>
        <w:t>Operaciones de montaje de instalaciones eléctricas:</w:t>
      </w:r>
    </w:p>
    <w:p>
      <w:pPr>
        <w:pStyle w:val="ListParagraph"/>
        <w:numPr>
          <w:ilvl w:val="0"/>
          <w:numId w:val="18"/>
        </w:numPr>
        <w:tabs>
          <w:tab w:pos="1251" w:val="left" w:leader="none"/>
          <w:tab w:pos="1252" w:val="left" w:leader="none"/>
        </w:tabs>
        <w:spacing w:line="256" w:lineRule="auto" w:before="26" w:after="0"/>
        <w:ind w:left="1251" w:right="1584" w:hanging="308"/>
        <w:jc w:val="left"/>
        <w:rPr>
          <w:sz w:val="17"/>
        </w:rPr>
      </w:pPr>
      <w:r>
        <w:rPr>
          <w:sz w:val="17"/>
        </w:rPr>
        <w:t>Mecanización de cuadros e instalaciones. Cuadros eléctricos, tipos y características. Criterios de montaje y mecanizado de cuadros</w:t>
      </w:r>
      <w:r>
        <w:rPr>
          <w:spacing w:val="-2"/>
          <w:sz w:val="17"/>
        </w:rPr>
        <w:t> </w:t>
      </w:r>
      <w:r>
        <w:rPr>
          <w:sz w:val="17"/>
        </w:rPr>
        <w:t>eléctricos.</w:t>
      </w:r>
    </w:p>
    <w:p>
      <w:pPr>
        <w:pStyle w:val="ListParagraph"/>
        <w:numPr>
          <w:ilvl w:val="0"/>
          <w:numId w:val="18"/>
        </w:numPr>
        <w:tabs>
          <w:tab w:pos="1251" w:val="left" w:leader="none"/>
          <w:tab w:pos="1253" w:val="left" w:leader="none"/>
        </w:tabs>
        <w:spacing w:line="256" w:lineRule="auto" w:before="13" w:after="0"/>
        <w:ind w:left="1252" w:right="1588" w:hanging="308"/>
        <w:jc w:val="left"/>
        <w:rPr>
          <w:sz w:val="17"/>
        </w:rPr>
      </w:pPr>
      <w:r>
        <w:rPr>
          <w:sz w:val="17"/>
        </w:rPr>
        <w:t>Montaje de armarios, cuadros eléctricos y canalizaciones. Canalizaciones empotradas, superficiales o ancladas al techo.</w:t>
      </w:r>
    </w:p>
    <w:p>
      <w:pPr>
        <w:pStyle w:val="ListParagraph"/>
        <w:numPr>
          <w:ilvl w:val="0"/>
          <w:numId w:val="18"/>
        </w:numPr>
        <w:tabs>
          <w:tab w:pos="1252" w:val="left" w:leader="none"/>
          <w:tab w:pos="1253" w:val="left" w:leader="none"/>
        </w:tabs>
        <w:spacing w:line="256" w:lineRule="auto" w:before="12" w:after="0"/>
        <w:ind w:left="1252" w:right="1586" w:hanging="308"/>
        <w:jc w:val="left"/>
        <w:rPr>
          <w:sz w:val="17"/>
        </w:rPr>
      </w:pPr>
      <w:r>
        <w:rPr>
          <w:sz w:val="17"/>
        </w:rPr>
        <w:t>Sensores y actuadores. Detección de presencia, fin de carrera. Contactores, relés, temporizadores, electro-válvulas. Características y aplicaciones. Criterios de</w:t>
      </w:r>
      <w:r>
        <w:rPr>
          <w:spacing w:val="-10"/>
          <w:sz w:val="17"/>
        </w:rPr>
        <w:t> </w:t>
      </w:r>
      <w:r>
        <w:rPr>
          <w:sz w:val="17"/>
        </w:rPr>
        <w:t>selección.</w:t>
      </w:r>
    </w:p>
    <w:p>
      <w:pPr>
        <w:pStyle w:val="ListParagraph"/>
        <w:numPr>
          <w:ilvl w:val="0"/>
          <w:numId w:val="18"/>
        </w:numPr>
        <w:tabs>
          <w:tab w:pos="1252" w:val="left" w:leader="none"/>
          <w:tab w:pos="1253" w:val="left" w:leader="none"/>
        </w:tabs>
        <w:spacing w:line="256" w:lineRule="auto" w:before="13" w:after="0"/>
        <w:ind w:left="1252" w:right="1585" w:hanging="308"/>
        <w:jc w:val="left"/>
        <w:rPr>
          <w:sz w:val="17"/>
        </w:rPr>
      </w:pPr>
      <w:r>
        <w:rPr>
          <w:sz w:val="17"/>
        </w:rPr>
        <w:t>Arranque y maniobra de motores. Características fundamentales de los arranques de motores.</w:t>
      </w:r>
    </w:p>
    <w:p>
      <w:pPr>
        <w:pStyle w:val="ListParagraph"/>
        <w:numPr>
          <w:ilvl w:val="0"/>
          <w:numId w:val="18"/>
        </w:numPr>
        <w:tabs>
          <w:tab w:pos="1252" w:val="left" w:leader="none"/>
          <w:tab w:pos="1253" w:val="left" w:leader="none"/>
        </w:tabs>
        <w:spacing w:line="256" w:lineRule="auto" w:before="13" w:after="0"/>
        <w:ind w:left="1252" w:right="1587" w:hanging="308"/>
        <w:jc w:val="left"/>
        <w:rPr>
          <w:sz w:val="17"/>
        </w:rPr>
      </w:pPr>
      <w:r>
        <w:rPr>
          <w:sz w:val="17"/>
        </w:rPr>
        <w:t>Montaje de las instalaciones y automatismos. Circuitos de fuerza. Circuitos de mando. Equipos y herramientas. Técnicas de</w:t>
      </w:r>
      <w:r>
        <w:rPr>
          <w:spacing w:val="-3"/>
          <w:sz w:val="17"/>
        </w:rPr>
        <w:t> </w:t>
      </w:r>
      <w:r>
        <w:rPr>
          <w:sz w:val="17"/>
        </w:rPr>
        <w:t>montaje.</w:t>
      </w:r>
    </w:p>
    <w:p>
      <w:pPr>
        <w:pStyle w:val="BodyText"/>
        <w:spacing w:before="9"/>
        <w:rPr>
          <w:sz w:val="20"/>
        </w:rPr>
      </w:pPr>
    </w:p>
    <w:p>
      <w:pPr>
        <w:pStyle w:val="Heading3"/>
        <w:ind w:left="637"/>
        <w:rPr>
          <w:i/>
        </w:rPr>
      </w:pPr>
      <w:r>
        <w:rPr>
          <w:i/>
        </w:rPr>
        <w:t>Orientaciones pedagógicas:</w:t>
      </w:r>
    </w:p>
    <w:p>
      <w:pPr>
        <w:spacing w:after="0"/>
        <w:sectPr>
          <w:pgSz w:w="11910" w:h="16840"/>
          <w:pgMar w:header="758" w:footer="701" w:top="1320" w:bottom="900" w:left="1680" w:right="740"/>
        </w:sectPr>
      </w:pPr>
    </w:p>
    <w:p>
      <w:pPr>
        <w:pStyle w:val="BodyText"/>
        <w:rPr>
          <w:b/>
          <w:i/>
          <w:sz w:val="20"/>
        </w:rPr>
      </w:pPr>
      <w:r>
        <w:rPr/>
        <w:pict>
          <v:shape style="position:absolute;margin-left:557.763977pt;margin-top:699.090515pt;width:12.95pt;height:84.3pt;mso-position-horizontal-relative:page;mso-position-vertical-relative:page;z-index:1574092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i/>
          <w:sz w:val="20"/>
        </w:rPr>
      </w:pPr>
    </w:p>
    <w:p>
      <w:pPr>
        <w:pStyle w:val="BodyText"/>
        <w:spacing w:before="4"/>
        <w:rPr>
          <w:b/>
          <w:i/>
          <w:sz w:val="20"/>
        </w:rPr>
      </w:pPr>
    </w:p>
    <w:p>
      <w:pPr>
        <w:pStyle w:val="BodyText"/>
        <w:ind w:left="634"/>
        <w:rPr>
          <w:sz w:val="20"/>
        </w:rPr>
      </w:pPr>
      <w:r>
        <w:rPr>
          <w:sz w:val="20"/>
        </w:rPr>
        <w:drawing>
          <wp:inline distT="0" distB="0" distL="0" distR="0">
            <wp:extent cx="1301476" cy="627887"/>
            <wp:effectExtent l="0" t="0" r="0" b="0"/>
            <wp:docPr id="7" name="image2.jpeg"/>
            <wp:cNvGraphicFramePr>
              <a:graphicFrameLocks noChangeAspect="1"/>
            </wp:cNvGraphicFramePr>
            <a:graphic>
              <a:graphicData uri="http://schemas.openxmlformats.org/drawingml/2006/picture">
                <pic:pic>
                  <pic:nvPicPr>
                    <pic:cNvPr id="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9"/>
        <w:rPr>
          <w:b/>
          <w:i/>
          <w:sz w:val="24"/>
        </w:rPr>
      </w:pPr>
    </w:p>
    <w:p>
      <w:pPr>
        <w:pStyle w:val="BodyText"/>
        <w:spacing w:line="276" w:lineRule="auto" w:before="93"/>
        <w:ind w:left="634" w:right="1589" w:firstLine="605"/>
        <w:jc w:val="both"/>
      </w:pPr>
      <w:r>
        <w:rPr/>
        <w:t>Este módulo profesional contiene la formación necesaria para desempeñar las funciones de montar y realizar medidas en instalaciones eléctricas propias de entornos sanitarios.</w:t>
      </w:r>
    </w:p>
    <w:p>
      <w:pPr>
        <w:pStyle w:val="BodyText"/>
        <w:spacing w:before="2"/>
        <w:rPr>
          <w:sz w:val="19"/>
        </w:rPr>
      </w:pPr>
    </w:p>
    <w:p>
      <w:pPr>
        <w:pStyle w:val="BodyText"/>
        <w:spacing w:before="1"/>
        <w:ind w:left="1239"/>
      </w:pPr>
      <w:r>
        <w:rPr/>
        <w:t>La definición de estas funciones incluye aspectos como:</w:t>
      </w:r>
    </w:p>
    <w:p>
      <w:pPr>
        <w:pStyle w:val="BodyText"/>
        <w:spacing w:before="9"/>
        <w:rPr>
          <w:sz w:val="21"/>
        </w:rPr>
      </w:pPr>
    </w:p>
    <w:p>
      <w:pPr>
        <w:pStyle w:val="ListParagraph"/>
        <w:numPr>
          <w:ilvl w:val="1"/>
          <w:numId w:val="18"/>
        </w:numPr>
        <w:tabs>
          <w:tab w:pos="1547" w:val="left" w:leader="none"/>
          <w:tab w:pos="1548" w:val="left" w:leader="none"/>
        </w:tabs>
        <w:spacing w:line="240" w:lineRule="auto" w:before="0" w:after="0"/>
        <w:ind w:left="1547" w:right="0" w:hanging="309"/>
        <w:jc w:val="left"/>
        <w:rPr>
          <w:sz w:val="17"/>
        </w:rPr>
      </w:pPr>
      <w:r>
        <w:rPr>
          <w:sz w:val="17"/>
        </w:rPr>
        <w:t>La identificación de la documentación</w:t>
      </w:r>
      <w:r>
        <w:rPr>
          <w:spacing w:val="-3"/>
          <w:sz w:val="17"/>
        </w:rPr>
        <w:t> </w:t>
      </w:r>
      <w:r>
        <w:rPr>
          <w:sz w:val="17"/>
        </w:rPr>
        <w:t>técnica.</w:t>
      </w:r>
    </w:p>
    <w:p>
      <w:pPr>
        <w:pStyle w:val="ListParagraph"/>
        <w:numPr>
          <w:ilvl w:val="1"/>
          <w:numId w:val="18"/>
        </w:numPr>
        <w:tabs>
          <w:tab w:pos="1547" w:val="left" w:leader="none"/>
          <w:tab w:pos="1548" w:val="left" w:leader="none"/>
        </w:tabs>
        <w:spacing w:line="240" w:lineRule="auto" w:before="15" w:after="0"/>
        <w:ind w:left="1547" w:right="0" w:hanging="309"/>
        <w:jc w:val="left"/>
        <w:rPr>
          <w:sz w:val="17"/>
        </w:rPr>
      </w:pPr>
      <w:r>
        <w:rPr>
          <w:sz w:val="17"/>
        </w:rPr>
        <w:t>El cálculo de parámetros</w:t>
      </w:r>
      <w:r>
        <w:rPr>
          <w:spacing w:val="-2"/>
          <w:sz w:val="17"/>
        </w:rPr>
        <w:t> </w:t>
      </w:r>
      <w:r>
        <w:rPr>
          <w:sz w:val="17"/>
        </w:rPr>
        <w:t>básicos.</w:t>
      </w:r>
    </w:p>
    <w:p>
      <w:pPr>
        <w:pStyle w:val="ListParagraph"/>
        <w:numPr>
          <w:ilvl w:val="1"/>
          <w:numId w:val="18"/>
        </w:numPr>
        <w:tabs>
          <w:tab w:pos="1547" w:val="left" w:leader="none"/>
          <w:tab w:pos="1548" w:val="left" w:leader="none"/>
        </w:tabs>
        <w:spacing w:line="240" w:lineRule="auto" w:before="13" w:after="0"/>
        <w:ind w:left="1547" w:right="0" w:hanging="309"/>
        <w:jc w:val="left"/>
        <w:rPr>
          <w:sz w:val="17"/>
        </w:rPr>
      </w:pPr>
      <w:r>
        <w:rPr>
          <w:sz w:val="17"/>
        </w:rPr>
        <w:t>La medición de</w:t>
      </w:r>
      <w:r>
        <w:rPr>
          <w:spacing w:val="-2"/>
          <w:sz w:val="17"/>
        </w:rPr>
        <w:t> </w:t>
      </w:r>
      <w:r>
        <w:rPr>
          <w:sz w:val="17"/>
        </w:rPr>
        <w:t>magnitudes.</w:t>
      </w:r>
    </w:p>
    <w:p>
      <w:pPr>
        <w:pStyle w:val="ListParagraph"/>
        <w:numPr>
          <w:ilvl w:val="1"/>
          <w:numId w:val="18"/>
        </w:numPr>
        <w:tabs>
          <w:tab w:pos="1547" w:val="left" w:leader="none"/>
          <w:tab w:pos="1548" w:val="left" w:leader="none"/>
        </w:tabs>
        <w:spacing w:line="240" w:lineRule="auto" w:before="13" w:after="0"/>
        <w:ind w:left="1547" w:right="0" w:hanging="309"/>
        <w:jc w:val="left"/>
        <w:rPr>
          <w:sz w:val="17"/>
        </w:rPr>
      </w:pPr>
      <w:r>
        <w:rPr>
          <w:sz w:val="17"/>
        </w:rPr>
        <w:t>El montaje de instalaciones eléctricas.</w:t>
      </w:r>
    </w:p>
    <w:p>
      <w:pPr>
        <w:pStyle w:val="BodyText"/>
        <w:spacing w:before="6"/>
        <w:rPr>
          <w:sz w:val="20"/>
        </w:rPr>
      </w:pPr>
    </w:p>
    <w:p>
      <w:pPr>
        <w:pStyle w:val="BodyText"/>
        <w:ind w:left="1239"/>
      </w:pPr>
      <w:r>
        <w:rPr/>
        <w:t>Las actividades profesionales asociadas a esta función se aplican en:</w:t>
      </w:r>
    </w:p>
    <w:p>
      <w:pPr>
        <w:pStyle w:val="BodyText"/>
        <w:rPr>
          <w:sz w:val="22"/>
        </w:rPr>
      </w:pPr>
    </w:p>
    <w:p>
      <w:pPr>
        <w:pStyle w:val="ListParagraph"/>
        <w:numPr>
          <w:ilvl w:val="1"/>
          <w:numId w:val="18"/>
        </w:numPr>
        <w:tabs>
          <w:tab w:pos="1547" w:val="left" w:leader="none"/>
          <w:tab w:pos="1548" w:val="left" w:leader="none"/>
        </w:tabs>
        <w:spacing w:line="254" w:lineRule="auto" w:before="1" w:after="0"/>
        <w:ind w:left="1547" w:right="1587" w:hanging="308"/>
        <w:jc w:val="left"/>
        <w:rPr>
          <w:sz w:val="17"/>
        </w:rPr>
      </w:pPr>
      <w:r>
        <w:rPr>
          <w:sz w:val="17"/>
        </w:rPr>
        <w:t>El montaje de instalaciones eléctricas, así como de cuadros eléctricos y elementos de</w:t>
      </w:r>
      <w:r>
        <w:rPr>
          <w:spacing w:val="-2"/>
          <w:sz w:val="17"/>
        </w:rPr>
        <w:t> </w:t>
      </w:r>
      <w:r>
        <w:rPr>
          <w:sz w:val="17"/>
        </w:rPr>
        <w:t>protección.</w:t>
      </w:r>
    </w:p>
    <w:p>
      <w:pPr>
        <w:pStyle w:val="ListParagraph"/>
        <w:numPr>
          <w:ilvl w:val="1"/>
          <w:numId w:val="18"/>
        </w:numPr>
        <w:tabs>
          <w:tab w:pos="1547" w:val="left" w:leader="none"/>
          <w:tab w:pos="1548" w:val="left" w:leader="none"/>
        </w:tabs>
        <w:spacing w:line="240" w:lineRule="auto" w:before="17" w:after="0"/>
        <w:ind w:left="1547" w:right="0" w:hanging="309"/>
        <w:jc w:val="left"/>
        <w:rPr>
          <w:sz w:val="17"/>
        </w:rPr>
      </w:pPr>
      <w:r>
        <w:rPr>
          <w:sz w:val="17"/>
        </w:rPr>
        <w:t>La verificación del funcionamiento de motores y</w:t>
      </w:r>
      <w:r>
        <w:rPr>
          <w:spacing w:val="-5"/>
          <w:sz w:val="17"/>
        </w:rPr>
        <w:t> </w:t>
      </w:r>
      <w:r>
        <w:rPr>
          <w:sz w:val="17"/>
        </w:rPr>
        <w:t>transformadores.</w:t>
      </w:r>
    </w:p>
    <w:p>
      <w:pPr>
        <w:pStyle w:val="BodyText"/>
        <w:spacing w:before="8"/>
        <w:rPr>
          <w:sz w:val="20"/>
        </w:rPr>
      </w:pPr>
    </w:p>
    <w:p>
      <w:pPr>
        <w:pStyle w:val="BodyText"/>
        <w:spacing w:line="273" w:lineRule="auto"/>
        <w:ind w:left="634" w:right="1587" w:firstLine="605"/>
        <w:jc w:val="both"/>
      </w:pPr>
      <w:r>
        <w:rPr/>
        <w:t>La formación del módulo contribuye a alcanzar los objetivos generales c), e), i), k), l) del ciclo formativo y las competencias c), e), g), i), j), l) del título.</w:t>
      </w:r>
    </w:p>
    <w:p>
      <w:pPr>
        <w:pStyle w:val="BodyText"/>
        <w:spacing w:before="5"/>
        <w:rPr>
          <w:sz w:val="19"/>
        </w:rPr>
      </w:pPr>
    </w:p>
    <w:p>
      <w:pPr>
        <w:pStyle w:val="BodyText"/>
        <w:spacing w:line="273" w:lineRule="auto" w:before="1"/>
        <w:ind w:left="634" w:right="1582" w:firstLine="605"/>
        <w:jc w:val="both"/>
      </w:pPr>
      <w:r>
        <w:rPr/>
        <w:t>Las líneas de actuación en el proceso de enseñanza-aprendizaje que permiten  alcanzar los objetivos del módulo versarán</w:t>
      </w:r>
      <w:r>
        <w:rPr>
          <w:spacing w:val="1"/>
        </w:rPr>
        <w:t> </w:t>
      </w:r>
      <w:r>
        <w:rPr/>
        <w:t>sobre:</w:t>
      </w:r>
    </w:p>
    <w:p>
      <w:pPr>
        <w:pStyle w:val="BodyText"/>
        <w:spacing w:before="7"/>
        <w:rPr>
          <w:sz w:val="19"/>
        </w:rPr>
      </w:pPr>
    </w:p>
    <w:p>
      <w:pPr>
        <w:pStyle w:val="ListParagraph"/>
        <w:numPr>
          <w:ilvl w:val="1"/>
          <w:numId w:val="18"/>
        </w:numPr>
        <w:tabs>
          <w:tab w:pos="1547" w:val="left" w:leader="none"/>
          <w:tab w:pos="1548" w:val="left" w:leader="none"/>
        </w:tabs>
        <w:spacing w:line="240" w:lineRule="auto" w:before="0" w:after="0"/>
        <w:ind w:left="1547" w:right="0" w:hanging="309"/>
        <w:jc w:val="left"/>
        <w:rPr>
          <w:sz w:val="17"/>
        </w:rPr>
      </w:pPr>
      <w:r>
        <w:rPr>
          <w:sz w:val="17"/>
        </w:rPr>
        <w:t>La interpretación de esquemas eléctricos y documentación</w:t>
      </w:r>
      <w:r>
        <w:rPr>
          <w:spacing w:val="-1"/>
          <w:sz w:val="17"/>
        </w:rPr>
        <w:t> </w:t>
      </w:r>
      <w:r>
        <w:rPr>
          <w:sz w:val="17"/>
        </w:rPr>
        <w:t>técnica.</w:t>
      </w:r>
    </w:p>
    <w:p>
      <w:pPr>
        <w:pStyle w:val="ListParagraph"/>
        <w:numPr>
          <w:ilvl w:val="1"/>
          <w:numId w:val="18"/>
        </w:numPr>
        <w:tabs>
          <w:tab w:pos="1547" w:val="left" w:leader="none"/>
          <w:tab w:pos="1548" w:val="left" w:leader="none"/>
        </w:tabs>
        <w:spacing w:line="254" w:lineRule="auto" w:before="13" w:after="0"/>
        <w:ind w:left="1547" w:right="1588" w:hanging="308"/>
        <w:jc w:val="left"/>
        <w:rPr>
          <w:sz w:val="17"/>
        </w:rPr>
      </w:pPr>
      <w:r>
        <w:rPr>
          <w:sz w:val="17"/>
        </w:rPr>
        <w:t>El cálculo y medida de los parámetros característicos en líneas de corriente alterna monofásica y</w:t>
      </w:r>
      <w:r>
        <w:rPr>
          <w:spacing w:val="-6"/>
          <w:sz w:val="17"/>
        </w:rPr>
        <w:t> </w:t>
      </w:r>
      <w:r>
        <w:rPr>
          <w:sz w:val="17"/>
        </w:rPr>
        <w:t>trifásica.</w:t>
      </w:r>
    </w:p>
    <w:p>
      <w:pPr>
        <w:pStyle w:val="ListParagraph"/>
        <w:numPr>
          <w:ilvl w:val="1"/>
          <w:numId w:val="18"/>
        </w:numPr>
        <w:tabs>
          <w:tab w:pos="1547" w:val="left" w:leader="none"/>
          <w:tab w:pos="1548" w:val="left" w:leader="none"/>
        </w:tabs>
        <w:spacing w:line="240" w:lineRule="auto" w:before="17" w:after="0"/>
        <w:ind w:left="1547" w:right="0" w:hanging="309"/>
        <w:jc w:val="left"/>
        <w:rPr>
          <w:sz w:val="17"/>
        </w:rPr>
      </w:pPr>
      <w:r>
        <w:rPr>
          <w:sz w:val="17"/>
        </w:rPr>
        <w:t>La caracterización del funcionamiento de motores y</w:t>
      </w:r>
      <w:r>
        <w:rPr>
          <w:spacing w:val="1"/>
          <w:sz w:val="17"/>
        </w:rPr>
        <w:t> </w:t>
      </w:r>
      <w:r>
        <w:rPr>
          <w:sz w:val="17"/>
        </w:rPr>
        <w:t>transformadores.</w:t>
      </w:r>
    </w:p>
    <w:p>
      <w:pPr>
        <w:pStyle w:val="ListParagraph"/>
        <w:numPr>
          <w:ilvl w:val="1"/>
          <w:numId w:val="18"/>
        </w:numPr>
        <w:tabs>
          <w:tab w:pos="1547" w:val="left" w:leader="none"/>
          <w:tab w:pos="1548" w:val="left" w:leader="none"/>
        </w:tabs>
        <w:spacing w:line="240" w:lineRule="auto" w:before="16" w:after="0"/>
        <w:ind w:left="1547" w:right="0" w:hanging="309"/>
        <w:jc w:val="left"/>
        <w:rPr>
          <w:sz w:val="17"/>
        </w:rPr>
      </w:pPr>
      <w:r>
        <w:rPr>
          <w:sz w:val="17"/>
        </w:rPr>
        <w:t>La identificación de los principales riesgos asociados a instalaciones</w:t>
      </w:r>
      <w:r>
        <w:rPr>
          <w:spacing w:val="-4"/>
          <w:sz w:val="17"/>
        </w:rPr>
        <w:t> </w:t>
      </w:r>
      <w:r>
        <w:rPr>
          <w:sz w:val="17"/>
        </w:rPr>
        <w:t>eléctricas</w:t>
      </w:r>
    </w:p>
    <w:p>
      <w:pPr>
        <w:pStyle w:val="ListParagraph"/>
        <w:numPr>
          <w:ilvl w:val="1"/>
          <w:numId w:val="18"/>
        </w:numPr>
        <w:tabs>
          <w:tab w:pos="1547" w:val="left" w:leader="none"/>
          <w:tab w:pos="1548" w:val="left" w:leader="none"/>
        </w:tabs>
        <w:spacing w:line="240" w:lineRule="auto" w:before="12" w:after="0"/>
        <w:ind w:left="1547" w:right="0" w:hanging="309"/>
        <w:jc w:val="left"/>
        <w:rPr>
          <w:sz w:val="17"/>
        </w:rPr>
      </w:pPr>
      <w:r>
        <w:rPr>
          <w:sz w:val="17"/>
        </w:rPr>
        <w:t>El montaje de instalaciones eléctricas, cuadros y elementos de</w:t>
      </w:r>
      <w:r>
        <w:rPr>
          <w:spacing w:val="1"/>
          <w:sz w:val="17"/>
        </w:rPr>
        <w:t> </w:t>
      </w:r>
      <w:r>
        <w:rPr>
          <w:sz w:val="17"/>
        </w:rPr>
        <w:t>protección.</w:t>
      </w:r>
    </w:p>
    <w:p>
      <w:pPr>
        <w:pStyle w:val="ListParagraph"/>
        <w:numPr>
          <w:ilvl w:val="1"/>
          <w:numId w:val="18"/>
        </w:numPr>
        <w:tabs>
          <w:tab w:pos="1547" w:val="left" w:leader="none"/>
          <w:tab w:pos="1548" w:val="left" w:leader="none"/>
        </w:tabs>
        <w:spacing w:line="240" w:lineRule="auto" w:before="13" w:after="0"/>
        <w:ind w:left="1547" w:right="0" w:hanging="309"/>
        <w:jc w:val="left"/>
        <w:rPr>
          <w:sz w:val="17"/>
        </w:rPr>
      </w:pPr>
      <w:r>
        <w:rPr>
          <w:sz w:val="17"/>
        </w:rPr>
        <w:t>La verificación del funcionamiento de una instalación</w:t>
      </w:r>
      <w:r>
        <w:rPr>
          <w:spacing w:val="-2"/>
          <w:sz w:val="17"/>
        </w:rPr>
        <w:t> </w:t>
      </w:r>
      <w:r>
        <w:rPr>
          <w:sz w:val="17"/>
        </w:rPr>
        <w:t>eléctrica.</w:t>
      </w:r>
    </w:p>
    <w:p>
      <w:pPr>
        <w:pStyle w:val="BodyText"/>
        <w:rPr>
          <w:sz w:val="20"/>
        </w:rPr>
      </w:pPr>
    </w:p>
    <w:p>
      <w:pPr>
        <w:pStyle w:val="BodyText"/>
        <w:spacing w:before="11"/>
        <w:rPr>
          <w:sz w:val="19"/>
        </w:rPr>
      </w:pPr>
    </w:p>
    <w:p>
      <w:pPr>
        <w:pStyle w:val="Heading2"/>
      </w:pPr>
      <w:r>
        <w:rPr/>
        <w:t>Módulo Profesional: Sistemas electromecánicos y de fluidos.</w:t>
      </w:r>
    </w:p>
    <w:p>
      <w:pPr>
        <w:spacing w:line="273" w:lineRule="auto" w:before="28"/>
        <w:ind w:left="2865" w:right="3818" w:firstLine="0"/>
        <w:jc w:val="center"/>
        <w:rPr>
          <w:b/>
          <w:sz w:val="17"/>
        </w:rPr>
      </w:pPr>
      <w:r>
        <w:rPr>
          <w:b/>
          <w:sz w:val="17"/>
        </w:rPr>
        <w:t>Equivalencia en créditos ECTS: 6 Código: 1586.</w:t>
      </w:r>
    </w:p>
    <w:p>
      <w:pPr>
        <w:pStyle w:val="Heading2"/>
        <w:spacing w:before="1"/>
      </w:pPr>
      <w:r>
        <w:rPr/>
        <w:t>Duración: 63 horas.</w:t>
      </w:r>
    </w:p>
    <w:p>
      <w:pPr>
        <w:pStyle w:val="BodyText"/>
        <w:spacing w:before="2"/>
        <w:rPr>
          <w:b/>
          <w:sz w:val="22"/>
        </w:rPr>
      </w:pPr>
    </w:p>
    <w:p>
      <w:pPr>
        <w:pStyle w:val="Heading3"/>
        <w:ind w:left="634"/>
        <w:rPr>
          <w:i/>
        </w:rPr>
      </w:pPr>
      <w:r>
        <w:rPr>
          <w:i/>
        </w:rPr>
        <w:t>Resultados de aprendizaje y criterios de evaluación:</w:t>
      </w:r>
    </w:p>
    <w:p>
      <w:pPr>
        <w:pStyle w:val="BodyText"/>
        <w:spacing w:before="10"/>
        <w:rPr>
          <w:b/>
          <w:i/>
          <w:sz w:val="21"/>
        </w:rPr>
      </w:pPr>
    </w:p>
    <w:p>
      <w:pPr>
        <w:pStyle w:val="ListParagraph"/>
        <w:numPr>
          <w:ilvl w:val="0"/>
          <w:numId w:val="19"/>
        </w:numPr>
        <w:tabs>
          <w:tab w:pos="943" w:val="left" w:leader="none"/>
        </w:tabs>
        <w:spacing w:line="273" w:lineRule="auto" w:before="0" w:after="0"/>
        <w:ind w:left="942" w:right="1586" w:hanging="308"/>
        <w:jc w:val="left"/>
        <w:rPr>
          <w:sz w:val="17"/>
        </w:rPr>
      </w:pPr>
      <w:r>
        <w:rPr>
          <w:sz w:val="17"/>
        </w:rPr>
        <w:t>Caracteriza los bloques funcionales de sistemas y equipos mecánicos, interpretando planos, diagramas de principio y esquemas de</w:t>
      </w:r>
      <w:r>
        <w:rPr>
          <w:spacing w:val="-3"/>
          <w:sz w:val="17"/>
        </w:rPr>
        <w:t> </w:t>
      </w:r>
      <w:r>
        <w:rPr>
          <w:sz w:val="17"/>
        </w:rPr>
        <w:t>circuitos.</w:t>
      </w:r>
    </w:p>
    <w:p>
      <w:pPr>
        <w:pStyle w:val="BodyText"/>
        <w:spacing w:before="8"/>
        <w:rPr>
          <w:sz w:val="19"/>
        </w:rPr>
      </w:pPr>
    </w:p>
    <w:p>
      <w:pPr>
        <w:pStyle w:val="BodyText"/>
        <w:ind w:left="634"/>
      </w:pPr>
      <w:r>
        <w:rPr/>
        <w:t>Criterios de evaluación:</w:t>
      </w:r>
    </w:p>
    <w:p>
      <w:pPr>
        <w:pStyle w:val="ListParagraph"/>
        <w:numPr>
          <w:ilvl w:val="1"/>
          <w:numId w:val="19"/>
        </w:numPr>
        <w:tabs>
          <w:tab w:pos="1240" w:val="left" w:leader="none"/>
        </w:tabs>
        <w:spacing w:line="273" w:lineRule="auto" w:before="28" w:after="0"/>
        <w:ind w:left="1250" w:right="1591" w:hanging="308"/>
        <w:jc w:val="left"/>
        <w:rPr>
          <w:sz w:val="17"/>
        </w:rPr>
      </w:pPr>
      <w:r>
        <w:rPr>
          <w:sz w:val="17"/>
        </w:rPr>
        <w:t>Se han asociado las representaciones y símbolos normalizados empleados en la documentación técnica analizada con los elementos físicos a los que</w:t>
      </w:r>
      <w:r>
        <w:rPr>
          <w:spacing w:val="-1"/>
          <w:sz w:val="17"/>
        </w:rPr>
        <w:t> </w:t>
      </w:r>
      <w:r>
        <w:rPr>
          <w:sz w:val="17"/>
        </w:rPr>
        <w:t>representan.</w:t>
      </w:r>
    </w:p>
    <w:p>
      <w:pPr>
        <w:pStyle w:val="ListParagraph"/>
        <w:numPr>
          <w:ilvl w:val="1"/>
          <w:numId w:val="19"/>
        </w:numPr>
        <w:tabs>
          <w:tab w:pos="1241" w:val="left" w:leader="none"/>
        </w:tabs>
        <w:spacing w:line="240" w:lineRule="auto" w:before="1" w:after="0"/>
        <w:ind w:left="1240" w:right="0" w:hanging="299"/>
        <w:jc w:val="left"/>
        <w:rPr>
          <w:sz w:val="17"/>
        </w:rPr>
      </w:pPr>
      <w:r>
        <w:rPr>
          <w:sz w:val="17"/>
        </w:rPr>
        <w:t>Se han identificado las clases o categorías de los elementos</w:t>
      </w:r>
      <w:r>
        <w:rPr>
          <w:spacing w:val="1"/>
          <w:sz w:val="17"/>
        </w:rPr>
        <w:t> </w:t>
      </w:r>
      <w:r>
        <w:rPr>
          <w:sz w:val="17"/>
        </w:rPr>
        <w:t>presentes.</w:t>
      </w:r>
    </w:p>
    <w:p>
      <w:pPr>
        <w:pStyle w:val="ListParagraph"/>
        <w:numPr>
          <w:ilvl w:val="1"/>
          <w:numId w:val="19"/>
        </w:numPr>
        <w:tabs>
          <w:tab w:pos="1241" w:val="left" w:leader="none"/>
        </w:tabs>
        <w:spacing w:line="276" w:lineRule="auto" w:before="28" w:after="0"/>
        <w:ind w:left="1250" w:right="1590" w:hanging="308"/>
        <w:jc w:val="left"/>
        <w:rPr>
          <w:sz w:val="17"/>
        </w:rPr>
      </w:pPr>
      <w:r>
        <w:rPr>
          <w:sz w:val="17"/>
        </w:rPr>
        <w:t>Se han definido las características geométricas relevantes de los elementos de cada bloque.</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144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9" name="image2.jpeg"/>
            <wp:cNvGraphicFramePr>
              <a:graphicFrameLocks noChangeAspect="1"/>
            </wp:cNvGraphicFramePr>
            <a:graphic>
              <a:graphicData uri="http://schemas.openxmlformats.org/drawingml/2006/picture">
                <pic:pic>
                  <pic:nvPicPr>
                    <pic:cNvPr id="1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19"/>
        </w:numPr>
        <w:tabs>
          <w:tab w:pos="1240" w:val="left" w:leader="none"/>
        </w:tabs>
        <w:spacing w:line="273" w:lineRule="auto" w:before="155" w:after="0"/>
        <w:ind w:left="1250" w:right="1590" w:hanging="308"/>
        <w:jc w:val="both"/>
        <w:rPr>
          <w:sz w:val="17"/>
        </w:rPr>
      </w:pPr>
      <w:r>
        <w:rPr>
          <w:sz w:val="17"/>
        </w:rPr>
        <w:t>Se ha determinado la disposición espacial e interrelación de los elementos asociados a un</w:t>
      </w:r>
      <w:r>
        <w:rPr>
          <w:spacing w:val="-2"/>
          <w:sz w:val="17"/>
        </w:rPr>
        <w:t> </w:t>
      </w:r>
      <w:r>
        <w:rPr>
          <w:sz w:val="17"/>
        </w:rPr>
        <w:t>bloque.</w:t>
      </w:r>
    </w:p>
    <w:p>
      <w:pPr>
        <w:pStyle w:val="ListParagraph"/>
        <w:numPr>
          <w:ilvl w:val="1"/>
          <w:numId w:val="19"/>
        </w:numPr>
        <w:tabs>
          <w:tab w:pos="1241" w:val="left" w:leader="none"/>
        </w:tabs>
        <w:spacing w:line="276" w:lineRule="auto" w:before="1" w:after="0"/>
        <w:ind w:left="1250" w:right="1588" w:hanging="308"/>
        <w:jc w:val="both"/>
        <w:rPr>
          <w:sz w:val="17"/>
        </w:rPr>
      </w:pPr>
      <w:r>
        <w:rPr>
          <w:sz w:val="17"/>
        </w:rPr>
        <w:t>Se ha definido correctamente la función de cada uno de los elementos reflejados en la documentación dentro del bloque funcional al que pertenecen.</w:t>
      </w:r>
    </w:p>
    <w:p>
      <w:pPr>
        <w:pStyle w:val="ListParagraph"/>
        <w:numPr>
          <w:ilvl w:val="1"/>
          <w:numId w:val="19"/>
        </w:numPr>
        <w:tabs>
          <w:tab w:pos="1241" w:val="left" w:leader="none"/>
        </w:tabs>
        <w:spacing w:line="273" w:lineRule="auto" w:before="0" w:after="0"/>
        <w:ind w:left="1250" w:right="1583" w:hanging="308"/>
        <w:jc w:val="both"/>
        <w:rPr>
          <w:sz w:val="17"/>
        </w:rPr>
      </w:pPr>
      <w:r>
        <w:rPr>
          <w:sz w:val="17"/>
        </w:rPr>
        <w:t>Se han relacionado los posibles modos de funcionamiento del sistema o equipo mecánico con el comportamiento de cada uno de los bloques funcionales que la constituyen.</w:t>
      </w:r>
    </w:p>
    <w:p>
      <w:pPr>
        <w:pStyle w:val="BodyText"/>
        <w:spacing w:before="7"/>
        <w:rPr>
          <w:sz w:val="19"/>
        </w:rPr>
      </w:pPr>
    </w:p>
    <w:p>
      <w:pPr>
        <w:pStyle w:val="ListParagraph"/>
        <w:numPr>
          <w:ilvl w:val="0"/>
          <w:numId w:val="19"/>
        </w:numPr>
        <w:tabs>
          <w:tab w:pos="943" w:val="left" w:leader="none"/>
        </w:tabs>
        <w:spacing w:line="273" w:lineRule="auto" w:before="0" w:after="0"/>
        <w:ind w:left="942" w:right="1587" w:hanging="308"/>
        <w:jc w:val="both"/>
        <w:rPr>
          <w:sz w:val="17"/>
        </w:rPr>
      </w:pPr>
      <w:r>
        <w:rPr>
          <w:sz w:val="17"/>
        </w:rPr>
        <w:t>Realiza operaciones de montaje y desmontaje de elementos mecánicos, interpretando la documentación técnica suministrada por el</w:t>
      </w:r>
      <w:r>
        <w:rPr>
          <w:spacing w:val="1"/>
          <w:sz w:val="17"/>
        </w:rPr>
        <w:t> </w:t>
      </w:r>
      <w:r>
        <w:rPr>
          <w:sz w:val="17"/>
        </w:rPr>
        <w:t>fabricante.</w:t>
      </w:r>
    </w:p>
    <w:p>
      <w:pPr>
        <w:pStyle w:val="BodyText"/>
        <w:spacing w:before="6"/>
        <w:rPr>
          <w:sz w:val="19"/>
        </w:rPr>
      </w:pPr>
    </w:p>
    <w:p>
      <w:pPr>
        <w:pStyle w:val="BodyText"/>
        <w:ind w:left="635"/>
      </w:pPr>
      <w:r>
        <w:rPr/>
        <w:t>Criterios de evaluación:</w:t>
      </w:r>
    </w:p>
    <w:p>
      <w:pPr>
        <w:pStyle w:val="ListParagraph"/>
        <w:numPr>
          <w:ilvl w:val="1"/>
          <w:numId w:val="19"/>
        </w:numPr>
        <w:tabs>
          <w:tab w:pos="1241" w:val="left" w:leader="none"/>
        </w:tabs>
        <w:spacing w:line="278" w:lineRule="auto" w:before="28" w:after="0"/>
        <w:ind w:left="1250" w:right="1584" w:hanging="308"/>
        <w:jc w:val="left"/>
        <w:rPr>
          <w:sz w:val="17"/>
        </w:rPr>
      </w:pPr>
      <w:r>
        <w:rPr>
          <w:sz w:val="17"/>
        </w:rPr>
        <w:t>Se ha obtenido información de los planos así como de la documentación técnica referida a los elementos o conjuntos que hay que</w:t>
      </w:r>
      <w:r>
        <w:rPr>
          <w:spacing w:val="-2"/>
          <w:sz w:val="17"/>
        </w:rPr>
        <w:t> </w:t>
      </w:r>
      <w:r>
        <w:rPr>
          <w:sz w:val="17"/>
        </w:rPr>
        <w:t>desmontar.</w:t>
      </w:r>
    </w:p>
    <w:p>
      <w:pPr>
        <w:pStyle w:val="ListParagraph"/>
        <w:numPr>
          <w:ilvl w:val="1"/>
          <w:numId w:val="19"/>
        </w:numPr>
        <w:tabs>
          <w:tab w:pos="1241" w:val="left" w:leader="none"/>
        </w:tabs>
        <w:spacing w:line="191" w:lineRule="exact" w:before="0" w:after="0"/>
        <w:ind w:left="1240" w:right="0" w:hanging="299"/>
        <w:jc w:val="left"/>
        <w:rPr>
          <w:sz w:val="17"/>
        </w:rPr>
      </w:pPr>
      <w:r>
        <w:rPr>
          <w:sz w:val="17"/>
        </w:rPr>
        <w:t>Se ha identificado cada uno de los elementos que configuran el</w:t>
      </w:r>
      <w:r>
        <w:rPr>
          <w:spacing w:val="-1"/>
          <w:sz w:val="17"/>
        </w:rPr>
        <w:t> </w:t>
      </w:r>
      <w:r>
        <w:rPr>
          <w:sz w:val="17"/>
        </w:rPr>
        <w:t>sistema.</w:t>
      </w:r>
    </w:p>
    <w:p>
      <w:pPr>
        <w:pStyle w:val="ListParagraph"/>
        <w:numPr>
          <w:ilvl w:val="1"/>
          <w:numId w:val="19"/>
        </w:numPr>
        <w:tabs>
          <w:tab w:pos="1241" w:val="left" w:leader="none"/>
        </w:tabs>
        <w:spacing w:line="240" w:lineRule="auto" w:before="27" w:after="0"/>
        <w:ind w:left="1240" w:right="0" w:hanging="299"/>
        <w:jc w:val="left"/>
        <w:rPr>
          <w:sz w:val="17"/>
        </w:rPr>
      </w:pPr>
      <w:r>
        <w:rPr>
          <w:sz w:val="17"/>
        </w:rPr>
        <w:t>Se han aplicado las técnicas para el montaje y desmontaje de</w:t>
      </w:r>
      <w:r>
        <w:rPr>
          <w:spacing w:val="-2"/>
          <w:sz w:val="17"/>
        </w:rPr>
        <w:t> </w:t>
      </w:r>
      <w:r>
        <w:rPr>
          <w:sz w:val="17"/>
        </w:rPr>
        <w:t>elementos.</w:t>
      </w:r>
    </w:p>
    <w:p>
      <w:pPr>
        <w:pStyle w:val="ListParagraph"/>
        <w:numPr>
          <w:ilvl w:val="1"/>
          <w:numId w:val="19"/>
        </w:numPr>
        <w:tabs>
          <w:tab w:pos="1241" w:val="left" w:leader="none"/>
        </w:tabs>
        <w:spacing w:line="273" w:lineRule="auto" w:before="28" w:after="0"/>
        <w:ind w:left="1250" w:right="1585" w:hanging="308"/>
        <w:jc w:val="left"/>
        <w:rPr>
          <w:sz w:val="17"/>
        </w:rPr>
      </w:pPr>
      <w:r>
        <w:rPr>
          <w:sz w:val="17"/>
        </w:rPr>
        <w:t>Se han empleado los útiles y herramientas para el montaje y desmontaje de elementos mecánicos.</w:t>
      </w:r>
    </w:p>
    <w:p>
      <w:pPr>
        <w:pStyle w:val="ListParagraph"/>
        <w:numPr>
          <w:ilvl w:val="1"/>
          <w:numId w:val="19"/>
        </w:numPr>
        <w:tabs>
          <w:tab w:pos="1241" w:val="left" w:leader="none"/>
        </w:tabs>
        <w:spacing w:line="273" w:lineRule="auto" w:before="3" w:after="0"/>
        <w:ind w:left="1250" w:right="1586" w:hanging="308"/>
        <w:jc w:val="left"/>
        <w:rPr>
          <w:sz w:val="17"/>
        </w:rPr>
      </w:pPr>
      <w:r>
        <w:rPr>
          <w:sz w:val="17"/>
        </w:rPr>
        <w:t>Se han verificado las características de los elementos fundamentales (superficies, dimensiones y geometría, entre otros), empleando los útiles</w:t>
      </w:r>
      <w:r>
        <w:rPr>
          <w:spacing w:val="-1"/>
          <w:sz w:val="17"/>
        </w:rPr>
        <w:t> </w:t>
      </w:r>
      <w:r>
        <w:rPr>
          <w:sz w:val="17"/>
        </w:rPr>
        <w:t>adecuados.</w:t>
      </w:r>
    </w:p>
    <w:p>
      <w:pPr>
        <w:pStyle w:val="ListParagraph"/>
        <w:numPr>
          <w:ilvl w:val="1"/>
          <w:numId w:val="19"/>
        </w:numPr>
        <w:tabs>
          <w:tab w:pos="1241" w:val="left" w:leader="none"/>
        </w:tabs>
        <w:spacing w:line="273" w:lineRule="auto" w:before="1" w:after="0"/>
        <w:ind w:left="1250" w:right="1587" w:hanging="308"/>
        <w:jc w:val="left"/>
        <w:rPr>
          <w:sz w:val="17"/>
        </w:rPr>
      </w:pPr>
      <w:r>
        <w:rPr>
          <w:sz w:val="17"/>
        </w:rPr>
        <w:t>Se han preparado los sistemas mecánicos para su montaje, sustituyendo, si procede, las partes</w:t>
      </w:r>
      <w:r>
        <w:rPr>
          <w:spacing w:val="-1"/>
          <w:sz w:val="17"/>
        </w:rPr>
        <w:t> </w:t>
      </w:r>
      <w:r>
        <w:rPr>
          <w:sz w:val="17"/>
        </w:rPr>
        <w:t>deterioradas.</w:t>
      </w:r>
    </w:p>
    <w:p>
      <w:pPr>
        <w:pStyle w:val="ListParagraph"/>
        <w:numPr>
          <w:ilvl w:val="1"/>
          <w:numId w:val="19"/>
        </w:numPr>
        <w:tabs>
          <w:tab w:pos="1241" w:val="left" w:leader="none"/>
        </w:tabs>
        <w:spacing w:line="240" w:lineRule="auto" w:before="1" w:after="0"/>
        <w:ind w:left="1240" w:right="0" w:hanging="298"/>
        <w:jc w:val="left"/>
        <w:rPr>
          <w:sz w:val="17"/>
        </w:rPr>
      </w:pPr>
      <w:r>
        <w:rPr>
          <w:sz w:val="17"/>
        </w:rPr>
        <w:t>Se han montado los elementos, asegurando la funcionalidad del</w:t>
      </w:r>
      <w:r>
        <w:rPr>
          <w:spacing w:val="-3"/>
          <w:sz w:val="17"/>
        </w:rPr>
        <w:t> </w:t>
      </w:r>
      <w:r>
        <w:rPr>
          <w:sz w:val="17"/>
        </w:rPr>
        <w:t>conjunto.</w:t>
      </w:r>
    </w:p>
    <w:p>
      <w:pPr>
        <w:pStyle w:val="ListParagraph"/>
        <w:numPr>
          <w:ilvl w:val="1"/>
          <w:numId w:val="19"/>
        </w:numPr>
        <w:tabs>
          <w:tab w:pos="1241" w:val="left" w:leader="none"/>
        </w:tabs>
        <w:spacing w:line="273" w:lineRule="auto" w:before="30" w:after="0"/>
        <w:ind w:left="1250" w:right="1589" w:hanging="308"/>
        <w:jc w:val="left"/>
        <w:rPr>
          <w:sz w:val="17"/>
        </w:rPr>
      </w:pPr>
      <w:r>
        <w:rPr>
          <w:sz w:val="17"/>
        </w:rPr>
        <w:t>Se ha ajustado y reglado el sistema mecánico, cumpliendo con las especificaciones técnicas.</w:t>
      </w:r>
    </w:p>
    <w:p>
      <w:pPr>
        <w:pStyle w:val="BodyText"/>
        <w:spacing w:before="6"/>
        <w:rPr>
          <w:sz w:val="19"/>
        </w:rPr>
      </w:pPr>
    </w:p>
    <w:p>
      <w:pPr>
        <w:pStyle w:val="ListParagraph"/>
        <w:numPr>
          <w:ilvl w:val="0"/>
          <w:numId w:val="19"/>
        </w:numPr>
        <w:tabs>
          <w:tab w:pos="944" w:val="left" w:leader="none"/>
        </w:tabs>
        <w:spacing w:line="276" w:lineRule="auto" w:before="0" w:after="0"/>
        <w:ind w:left="943" w:right="1588" w:hanging="308"/>
        <w:jc w:val="both"/>
        <w:rPr>
          <w:sz w:val="17"/>
        </w:rPr>
      </w:pPr>
      <w:r>
        <w:rPr>
          <w:sz w:val="17"/>
        </w:rPr>
        <w:t>Caracteriza el funcionamiento de los sistemas automáticos secuenciales de tecnología neumática/electro-neumática, identificando las características físicas y funcionales de los elementos que los</w:t>
      </w:r>
      <w:r>
        <w:rPr>
          <w:spacing w:val="-1"/>
          <w:sz w:val="17"/>
        </w:rPr>
        <w:t> </w:t>
      </w:r>
      <w:r>
        <w:rPr>
          <w:sz w:val="17"/>
        </w:rPr>
        <w:t>componen.</w:t>
      </w:r>
    </w:p>
    <w:p>
      <w:pPr>
        <w:pStyle w:val="BodyText"/>
        <w:spacing w:before="2"/>
        <w:rPr>
          <w:sz w:val="19"/>
        </w:rPr>
      </w:pPr>
    </w:p>
    <w:p>
      <w:pPr>
        <w:pStyle w:val="BodyText"/>
        <w:ind w:left="635"/>
      </w:pPr>
      <w:r>
        <w:rPr/>
        <w:t>Criterios de evaluación:</w:t>
      </w:r>
    </w:p>
    <w:p>
      <w:pPr>
        <w:pStyle w:val="ListParagraph"/>
        <w:numPr>
          <w:ilvl w:val="1"/>
          <w:numId w:val="19"/>
        </w:numPr>
        <w:tabs>
          <w:tab w:pos="1241" w:val="left" w:leader="none"/>
        </w:tabs>
        <w:spacing w:line="273" w:lineRule="auto" w:before="28" w:after="0"/>
        <w:ind w:left="1250" w:right="1584" w:hanging="308"/>
        <w:jc w:val="left"/>
        <w:rPr>
          <w:sz w:val="17"/>
        </w:rPr>
      </w:pPr>
      <w:r>
        <w:rPr>
          <w:sz w:val="17"/>
        </w:rPr>
        <w:t>Se ha identificado la estructura y componentes que configuran las instalaciones de suministro de energía neumática.</w:t>
      </w:r>
    </w:p>
    <w:p>
      <w:pPr>
        <w:pStyle w:val="ListParagraph"/>
        <w:numPr>
          <w:ilvl w:val="1"/>
          <w:numId w:val="19"/>
        </w:numPr>
        <w:tabs>
          <w:tab w:pos="1241" w:val="left" w:leader="none"/>
        </w:tabs>
        <w:spacing w:line="273" w:lineRule="auto" w:before="3" w:after="0"/>
        <w:ind w:left="1251" w:right="1588" w:hanging="308"/>
        <w:jc w:val="left"/>
        <w:rPr>
          <w:sz w:val="17"/>
        </w:rPr>
      </w:pPr>
      <w:r>
        <w:rPr>
          <w:sz w:val="17"/>
        </w:rPr>
        <w:t>Se han relacionado las características dimensionales y funcionales con los requerimientos de los distintos actuadores que las componen.</w:t>
      </w:r>
    </w:p>
    <w:p>
      <w:pPr>
        <w:pStyle w:val="ListParagraph"/>
        <w:numPr>
          <w:ilvl w:val="1"/>
          <w:numId w:val="19"/>
        </w:numPr>
        <w:tabs>
          <w:tab w:pos="1241" w:val="left" w:leader="none"/>
        </w:tabs>
        <w:spacing w:line="273" w:lineRule="auto" w:before="1" w:after="0"/>
        <w:ind w:left="1251" w:right="1587" w:hanging="308"/>
        <w:jc w:val="left"/>
        <w:rPr>
          <w:sz w:val="17"/>
        </w:rPr>
      </w:pPr>
      <w:r>
        <w:rPr>
          <w:sz w:val="17"/>
        </w:rPr>
        <w:t>Se han identificado las diferencias entre los sistemas de control automáticos basados en tecnología neumática y los que utilizan tecnología híbrida</w:t>
      </w:r>
      <w:r>
        <w:rPr>
          <w:spacing w:val="-5"/>
          <w:sz w:val="17"/>
        </w:rPr>
        <w:t> </w:t>
      </w:r>
      <w:r>
        <w:rPr>
          <w:sz w:val="17"/>
        </w:rPr>
        <w:t>electroneumática.</w:t>
      </w:r>
    </w:p>
    <w:p>
      <w:pPr>
        <w:pStyle w:val="ListParagraph"/>
        <w:numPr>
          <w:ilvl w:val="1"/>
          <w:numId w:val="19"/>
        </w:numPr>
        <w:tabs>
          <w:tab w:pos="1241" w:val="left" w:leader="none"/>
        </w:tabs>
        <w:spacing w:line="276" w:lineRule="auto" w:before="1" w:after="0"/>
        <w:ind w:left="1251" w:right="1587" w:hanging="308"/>
        <w:jc w:val="left"/>
        <w:rPr>
          <w:sz w:val="17"/>
        </w:rPr>
      </w:pPr>
      <w:r>
        <w:rPr>
          <w:sz w:val="17"/>
        </w:rPr>
        <w:t>Se ha obtenido información de la documentación de sistemas de control automáticos, realizados con tecnología</w:t>
      </w:r>
      <w:r>
        <w:rPr>
          <w:spacing w:val="1"/>
          <w:sz w:val="17"/>
        </w:rPr>
        <w:t> </w:t>
      </w:r>
      <w:r>
        <w:rPr>
          <w:sz w:val="17"/>
        </w:rPr>
        <w:t>neumática/electroneumática.</w:t>
      </w:r>
    </w:p>
    <w:p>
      <w:pPr>
        <w:pStyle w:val="ListParagraph"/>
        <w:numPr>
          <w:ilvl w:val="1"/>
          <w:numId w:val="19"/>
        </w:numPr>
        <w:tabs>
          <w:tab w:pos="1242" w:val="left" w:leader="none"/>
        </w:tabs>
        <w:spacing w:line="273" w:lineRule="auto" w:before="0" w:after="0"/>
        <w:ind w:left="1251" w:right="1585" w:hanging="308"/>
        <w:jc w:val="left"/>
        <w:rPr>
          <w:sz w:val="17"/>
        </w:rPr>
      </w:pPr>
      <w:r>
        <w:rPr>
          <w:sz w:val="17"/>
        </w:rPr>
        <w:t>Se han identificado las distintas secciones que componen la estructura del sistema automático, reconociendo la función y características de cada una de</w:t>
      </w:r>
      <w:r>
        <w:rPr>
          <w:spacing w:val="-2"/>
          <w:sz w:val="17"/>
        </w:rPr>
        <w:t> </w:t>
      </w:r>
      <w:r>
        <w:rPr>
          <w:sz w:val="17"/>
        </w:rPr>
        <w:t>ellas.</w:t>
      </w:r>
    </w:p>
    <w:p>
      <w:pPr>
        <w:pStyle w:val="ListParagraph"/>
        <w:numPr>
          <w:ilvl w:val="1"/>
          <w:numId w:val="19"/>
        </w:numPr>
        <w:tabs>
          <w:tab w:pos="1242" w:val="left" w:leader="none"/>
        </w:tabs>
        <w:spacing w:line="273" w:lineRule="auto" w:before="0" w:after="0"/>
        <w:ind w:left="1251" w:right="1589" w:hanging="308"/>
        <w:jc w:val="left"/>
        <w:rPr>
          <w:sz w:val="17"/>
        </w:rPr>
      </w:pPr>
      <w:r>
        <w:rPr>
          <w:sz w:val="17"/>
        </w:rPr>
        <w:t>Se han relacionado los símbolos que aparecen en la documentación con los elementos reales del</w:t>
      </w:r>
      <w:r>
        <w:rPr>
          <w:spacing w:val="-1"/>
          <w:sz w:val="17"/>
        </w:rPr>
        <w:t> </w:t>
      </w:r>
      <w:r>
        <w:rPr>
          <w:sz w:val="17"/>
        </w:rPr>
        <w:t>sistema.</w:t>
      </w:r>
    </w:p>
    <w:p>
      <w:pPr>
        <w:pStyle w:val="ListParagraph"/>
        <w:numPr>
          <w:ilvl w:val="1"/>
          <w:numId w:val="19"/>
        </w:numPr>
        <w:tabs>
          <w:tab w:pos="1242" w:val="left" w:leader="none"/>
        </w:tabs>
        <w:spacing w:line="273" w:lineRule="auto" w:before="3" w:after="0"/>
        <w:ind w:left="1251" w:right="1587" w:hanging="308"/>
        <w:jc w:val="left"/>
        <w:rPr>
          <w:sz w:val="17"/>
        </w:rPr>
      </w:pPr>
      <w:r>
        <w:rPr>
          <w:sz w:val="17"/>
        </w:rPr>
        <w:t>Se ha reconocido la función, tipo y características de cada componente, equipo o dispositivo del sistema automático neumático/electroneumático.</w:t>
      </w:r>
    </w:p>
    <w:p>
      <w:pPr>
        <w:pStyle w:val="ListParagraph"/>
        <w:numPr>
          <w:ilvl w:val="1"/>
          <w:numId w:val="19"/>
        </w:numPr>
        <w:tabs>
          <w:tab w:pos="1242" w:val="left" w:leader="none"/>
        </w:tabs>
        <w:spacing w:line="273" w:lineRule="auto" w:before="1" w:after="0"/>
        <w:ind w:left="1251" w:right="1584" w:hanging="308"/>
        <w:jc w:val="left"/>
        <w:rPr>
          <w:sz w:val="17"/>
        </w:rPr>
      </w:pPr>
      <w:r>
        <w:rPr>
          <w:sz w:val="17"/>
        </w:rPr>
        <w:t>Se ha definido la secuencia de funcionamiento de un sistema automático neumático/electroneumático.</w:t>
      </w:r>
    </w:p>
    <w:p>
      <w:pPr>
        <w:pStyle w:val="ListParagraph"/>
        <w:numPr>
          <w:ilvl w:val="1"/>
          <w:numId w:val="19"/>
        </w:numPr>
        <w:tabs>
          <w:tab w:pos="1241" w:val="left" w:leader="none"/>
          <w:tab w:pos="1242" w:val="left" w:leader="none"/>
        </w:tabs>
        <w:spacing w:line="276" w:lineRule="auto" w:before="1" w:after="0"/>
        <w:ind w:left="1251" w:right="1585" w:hanging="308"/>
        <w:jc w:val="left"/>
        <w:rPr>
          <w:sz w:val="17"/>
        </w:rPr>
      </w:pPr>
      <w:r>
        <w:rPr>
          <w:sz w:val="17"/>
        </w:rPr>
        <w:t>Se han calculado las magnitudes y parámetros básicos de un sistema automático neumático/electroneumático.</w:t>
      </w:r>
    </w:p>
    <w:p>
      <w:pPr>
        <w:spacing w:after="0" w:line="276" w:lineRule="auto"/>
        <w:jc w:val="left"/>
        <w:rPr>
          <w:sz w:val="17"/>
        </w:rPr>
        <w:sectPr>
          <w:headerReference w:type="default" r:id="rId17"/>
          <w:footerReference w:type="default" r:id="rId18"/>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195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1" name="image2.jpeg"/>
            <wp:cNvGraphicFramePr>
              <a:graphicFrameLocks noChangeAspect="1"/>
            </wp:cNvGraphicFramePr>
            <a:graphic>
              <a:graphicData uri="http://schemas.openxmlformats.org/drawingml/2006/picture">
                <pic:pic>
                  <pic:nvPicPr>
                    <pic:cNvPr id="1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19"/>
        </w:numPr>
        <w:tabs>
          <w:tab w:pos="1239" w:val="left" w:leader="none"/>
          <w:tab w:pos="1240" w:val="left" w:leader="none"/>
        </w:tabs>
        <w:spacing w:line="273" w:lineRule="auto" w:before="155" w:after="0"/>
        <w:ind w:left="1250" w:right="1589" w:hanging="308"/>
        <w:jc w:val="left"/>
        <w:rPr>
          <w:sz w:val="17"/>
        </w:rPr>
      </w:pPr>
      <w:r>
        <w:rPr>
          <w:sz w:val="17"/>
        </w:rPr>
        <w:t>Se han identificado las situaciones de emergencia que pueden presentarse en el proceso automático</w:t>
      </w:r>
      <w:r>
        <w:rPr>
          <w:spacing w:val="-1"/>
          <w:sz w:val="17"/>
        </w:rPr>
        <w:t> </w:t>
      </w:r>
      <w:r>
        <w:rPr>
          <w:sz w:val="17"/>
        </w:rPr>
        <w:t>neumático/electroneumático.</w:t>
      </w:r>
    </w:p>
    <w:p>
      <w:pPr>
        <w:pStyle w:val="ListParagraph"/>
        <w:numPr>
          <w:ilvl w:val="1"/>
          <w:numId w:val="19"/>
        </w:numPr>
        <w:tabs>
          <w:tab w:pos="1240" w:val="left" w:leader="none"/>
        </w:tabs>
        <w:spacing w:line="276" w:lineRule="auto" w:before="1" w:after="0"/>
        <w:ind w:left="1250" w:right="1585" w:hanging="308"/>
        <w:jc w:val="left"/>
        <w:rPr>
          <w:sz w:val="17"/>
        </w:rPr>
      </w:pPr>
      <w:r>
        <w:rPr>
          <w:sz w:val="17"/>
        </w:rPr>
        <w:t>Se han realizado pruebas y medidas en los puntos notables de un sistema automático neumático/electroneumático.</w:t>
      </w:r>
    </w:p>
    <w:p>
      <w:pPr>
        <w:pStyle w:val="BodyText"/>
        <w:spacing w:before="3"/>
        <w:rPr>
          <w:sz w:val="19"/>
        </w:rPr>
      </w:pPr>
    </w:p>
    <w:p>
      <w:pPr>
        <w:pStyle w:val="ListParagraph"/>
        <w:numPr>
          <w:ilvl w:val="0"/>
          <w:numId w:val="19"/>
        </w:numPr>
        <w:tabs>
          <w:tab w:pos="943" w:val="left" w:leader="none"/>
        </w:tabs>
        <w:spacing w:line="273" w:lineRule="auto" w:before="1" w:after="0"/>
        <w:ind w:left="942" w:right="1589" w:hanging="308"/>
        <w:jc w:val="left"/>
        <w:rPr>
          <w:sz w:val="17"/>
        </w:rPr>
      </w:pPr>
      <w:r>
        <w:rPr>
          <w:sz w:val="17"/>
        </w:rPr>
        <w:t>Caracteriza el funcionamiento de los sistemas automáticos secuenciales de tecnología hidráulica/electro-hidráulica, atendiendo a sus características físicas y</w:t>
      </w:r>
      <w:r>
        <w:rPr>
          <w:spacing w:val="-6"/>
          <w:sz w:val="17"/>
        </w:rPr>
        <w:t> </w:t>
      </w:r>
      <w:r>
        <w:rPr>
          <w:sz w:val="17"/>
        </w:rPr>
        <w:t>funcionales.</w:t>
      </w:r>
    </w:p>
    <w:p>
      <w:pPr>
        <w:pStyle w:val="BodyText"/>
        <w:spacing w:before="7"/>
        <w:rPr>
          <w:sz w:val="19"/>
        </w:rPr>
      </w:pPr>
    </w:p>
    <w:p>
      <w:pPr>
        <w:pStyle w:val="BodyText"/>
        <w:ind w:left="634"/>
      </w:pPr>
      <w:r>
        <w:rPr/>
        <w:t>Criterios de evaluación:</w:t>
      </w:r>
    </w:p>
    <w:p>
      <w:pPr>
        <w:pStyle w:val="ListParagraph"/>
        <w:numPr>
          <w:ilvl w:val="1"/>
          <w:numId w:val="19"/>
        </w:numPr>
        <w:tabs>
          <w:tab w:pos="1240" w:val="left" w:leader="none"/>
        </w:tabs>
        <w:spacing w:line="273" w:lineRule="auto" w:before="28" w:after="0"/>
        <w:ind w:left="1250" w:right="1588" w:hanging="308"/>
        <w:jc w:val="left"/>
        <w:rPr>
          <w:sz w:val="17"/>
        </w:rPr>
      </w:pPr>
      <w:r>
        <w:rPr>
          <w:sz w:val="17"/>
        </w:rPr>
        <w:t>Se ha identificado la estructura y componentes que configuran las instalaciones de suministro de energía hidráulica.</w:t>
      </w:r>
    </w:p>
    <w:p>
      <w:pPr>
        <w:pStyle w:val="ListParagraph"/>
        <w:numPr>
          <w:ilvl w:val="1"/>
          <w:numId w:val="19"/>
        </w:numPr>
        <w:tabs>
          <w:tab w:pos="1240" w:val="left" w:leader="none"/>
        </w:tabs>
        <w:spacing w:line="273" w:lineRule="auto" w:before="1" w:after="0"/>
        <w:ind w:left="1250" w:right="1588" w:hanging="308"/>
        <w:jc w:val="left"/>
        <w:rPr>
          <w:sz w:val="17"/>
        </w:rPr>
      </w:pPr>
      <w:r>
        <w:rPr>
          <w:sz w:val="17"/>
        </w:rPr>
        <w:t>Se han relacionado sus características dimensionales y funcionales con los requerimientos de los distintos</w:t>
      </w:r>
      <w:r>
        <w:rPr>
          <w:spacing w:val="3"/>
          <w:sz w:val="17"/>
        </w:rPr>
        <w:t> </w:t>
      </w:r>
      <w:r>
        <w:rPr>
          <w:sz w:val="17"/>
        </w:rPr>
        <w:t>actuadores.</w:t>
      </w:r>
    </w:p>
    <w:p>
      <w:pPr>
        <w:pStyle w:val="ListParagraph"/>
        <w:numPr>
          <w:ilvl w:val="1"/>
          <w:numId w:val="19"/>
        </w:numPr>
        <w:tabs>
          <w:tab w:pos="1240" w:val="left" w:leader="none"/>
        </w:tabs>
        <w:spacing w:line="273" w:lineRule="auto" w:before="4" w:after="0"/>
        <w:ind w:left="1250" w:right="1591" w:hanging="308"/>
        <w:jc w:val="left"/>
        <w:rPr>
          <w:sz w:val="17"/>
        </w:rPr>
      </w:pPr>
      <w:r>
        <w:rPr>
          <w:sz w:val="17"/>
        </w:rPr>
        <w:t>Se han identificado las diferencias entre los sistemas de control automáticos basados en tecnología hidráulica y los que utilizan tecnología híbrida</w:t>
      </w:r>
      <w:r>
        <w:rPr>
          <w:spacing w:val="-2"/>
          <w:sz w:val="17"/>
        </w:rPr>
        <w:t> </w:t>
      </w:r>
      <w:r>
        <w:rPr>
          <w:sz w:val="17"/>
        </w:rPr>
        <w:t>electro-hidráulica.</w:t>
      </w:r>
    </w:p>
    <w:p>
      <w:pPr>
        <w:pStyle w:val="ListParagraph"/>
        <w:numPr>
          <w:ilvl w:val="1"/>
          <w:numId w:val="19"/>
        </w:numPr>
        <w:tabs>
          <w:tab w:pos="1241" w:val="left" w:leader="none"/>
        </w:tabs>
        <w:spacing w:line="273" w:lineRule="auto" w:before="1" w:after="0"/>
        <w:ind w:left="1250" w:right="1579" w:hanging="308"/>
        <w:jc w:val="left"/>
        <w:rPr>
          <w:sz w:val="17"/>
        </w:rPr>
      </w:pPr>
      <w:r>
        <w:rPr>
          <w:sz w:val="17"/>
        </w:rPr>
        <w:t>Se ha obtenido información de la documentación de sistemas de control automáticos realizados con tecnología</w:t>
      </w:r>
      <w:r>
        <w:rPr>
          <w:spacing w:val="1"/>
          <w:sz w:val="17"/>
        </w:rPr>
        <w:t> </w:t>
      </w:r>
      <w:r>
        <w:rPr>
          <w:sz w:val="17"/>
        </w:rPr>
        <w:t>hidráulica/electro-hidráulica.</w:t>
      </w:r>
    </w:p>
    <w:p>
      <w:pPr>
        <w:pStyle w:val="ListParagraph"/>
        <w:numPr>
          <w:ilvl w:val="1"/>
          <w:numId w:val="19"/>
        </w:numPr>
        <w:tabs>
          <w:tab w:pos="1241" w:val="left" w:leader="none"/>
        </w:tabs>
        <w:spacing w:line="276" w:lineRule="auto" w:before="0" w:after="0"/>
        <w:ind w:left="1250" w:right="1588" w:hanging="308"/>
        <w:jc w:val="left"/>
        <w:rPr>
          <w:sz w:val="17"/>
        </w:rPr>
      </w:pPr>
      <w:r>
        <w:rPr>
          <w:sz w:val="17"/>
        </w:rPr>
        <w:t>Se han reconocido las prestaciones, el funcionamiento general y las características del sistema.</w:t>
      </w:r>
    </w:p>
    <w:p>
      <w:pPr>
        <w:pStyle w:val="ListParagraph"/>
        <w:numPr>
          <w:ilvl w:val="1"/>
          <w:numId w:val="19"/>
        </w:numPr>
        <w:tabs>
          <w:tab w:pos="1241" w:val="left" w:leader="none"/>
        </w:tabs>
        <w:spacing w:line="273" w:lineRule="auto" w:before="0" w:after="0"/>
        <w:ind w:left="1250" w:right="1589" w:hanging="308"/>
        <w:jc w:val="left"/>
        <w:rPr>
          <w:sz w:val="17"/>
        </w:rPr>
      </w:pPr>
      <w:r>
        <w:rPr>
          <w:sz w:val="17"/>
        </w:rPr>
        <w:t>Se han relacionado los símbolos que aparecen en la documentación con los elementos reales del</w:t>
      </w:r>
      <w:r>
        <w:rPr>
          <w:spacing w:val="-1"/>
          <w:sz w:val="17"/>
        </w:rPr>
        <w:t> </w:t>
      </w:r>
      <w:r>
        <w:rPr>
          <w:sz w:val="17"/>
        </w:rPr>
        <w:t>sistema.</w:t>
      </w:r>
    </w:p>
    <w:p>
      <w:pPr>
        <w:pStyle w:val="ListParagraph"/>
        <w:numPr>
          <w:ilvl w:val="1"/>
          <w:numId w:val="19"/>
        </w:numPr>
        <w:tabs>
          <w:tab w:pos="1241" w:val="left" w:leader="none"/>
        </w:tabs>
        <w:spacing w:line="273" w:lineRule="auto" w:before="0" w:after="0"/>
        <w:ind w:left="1250" w:right="1588" w:hanging="308"/>
        <w:jc w:val="left"/>
        <w:rPr>
          <w:sz w:val="17"/>
        </w:rPr>
      </w:pPr>
      <w:r>
        <w:rPr>
          <w:sz w:val="17"/>
        </w:rPr>
        <w:t>Se ha reconocido la función, tipo y características de cada componente, equipo o dispositivo del sistema automático hidráulico/electro-hidráulico.</w:t>
      </w:r>
    </w:p>
    <w:p>
      <w:pPr>
        <w:pStyle w:val="ListParagraph"/>
        <w:numPr>
          <w:ilvl w:val="1"/>
          <w:numId w:val="19"/>
        </w:numPr>
        <w:tabs>
          <w:tab w:pos="1241" w:val="left" w:leader="none"/>
        </w:tabs>
        <w:spacing w:line="273" w:lineRule="auto" w:before="3" w:after="0"/>
        <w:ind w:left="1250" w:right="1587" w:hanging="308"/>
        <w:jc w:val="left"/>
        <w:rPr>
          <w:sz w:val="17"/>
        </w:rPr>
      </w:pPr>
      <w:r>
        <w:rPr>
          <w:sz w:val="17"/>
        </w:rPr>
        <w:t>Se ha definido la secuencia de funcionamiento de un sistema automático hidráulico/ electro-hidráulico.</w:t>
      </w:r>
    </w:p>
    <w:p>
      <w:pPr>
        <w:pStyle w:val="ListParagraph"/>
        <w:numPr>
          <w:ilvl w:val="1"/>
          <w:numId w:val="19"/>
        </w:numPr>
        <w:tabs>
          <w:tab w:pos="1240" w:val="left" w:leader="none"/>
          <w:tab w:pos="1241" w:val="left" w:leader="none"/>
        </w:tabs>
        <w:spacing w:line="273" w:lineRule="auto" w:before="1" w:after="0"/>
        <w:ind w:left="1250" w:right="1586" w:hanging="308"/>
        <w:jc w:val="left"/>
        <w:rPr>
          <w:sz w:val="17"/>
        </w:rPr>
      </w:pPr>
      <w:r>
        <w:rPr>
          <w:sz w:val="17"/>
        </w:rPr>
        <w:t>Se han calculado las magnitudes y parámetros básicos de un sistema automático hidráulico/electro-hidráulico.</w:t>
      </w:r>
    </w:p>
    <w:p>
      <w:pPr>
        <w:pStyle w:val="ListParagraph"/>
        <w:numPr>
          <w:ilvl w:val="1"/>
          <w:numId w:val="19"/>
        </w:numPr>
        <w:tabs>
          <w:tab w:pos="1240" w:val="left" w:leader="none"/>
          <w:tab w:pos="1241" w:val="left" w:leader="none"/>
        </w:tabs>
        <w:spacing w:line="276" w:lineRule="auto" w:before="1" w:after="0"/>
        <w:ind w:left="1250" w:right="1589" w:hanging="308"/>
        <w:jc w:val="left"/>
        <w:rPr>
          <w:sz w:val="17"/>
        </w:rPr>
      </w:pPr>
      <w:r>
        <w:rPr>
          <w:sz w:val="17"/>
        </w:rPr>
        <w:t>Se han identificado las distintas situaciones de emergencia que pueden presentarse en el proceso automático</w:t>
      </w:r>
      <w:r>
        <w:rPr>
          <w:spacing w:val="-3"/>
          <w:sz w:val="17"/>
        </w:rPr>
        <w:t> </w:t>
      </w:r>
      <w:r>
        <w:rPr>
          <w:sz w:val="17"/>
        </w:rPr>
        <w:t>hidráulico/electro-hidráulico.</w:t>
      </w:r>
    </w:p>
    <w:p>
      <w:pPr>
        <w:pStyle w:val="ListParagraph"/>
        <w:numPr>
          <w:ilvl w:val="1"/>
          <w:numId w:val="19"/>
        </w:numPr>
        <w:tabs>
          <w:tab w:pos="1241" w:val="left" w:leader="none"/>
        </w:tabs>
        <w:spacing w:line="273" w:lineRule="auto" w:before="0" w:after="0"/>
        <w:ind w:left="1250" w:right="1585" w:hanging="308"/>
        <w:jc w:val="left"/>
        <w:rPr>
          <w:sz w:val="17"/>
        </w:rPr>
      </w:pPr>
      <w:r>
        <w:rPr>
          <w:sz w:val="17"/>
        </w:rPr>
        <w:t>Se han realizado las pruebas y medidas en los puntos notables de un sistema automático hidráulico /electro-hidráulico real o</w:t>
      </w:r>
      <w:r>
        <w:rPr>
          <w:spacing w:val="-3"/>
          <w:sz w:val="17"/>
        </w:rPr>
        <w:t> </w:t>
      </w:r>
      <w:r>
        <w:rPr>
          <w:sz w:val="17"/>
        </w:rPr>
        <w:t>simulado.</w:t>
      </w:r>
    </w:p>
    <w:p>
      <w:pPr>
        <w:pStyle w:val="BodyText"/>
        <w:spacing w:before="5"/>
        <w:rPr>
          <w:sz w:val="19"/>
        </w:rPr>
      </w:pPr>
    </w:p>
    <w:p>
      <w:pPr>
        <w:pStyle w:val="ListParagraph"/>
        <w:numPr>
          <w:ilvl w:val="0"/>
          <w:numId w:val="19"/>
        </w:numPr>
        <w:tabs>
          <w:tab w:pos="944" w:val="left" w:leader="none"/>
          <w:tab w:pos="1667" w:val="left" w:leader="none"/>
          <w:tab w:pos="2982" w:val="left" w:leader="none"/>
          <w:tab w:pos="5427" w:val="left" w:leader="none"/>
          <w:tab w:pos="5773" w:val="left" w:leader="none"/>
        </w:tabs>
        <w:spacing w:line="276" w:lineRule="auto" w:before="0" w:after="0"/>
        <w:ind w:left="943" w:right="1581" w:hanging="308"/>
        <w:jc w:val="left"/>
        <w:rPr>
          <w:sz w:val="17"/>
        </w:rPr>
      </w:pPr>
      <w:r>
        <w:rPr>
          <w:sz w:val="17"/>
        </w:rPr>
        <w:t>Monta</w:t>
        <w:tab/>
        <w:t>automatismos</w:t>
        <w:tab/>
        <w:t>neumático/electro-neumático</w:t>
        <w:tab/>
        <w:t>e</w:t>
        <w:tab/>
        <w:t>hidráulico/electro-hidráulico, interpretando la documentación técnica y realizando las pruebas y ajustes</w:t>
      </w:r>
      <w:r>
        <w:rPr>
          <w:spacing w:val="-6"/>
          <w:sz w:val="17"/>
        </w:rPr>
        <w:t> </w:t>
      </w:r>
      <w:r>
        <w:rPr>
          <w:sz w:val="17"/>
        </w:rPr>
        <w:t>funcionales.</w:t>
      </w:r>
    </w:p>
    <w:p>
      <w:pPr>
        <w:pStyle w:val="BodyText"/>
        <w:spacing w:before="4"/>
        <w:rPr>
          <w:sz w:val="19"/>
        </w:rPr>
      </w:pPr>
    </w:p>
    <w:p>
      <w:pPr>
        <w:pStyle w:val="BodyText"/>
        <w:ind w:left="635"/>
      </w:pPr>
      <w:r>
        <w:rPr/>
        <w:t>Criterios de evaluación:</w:t>
      </w:r>
    </w:p>
    <w:p>
      <w:pPr>
        <w:pStyle w:val="ListParagraph"/>
        <w:numPr>
          <w:ilvl w:val="1"/>
          <w:numId w:val="19"/>
        </w:numPr>
        <w:tabs>
          <w:tab w:pos="1241" w:val="left" w:leader="none"/>
        </w:tabs>
        <w:spacing w:line="273" w:lineRule="auto" w:before="28" w:after="0"/>
        <w:ind w:left="1250" w:right="1589" w:hanging="308"/>
        <w:jc w:val="left"/>
        <w:rPr>
          <w:sz w:val="17"/>
        </w:rPr>
      </w:pPr>
      <w:r>
        <w:rPr>
          <w:sz w:val="17"/>
        </w:rPr>
        <w:t>Se han realizado croquis para optimizar la disposición de los elementos de acuerdo a su situación en la instalación, sistema o equipo.</w:t>
      </w:r>
    </w:p>
    <w:p>
      <w:pPr>
        <w:pStyle w:val="ListParagraph"/>
        <w:numPr>
          <w:ilvl w:val="1"/>
          <w:numId w:val="19"/>
        </w:numPr>
        <w:tabs>
          <w:tab w:pos="1241" w:val="left" w:leader="none"/>
        </w:tabs>
        <w:spacing w:line="240" w:lineRule="auto" w:before="3" w:after="0"/>
        <w:ind w:left="1240" w:right="0" w:hanging="298"/>
        <w:jc w:val="left"/>
        <w:rPr>
          <w:sz w:val="17"/>
        </w:rPr>
      </w:pPr>
      <w:r>
        <w:rPr>
          <w:sz w:val="17"/>
        </w:rPr>
        <w:t>Se han distribuido los elementos de acuerdo a los</w:t>
      </w:r>
      <w:r>
        <w:rPr>
          <w:spacing w:val="2"/>
          <w:sz w:val="17"/>
        </w:rPr>
        <w:t> </w:t>
      </w:r>
      <w:r>
        <w:rPr>
          <w:sz w:val="17"/>
        </w:rPr>
        <w:t>croquis.</w:t>
      </w:r>
    </w:p>
    <w:p>
      <w:pPr>
        <w:pStyle w:val="ListParagraph"/>
        <w:numPr>
          <w:ilvl w:val="1"/>
          <w:numId w:val="19"/>
        </w:numPr>
        <w:tabs>
          <w:tab w:pos="1241" w:val="left" w:leader="none"/>
        </w:tabs>
        <w:spacing w:line="240" w:lineRule="auto" w:before="28" w:after="0"/>
        <w:ind w:left="1240" w:right="0" w:hanging="298"/>
        <w:jc w:val="left"/>
        <w:rPr>
          <w:sz w:val="17"/>
        </w:rPr>
      </w:pPr>
      <w:r>
        <w:rPr>
          <w:sz w:val="17"/>
        </w:rPr>
        <w:t>Se ha efectuado el interconexionado físico de los elementos.</w:t>
      </w:r>
    </w:p>
    <w:p>
      <w:pPr>
        <w:pStyle w:val="ListParagraph"/>
        <w:numPr>
          <w:ilvl w:val="1"/>
          <w:numId w:val="19"/>
        </w:numPr>
        <w:tabs>
          <w:tab w:pos="1241" w:val="left" w:leader="none"/>
        </w:tabs>
        <w:spacing w:line="240" w:lineRule="auto" w:before="28" w:after="0"/>
        <w:ind w:left="1240" w:right="0" w:hanging="298"/>
        <w:jc w:val="left"/>
        <w:rPr>
          <w:sz w:val="17"/>
        </w:rPr>
      </w:pPr>
      <w:r>
        <w:rPr>
          <w:sz w:val="17"/>
        </w:rPr>
        <w:t>Se ha asegurado una buena sujeción mecánica y una correcta conexión</w:t>
      </w:r>
      <w:r>
        <w:rPr>
          <w:spacing w:val="7"/>
          <w:sz w:val="17"/>
        </w:rPr>
        <w:t> </w:t>
      </w:r>
      <w:r>
        <w:rPr>
          <w:sz w:val="17"/>
        </w:rPr>
        <w:t>eléctrica.</w:t>
      </w:r>
    </w:p>
    <w:p>
      <w:pPr>
        <w:pStyle w:val="ListParagraph"/>
        <w:numPr>
          <w:ilvl w:val="1"/>
          <w:numId w:val="19"/>
        </w:numPr>
        <w:tabs>
          <w:tab w:pos="1241" w:val="left" w:leader="none"/>
        </w:tabs>
        <w:spacing w:line="273" w:lineRule="auto" w:before="28" w:after="0"/>
        <w:ind w:left="1251" w:right="1582" w:hanging="308"/>
        <w:jc w:val="left"/>
        <w:rPr>
          <w:sz w:val="17"/>
        </w:rPr>
      </w:pPr>
      <w:r>
        <w:rPr>
          <w:sz w:val="17"/>
        </w:rPr>
        <w:t>Se han identificado las variables físicas que se deben regular para realizar el control del funcionamiento correcto del</w:t>
      </w:r>
      <w:r>
        <w:rPr>
          <w:spacing w:val="-2"/>
          <w:sz w:val="17"/>
        </w:rPr>
        <w:t> </w:t>
      </w:r>
      <w:r>
        <w:rPr>
          <w:sz w:val="17"/>
        </w:rPr>
        <w:t>automatismo.</w:t>
      </w:r>
    </w:p>
    <w:p>
      <w:pPr>
        <w:pStyle w:val="ListParagraph"/>
        <w:numPr>
          <w:ilvl w:val="1"/>
          <w:numId w:val="19"/>
        </w:numPr>
        <w:tabs>
          <w:tab w:pos="1241" w:val="left" w:leader="none"/>
        </w:tabs>
        <w:spacing w:line="273" w:lineRule="auto" w:before="3" w:after="0"/>
        <w:ind w:left="1251" w:right="1589" w:hanging="308"/>
        <w:jc w:val="left"/>
        <w:rPr>
          <w:sz w:val="17"/>
        </w:rPr>
      </w:pPr>
      <w:r>
        <w:rPr>
          <w:sz w:val="17"/>
        </w:rPr>
        <w:t>Se han seleccionado los útiles y herramientas adecuadas a la variable que hay que regular y a los ajustes y reglajes que se van a</w:t>
      </w:r>
      <w:r>
        <w:rPr>
          <w:spacing w:val="-1"/>
          <w:sz w:val="17"/>
        </w:rPr>
        <w:t> </w:t>
      </w:r>
      <w:r>
        <w:rPr>
          <w:sz w:val="17"/>
        </w:rPr>
        <w:t>realizar.</w:t>
      </w:r>
    </w:p>
    <w:p>
      <w:pPr>
        <w:pStyle w:val="ListParagraph"/>
        <w:numPr>
          <w:ilvl w:val="1"/>
          <w:numId w:val="19"/>
        </w:numPr>
        <w:tabs>
          <w:tab w:pos="1241" w:val="left" w:leader="none"/>
        </w:tabs>
        <w:spacing w:line="273" w:lineRule="auto" w:before="1" w:after="0"/>
        <w:ind w:left="1251" w:right="1586" w:hanging="308"/>
        <w:jc w:val="left"/>
        <w:rPr>
          <w:sz w:val="17"/>
        </w:rPr>
      </w:pPr>
      <w:r>
        <w:rPr>
          <w:sz w:val="17"/>
        </w:rPr>
        <w:t>Se han regulado las variables físicas que caracterizan el funcionamiento del automatismo neumático o</w:t>
      </w:r>
      <w:r>
        <w:rPr>
          <w:spacing w:val="-2"/>
          <w:sz w:val="17"/>
        </w:rPr>
        <w:t> </w:t>
      </w:r>
      <w:r>
        <w:rPr>
          <w:sz w:val="17"/>
        </w:rPr>
        <w:t>hidráulico.</w:t>
      </w:r>
    </w:p>
    <w:p>
      <w:pPr>
        <w:pStyle w:val="ListParagraph"/>
        <w:numPr>
          <w:ilvl w:val="1"/>
          <w:numId w:val="19"/>
        </w:numPr>
        <w:tabs>
          <w:tab w:pos="1242" w:val="left" w:leader="none"/>
        </w:tabs>
        <w:spacing w:line="276" w:lineRule="auto" w:before="1" w:after="0"/>
        <w:ind w:left="1251" w:right="1588" w:hanging="308"/>
        <w:jc w:val="left"/>
        <w:rPr>
          <w:sz w:val="17"/>
        </w:rPr>
      </w:pPr>
      <w:r>
        <w:rPr>
          <w:sz w:val="17"/>
        </w:rPr>
        <w:t>Se han ajustado los movimientos y carreras a los parámetros establecidos durante la ejecución de las pruebas funcionales en vacío y en</w:t>
      </w:r>
      <w:r>
        <w:rPr>
          <w:spacing w:val="2"/>
          <w:sz w:val="17"/>
        </w:rPr>
        <w:t> </w:t>
      </w:r>
      <w:r>
        <w:rPr>
          <w:sz w:val="17"/>
        </w:rPr>
        <w:t>carga.</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246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3" name="image2.jpeg"/>
            <wp:cNvGraphicFramePr>
              <a:graphicFrameLocks noChangeAspect="1"/>
            </wp:cNvGraphicFramePr>
            <a:graphic>
              <a:graphicData uri="http://schemas.openxmlformats.org/drawingml/2006/picture">
                <pic:pic>
                  <pic:nvPicPr>
                    <pic:cNvPr id="1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19"/>
        </w:numPr>
        <w:tabs>
          <w:tab w:pos="1240" w:val="left" w:leader="none"/>
        </w:tabs>
        <w:spacing w:line="273" w:lineRule="auto" w:before="155" w:after="0"/>
        <w:ind w:left="1250" w:right="1578" w:hanging="308"/>
        <w:jc w:val="both"/>
        <w:rPr>
          <w:sz w:val="17"/>
        </w:rPr>
      </w:pPr>
      <w:r>
        <w:rPr>
          <w:sz w:val="17"/>
        </w:rPr>
        <w:t>Se han realizado ajustes y modificaciones para una adecuada funcionalidad el automatismo neumático o</w:t>
      </w:r>
      <w:r>
        <w:rPr>
          <w:spacing w:val="-2"/>
          <w:sz w:val="17"/>
        </w:rPr>
        <w:t> </w:t>
      </w:r>
      <w:r>
        <w:rPr>
          <w:sz w:val="17"/>
        </w:rPr>
        <w:t>hidráulico.</w:t>
      </w:r>
    </w:p>
    <w:p>
      <w:pPr>
        <w:pStyle w:val="ListParagraph"/>
        <w:numPr>
          <w:ilvl w:val="1"/>
          <w:numId w:val="19"/>
        </w:numPr>
        <w:tabs>
          <w:tab w:pos="1240" w:val="left" w:leader="none"/>
        </w:tabs>
        <w:spacing w:line="240" w:lineRule="auto" w:before="1" w:after="0"/>
        <w:ind w:left="1239" w:right="0" w:hanging="298"/>
        <w:jc w:val="both"/>
        <w:rPr>
          <w:sz w:val="17"/>
        </w:rPr>
      </w:pPr>
      <w:r>
        <w:rPr>
          <w:sz w:val="17"/>
        </w:rPr>
        <w:t>Se han documentado los resultados</w:t>
      </w:r>
      <w:r>
        <w:rPr>
          <w:spacing w:val="1"/>
          <w:sz w:val="17"/>
        </w:rPr>
        <w:t> </w:t>
      </w:r>
      <w:r>
        <w:rPr>
          <w:sz w:val="17"/>
        </w:rPr>
        <w:t>obtenidos.</w:t>
      </w:r>
    </w:p>
    <w:p>
      <w:pPr>
        <w:pStyle w:val="BodyText"/>
        <w:rPr>
          <w:sz w:val="22"/>
        </w:rPr>
      </w:pPr>
    </w:p>
    <w:p>
      <w:pPr>
        <w:pStyle w:val="Heading3"/>
        <w:ind w:left="634"/>
        <w:rPr>
          <w:i/>
        </w:rPr>
      </w:pPr>
      <w:r>
        <w:rPr>
          <w:i/>
        </w:rPr>
        <w:t>Contenidos:</w:t>
      </w:r>
    </w:p>
    <w:p>
      <w:pPr>
        <w:pStyle w:val="BodyText"/>
        <w:spacing w:before="9"/>
        <w:rPr>
          <w:b/>
          <w:i/>
          <w:sz w:val="21"/>
        </w:rPr>
      </w:pPr>
    </w:p>
    <w:p>
      <w:pPr>
        <w:pStyle w:val="BodyText"/>
        <w:spacing w:before="1"/>
        <w:ind w:left="634"/>
      </w:pPr>
      <w:r>
        <w:rPr/>
        <w:t>Determinación de bloques funcionales de sistemas y equipos mecánicos:</w:t>
      </w:r>
    </w:p>
    <w:p>
      <w:pPr>
        <w:pStyle w:val="ListParagraph"/>
        <w:numPr>
          <w:ilvl w:val="0"/>
          <w:numId w:val="20"/>
        </w:numPr>
        <w:tabs>
          <w:tab w:pos="1251" w:val="left" w:leader="none"/>
        </w:tabs>
        <w:spacing w:line="240" w:lineRule="auto" w:before="26" w:after="0"/>
        <w:ind w:left="1250" w:right="0" w:hanging="309"/>
        <w:jc w:val="both"/>
        <w:rPr>
          <w:sz w:val="17"/>
        </w:rPr>
      </w:pPr>
      <w:r>
        <w:rPr>
          <w:sz w:val="17"/>
        </w:rPr>
        <w:t>Cadenas cinemáticas. Definición. Eslabones.</w:t>
      </w:r>
    </w:p>
    <w:p>
      <w:pPr>
        <w:pStyle w:val="ListParagraph"/>
        <w:numPr>
          <w:ilvl w:val="0"/>
          <w:numId w:val="20"/>
        </w:numPr>
        <w:tabs>
          <w:tab w:pos="1251" w:val="left" w:leader="none"/>
        </w:tabs>
        <w:spacing w:line="240" w:lineRule="auto" w:before="15" w:after="0"/>
        <w:ind w:left="1250" w:right="0" w:hanging="309"/>
        <w:jc w:val="both"/>
        <w:rPr>
          <w:sz w:val="17"/>
        </w:rPr>
      </w:pPr>
      <w:r>
        <w:rPr>
          <w:sz w:val="17"/>
        </w:rPr>
        <w:t>Transmisión de movimientos. Tipos y</w:t>
      </w:r>
      <w:r>
        <w:rPr>
          <w:spacing w:val="-4"/>
          <w:sz w:val="17"/>
        </w:rPr>
        <w:t> </w:t>
      </w:r>
      <w:r>
        <w:rPr>
          <w:sz w:val="17"/>
        </w:rPr>
        <w:t>aplicaciones.</w:t>
      </w:r>
    </w:p>
    <w:p>
      <w:pPr>
        <w:pStyle w:val="ListParagraph"/>
        <w:numPr>
          <w:ilvl w:val="0"/>
          <w:numId w:val="20"/>
        </w:numPr>
        <w:tabs>
          <w:tab w:pos="1251" w:val="left" w:leader="none"/>
        </w:tabs>
        <w:spacing w:line="266" w:lineRule="auto" w:before="15" w:after="0"/>
        <w:ind w:left="1250" w:right="1586" w:hanging="308"/>
        <w:jc w:val="both"/>
        <w:rPr>
          <w:sz w:val="17"/>
        </w:rPr>
      </w:pPr>
      <w:r>
        <w:rPr>
          <w:sz w:val="17"/>
        </w:rPr>
        <w:t>Análisis funcional de mecanismos. Reductores. Transformadores de movimiento lineal  a circular y viceversa. Embragues. Frenos. Cajas de cambio de velocidad. Diferenciales.</w:t>
      </w:r>
    </w:p>
    <w:p>
      <w:pPr>
        <w:pStyle w:val="BodyText"/>
        <w:spacing w:before="10"/>
        <w:rPr>
          <w:sz w:val="19"/>
        </w:rPr>
      </w:pPr>
    </w:p>
    <w:p>
      <w:pPr>
        <w:pStyle w:val="BodyText"/>
        <w:ind w:left="635"/>
      </w:pPr>
      <w:r>
        <w:rPr/>
        <w:t>Montaje y desmontaje de sistemas</w:t>
      </w:r>
      <w:r>
        <w:rPr>
          <w:spacing w:val="-2"/>
        </w:rPr>
        <w:t> </w:t>
      </w:r>
      <w:r>
        <w:rPr/>
        <w:t>mecánicos:</w:t>
      </w:r>
    </w:p>
    <w:p>
      <w:pPr>
        <w:pStyle w:val="ListParagraph"/>
        <w:numPr>
          <w:ilvl w:val="0"/>
          <w:numId w:val="20"/>
        </w:numPr>
        <w:tabs>
          <w:tab w:pos="1250" w:val="left" w:leader="none"/>
          <w:tab w:pos="1251" w:val="left" w:leader="none"/>
        </w:tabs>
        <w:spacing w:line="240" w:lineRule="auto" w:before="27" w:after="0"/>
        <w:ind w:left="1250" w:right="0" w:hanging="309"/>
        <w:jc w:val="left"/>
        <w:rPr>
          <w:sz w:val="17"/>
        </w:rPr>
      </w:pPr>
      <w:r>
        <w:rPr>
          <w:sz w:val="17"/>
        </w:rPr>
        <w:t>Montaje y desmontaje de elementos</w:t>
      </w:r>
      <w:r>
        <w:rPr>
          <w:spacing w:val="-3"/>
          <w:sz w:val="17"/>
        </w:rPr>
        <w:t> </w:t>
      </w:r>
      <w:r>
        <w:rPr>
          <w:sz w:val="17"/>
        </w:rPr>
        <w:t>mecánicos:</w:t>
      </w:r>
    </w:p>
    <w:p>
      <w:pPr>
        <w:pStyle w:val="ListParagraph"/>
        <w:numPr>
          <w:ilvl w:val="1"/>
          <w:numId w:val="20"/>
        </w:numPr>
        <w:tabs>
          <w:tab w:pos="1846" w:val="left" w:leader="none"/>
        </w:tabs>
        <w:spacing w:line="240" w:lineRule="auto" w:before="16" w:after="0"/>
        <w:ind w:left="1845" w:right="0" w:hanging="288"/>
        <w:jc w:val="left"/>
        <w:rPr>
          <w:sz w:val="17"/>
        </w:rPr>
      </w:pPr>
      <w:r>
        <w:rPr>
          <w:sz w:val="17"/>
        </w:rPr>
        <w:t>Rodamientos. En motores</w:t>
      </w:r>
      <w:r>
        <w:rPr>
          <w:spacing w:val="2"/>
          <w:sz w:val="17"/>
        </w:rPr>
        <w:t> </w:t>
      </w:r>
      <w:r>
        <w:rPr>
          <w:sz w:val="17"/>
        </w:rPr>
        <w:t>eléctricos.</w:t>
      </w:r>
    </w:p>
    <w:p>
      <w:pPr>
        <w:pStyle w:val="ListParagraph"/>
        <w:numPr>
          <w:ilvl w:val="1"/>
          <w:numId w:val="20"/>
        </w:numPr>
        <w:tabs>
          <w:tab w:pos="1846" w:val="left" w:leader="none"/>
        </w:tabs>
        <w:spacing w:line="240" w:lineRule="auto" w:before="13" w:after="0"/>
        <w:ind w:left="1845" w:right="0" w:hanging="288"/>
        <w:jc w:val="left"/>
        <w:rPr>
          <w:sz w:val="17"/>
        </w:rPr>
      </w:pPr>
      <w:r>
        <w:rPr>
          <w:sz w:val="17"/>
        </w:rPr>
        <w:t>Elementos de</w:t>
      </w:r>
      <w:r>
        <w:rPr>
          <w:spacing w:val="-1"/>
          <w:sz w:val="17"/>
        </w:rPr>
        <w:t> </w:t>
      </w:r>
      <w:r>
        <w:rPr>
          <w:sz w:val="17"/>
        </w:rPr>
        <w:t>transmisión.</w:t>
      </w:r>
    </w:p>
    <w:p>
      <w:pPr>
        <w:pStyle w:val="ListParagraph"/>
        <w:numPr>
          <w:ilvl w:val="1"/>
          <w:numId w:val="20"/>
        </w:numPr>
        <w:tabs>
          <w:tab w:pos="1846" w:val="left" w:leader="none"/>
        </w:tabs>
        <w:spacing w:line="240" w:lineRule="auto" w:before="12" w:after="0"/>
        <w:ind w:left="1845" w:right="0" w:hanging="288"/>
        <w:jc w:val="left"/>
        <w:rPr>
          <w:sz w:val="17"/>
        </w:rPr>
      </w:pPr>
      <w:r>
        <w:rPr>
          <w:sz w:val="17"/>
        </w:rPr>
        <w:t>Superficies de deslizamiento.</w:t>
      </w:r>
      <w:r>
        <w:rPr>
          <w:spacing w:val="-1"/>
          <w:sz w:val="17"/>
        </w:rPr>
        <w:t> </w:t>
      </w:r>
      <w:r>
        <w:rPr>
          <w:sz w:val="17"/>
        </w:rPr>
        <w:t>Regulación.</w:t>
      </w:r>
    </w:p>
    <w:p>
      <w:pPr>
        <w:pStyle w:val="ListParagraph"/>
        <w:numPr>
          <w:ilvl w:val="1"/>
          <w:numId w:val="20"/>
        </w:numPr>
        <w:tabs>
          <w:tab w:pos="1846" w:val="left" w:leader="none"/>
        </w:tabs>
        <w:spacing w:line="240" w:lineRule="auto" w:before="13" w:after="0"/>
        <w:ind w:left="1845" w:right="0" w:hanging="288"/>
        <w:jc w:val="left"/>
        <w:rPr>
          <w:sz w:val="17"/>
        </w:rPr>
      </w:pPr>
      <w:r>
        <w:rPr>
          <w:sz w:val="17"/>
        </w:rPr>
        <w:t>Juntas. Verificación de funcionalidad.</w:t>
      </w:r>
    </w:p>
    <w:p>
      <w:pPr>
        <w:pStyle w:val="ListParagraph"/>
        <w:numPr>
          <w:ilvl w:val="1"/>
          <w:numId w:val="20"/>
        </w:numPr>
        <w:tabs>
          <w:tab w:pos="1846" w:val="left" w:leader="none"/>
        </w:tabs>
        <w:spacing w:line="240" w:lineRule="auto" w:before="13" w:after="0"/>
        <w:ind w:left="1845" w:right="0" w:hanging="288"/>
        <w:jc w:val="left"/>
        <w:rPr>
          <w:sz w:val="17"/>
        </w:rPr>
      </w:pPr>
      <w:r>
        <w:rPr>
          <w:sz w:val="17"/>
        </w:rPr>
        <w:t>Uniones atornilladas. Aplicaciones.</w:t>
      </w:r>
    </w:p>
    <w:p>
      <w:pPr>
        <w:pStyle w:val="ListParagraph"/>
        <w:numPr>
          <w:ilvl w:val="1"/>
          <w:numId w:val="20"/>
        </w:numPr>
        <w:tabs>
          <w:tab w:pos="1846" w:val="left" w:leader="none"/>
        </w:tabs>
        <w:spacing w:line="240" w:lineRule="auto" w:before="15" w:after="0"/>
        <w:ind w:left="1845" w:right="0" w:hanging="288"/>
        <w:jc w:val="left"/>
        <w:rPr>
          <w:sz w:val="17"/>
        </w:rPr>
      </w:pPr>
      <w:r>
        <w:rPr>
          <w:sz w:val="17"/>
        </w:rPr>
        <w:t>Remachado.</w:t>
      </w:r>
    </w:p>
    <w:p>
      <w:pPr>
        <w:pStyle w:val="ListParagraph"/>
        <w:numPr>
          <w:ilvl w:val="0"/>
          <w:numId w:val="20"/>
        </w:numPr>
        <w:tabs>
          <w:tab w:pos="1250" w:val="left" w:leader="none"/>
          <w:tab w:pos="1251" w:val="left" w:leader="none"/>
        </w:tabs>
        <w:spacing w:line="240" w:lineRule="auto" w:before="11" w:after="0"/>
        <w:ind w:left="1250" w:right="0" w:hanging="309"/>
        <w:jc w:val="left"/>
        <w:rPr>
          <w:sz w:val="17"/>
        </w:rPr>
      </w:pPr>
      <w:r>
        <w:rPr>
          <w:sz w:val="17"/>
        </w:rPr>
        <w:t>Montaje de guías, columnas y carros de</w:t>
      </w:r>
      <w:r>
        <w:rPr>
          <w:spacing w:val="-8"/>
          <w:sz w:val="17"/>
        </w:rPr>
        <w:t> </w:t>
      </w:r>
      <w:r>
        <w:rPr>
          <w:sz w:val="17"/>
        </w:rPr>
        <w:t>desplazamiento.</w:t>
      </w:r>
    </w:p>
    <w:p>
      <w:pPr>
        <w:pStyle w:val="ListParagraph"/>
        <w:numPr>
          <w:ilvl w:val="0"/>
          <w:numId w:val="20"/>
        </w:numPr>
        <w:tabs>
          <w:tab w:pos="1250" w:val="left" w:leader="none"/>
          <w:tab w:pos="1251" w:val="left" w:leader="none"/>
        </w:tabs>
        <w:spacing w:line="240" w:lineRule="auto" w:before="15" w:after="0"/>
        <w:ind w:left="1250" w:right="0" w:hanging="309"/>
        <w:jc w:val="left"/>
        <w:rPr>
          <w:sz w:val="17"/>
        </w:rPr>
      </w:pPr>
      <w:r>
        <w:rPr>
          <w:sz w:val="17"/>
        </w:rPr>
        <w:t>Instalación y montaje en planta de maquinaria y</w:t>
      </w:r>
      <w:r>
        <w:rPr>
          <w:spacing w:val="-2"/>
          <w:sz w:val="17"/>
        </w:rPr>
        <w:t> </w:t>
      </w:r>
      <w:r>
        <w:rPr>
          <w:sz w:val="17"/>
        </w:rPr>
        <w:t>equipos.</w:t>
      </w:r>
    </w:p>
    <w:p>
      <w:pPr>
        <w:pStyle w:val="BodyText"/>
        <w:spacing w:before="10"/>
        <w:rPr>
          <w:sz w:val="20"/>
        </w:rPr>
      </w:pPr>
    </w:p>
    <w:p>
      <w:pPr>
        <w:pStyle w:val="BodyText"/>
        <w:ind w:left="635"/>
      </w:pPr>
      <w:r>
        <w:rPr/>
        <w:t>Caracterización del funcionamiento de componentes neumáticos y electro-neumáticos:</w:t>
      </w:r>
    </w:p>
    <w:p>
      <w:pPr>
        <w:pStyle w:val="ListParagraph"/>
        <w:numPr>
          <w:ilvl w:val="0"/>
          <w:numId w:val="20"/>
        </w:numPr>
        <w:tabs>
          <w:tab w:pos="1250" w:val="left" w:leader="none"/>
          <w:tab w:pos="1251" w:val="left" w:leader="none"/>
        </w:tabs>
        <w:spacing w:line="240" w:lineRule="auto" w:before="26" w:after="0"/>
        <w:ind w:left="1250" w:right="0" w:hanging="309"/>
        <w:jc w:val="left"/>
        <w:rPr>
          <w:sz w:val="17"/>
        </w:rPr>
      </w:pPr>
      <w:r>
        <w:rPr>
          <w:sz w:val="17"/>
        </w:rPr>
        <w:t>Aire comprimido. Producción. Almacenamiento. Preparación.</w:t>
      </w:r>
      <w:r>
        <w:rPr>
          <w:spacing w:val="-2"/>
          <w:sz w:val="17"/>
        </w:rPr>
        <w:t> </w:t>
      </w:r>
      <w:r>
        <w:rPr>
          <w:sz w:val="17"/>
        </w:rPr>
        <w:t>Distribución.</w:t>
      </w:r>
    </w:p>
    <w:p>
      <w:pPr>
        <w:pStyle w:val="ListParagraph"/>
        <w:numPr>
          <w:ilvl w:val="0"/>
          <w:numId w:val="20"/>
        </w:numPr>
        <w:tabs>
          <w:tab w:pos="1250" w:val="left" w:leader="none"/>
          <w:tab w:pos="1251" w:val="left" w:leader="none"/>
        </w:tabs>
        <w:spacing w:line="240" w:lineRule="auto" w:before="15" w:after="0"/>
        <w:ind w:left="1250" w:right="0" w:hanging="309"/>
        <w:jc w:val="left"/>
        <w:rPr>
          <w:sz w:val="17"/>
        </w:rPr>
      </w:pPr>
      <w:r>
        <w:rPr>
          <w:sz w:val="17"/>
        </w:rPr>
        <w:t>Tubos de distribución de aire comprimido. Sistemas de unión.</w:t>
      </w:r>
    </w:p>
    <w:p>
      <w:pPr>
        <w:pStyle w:val="ListParagraph"/>
        <w:numPr>
          <w:ilvl w:val="0"/>
          <w:numId w:val="20"/>
        </w:numPr>
        <w:tabs>
          <w:tab w:pos="1250" w:val="left" w:leader="none"/>
          <w:tab w:pos="1251" w:val="left" w:leader="none"/>
        </w:tabs>
        <w:spacing w:line="240" w:lineRule="auto" w:before="15" w:after="0"/>
        <w:ind w:left="1250" w:right="0" w:hanging="309"/>
        <w:jc w:val="left"/>
        <w:rPr>
          <w:sz w:val="17"/>
        </w:rPr>
      </w:pPr>
      <w:r>
        <w:rPr>
          <w:sz w:val="17"/>
        </w:rPr>
        <w:t>Válvulas, actuadores e</w:t>
      </w:r>
      <w:r>
        <w:rPr>
          <w:spacing w:val="1"/>
          <w:sz w:val="17"/>
        </w:rPr>
        <w:t> </w:t>
      </w:r>
      <w:r>
        <w:rPr>
          <w:sz w:val="17"/>
        </w:rPr>
        <w:t>indicadores.</w:t>
      </w:r>
    </w:p>
    <w:p>
      <w:pPr>
        <w:pStyle w:val="ListParagraph"/>
        <w:numPr>
          <w:ilvl w:val="0"/>
          <w:numId w:val="20"/>
        </w:numPr>
        <w:tabs>
          <w:tab w:pos="1250" w:val="left" w:leader="none"/>
          <w:tab w:pos="1251" w:val="left" w:leader="none"/>
        </w:tabs>
        <w:spacing w:line="240" w:lineRule="auto" w:before="15" w:after="0"/>
        <w:ind w:left="1250" w:right="0" w:hanging="309"/>
        <w:jc w:val="left"/>
        <w:rPr>
          <w:sz w:val="17"/>
        </w:rPr>
      </w:pPr>
      <w:r>
        <w:rPr>
          <w:sz w:val="17"/>
        </w:rPr>
        <w:t>Elementos de control, mando y regulación. Sensores y</w:t>
      </w:r>
      <w:r>
        <w:rPr>
          <w:spacing w:val="-1"/>
          <w:sz w:val="17"/>
        </w:rPr>
        <w:t> </w:t>
      </w:r>
      <w:r>
        <w:rPr>
          <w:sz w:val="17"/>
        </w:rPr>
        <w:t>reguladores.</w:t>
      </w:r>
    </w:p>
    <w:p>
      <w:pPr>
        <w:pStyle w:val="ListParagraph"/>
        <w:numPr>
          <w:ilvl w:val="0"/>
          <w:numId w:val="20"/>
        </w:numPr>
        <w:tabs>
          <w:tab w:pos="1250" w:val="left" w:leader="none"/>
          <w:tab w:pos="1251" w:val="left" w:leader="none"/>
        </w:tabs>
        <w:spacing w:line="256" w:lineRule="auto" w:before="13" w:after="0"/>
        <w:ind w:left="1250" w:right="1582" w:hanging="308"/>
        <w:jc w:val="left"/>
        <w:rPr>
          <w:sz w:val="17"/>
        </w:rPr>
      </w:pPr>
      <w:r>
        <w:rPr>
          <w:sz w:val="17"/>
        </w:rPr>
        <w:t>Análisis de circuitos electro-neumáticos. Elementos de control (relés y contactores). Aplicaciones en sistemas electromedicos: autoclaves de</w:t>
      </w:r>
      <w:r>
        <w:rPr>
          <w:spacing w:val="1"/>
          <w:sz w:val="17"/>
        </w:rPr>
        <w:t> </w:t>
      </w:r>
      <w:r>
        <w:rPr>
          <w:sz w:val="17"/>
        </w:rPr>
        <w:t>vapor.</w:t>
      </w:r>
    </w:p>
    <w:p>
      <w:pPr>
        <w:pStyle w:val="ListParagraph"/>
        <w:numPr>
          <w:ilvl w:val="0"/>
          <w:numId w:val="20"/>
        </w:numPr>
        <w:tabs>
          <w:tab w:pos="1250" w:val="left" w:leader="none"/>
          <w:tab w:pos="1251" w:val="left" w:leader="none"/>
        </w:tabs>
        <w:spacing w:line="240" w:lineRule="auto" w:before="15" w:after="0"/>
        <w:ind w:left="1250" w:right="0" w:hanging="309"/>
        <w:jc w:val="left"/>
        <w:rPr>
          <w:sz w:val="17"/>
        </w:rPr>
      </w:pPr>
      <w:r>
        <w:rPr>
          <w:sz w:val="17"/>
        </w:rPr>
        <w:t>Elementos de</w:t>
      </w:r>
      <w:r>
        <w:rPr>
          <w:spacing w:val="-1"/>
          <w:sz w:val="17"/>
        </w:rPr>
        <w:t> </w:t>
      </w:r>
      <w:r>
        <w:rPr>
          <w:sz w:val="17"/>
        </w:rPr>
        <w:t>protección.</w:t>
      </w:r>
    </w:p>
    <w:p>
      <w:pPr>
        <w:pStyle w:val="BodyText"/>
        <w:spacing w:before="9"/>
        <w:rPr>
          <w:sz w:val="20"/>
        </w:rPr>
      </w:pPr>
    </w:p>
    <w:p>
      <w:pPr>
        <w:pStyle w:val="BodyText"/>
        <w:ind w:left="635"/>
      </w:pPr>
      <w:r>
        <w:rPr/>
        <w:t>Caracterización del funcionamiento de componentes hidráulicos y electro-hidráulicos:</w:t>
      </w:r>
    </w:p>
    <w:p>
      <w:pPr>
        <w:pStyle w:val="ListParagraph"/>
        <w:numPr>
          <w:ilvl w:val="0"/>
          <w:numId w:val="20"/>
        </w:numPr>
        <w:tabs>
          <w:tab w:pos="1250" w:val="left" w:leader="none"/>
          <w:tab w:pos="1251" w:val="left" w:leader="none"/>
        </w:tabs>
        <w:spacing w:line="256" w:lineRule="auto" w:before="27" w:after="0"/>
        <w:ind w:left="1250" w:right="1585" w:hanging="308"/>
        <w:jc w:val="left"/>
        <w:rPr>
          <w:sz w:val="17"/>
        </w:rPr>
      </w:pPr>
      <w:r>
        <w:rPr>
          <w:sz w:val="17"/>
        </w:rPr>
        <w:t>Hidráulica. Leyes básicas y propiedades de los líquidos. Características, aplicación y tipos.</w:t>
      </w:r>
    </w:p>
    <w:p>
      <w:pPr>
        <w:pStyle w:val="ListParagraph"/>
        <w:numPr>
          <w:ilvl w:val="0"/>
          <w:numId w:val="20"/>
        </w:numPr>
        <w:tabs>
          <w:tab w:pos="1250" w:val="left" w:leader="none"/>
          <w:tab w:pos="1251" w:val="left" w:leader="none"/>
        </w:tabs>
        <w:spacing w:line="256" w:lineRule="auto" w:before="12" w:after="0"/>
        <w:ind w:left="1250" w:right="1582" w:hanging="308"/>
        <w:jc w:val="left"/>
        <w:rPr>
          <w:sz w:val="17"/>
        </w:rPr>
      </w:pPr>
      <w:r>
        <w:rPr>
          <w:sz w:val="17"/>
        </w:rPr>
        <w:t>Válvulas y servoválvulas. Tipos, funcionamiento, mantenimiento y aplicaciones. Dispositivos de mando y regulación. Sensores y</w:t>
      </w:r>
      <w:r>
        <w:rPr>
          <w:spacing w:val="-2"/>
          <w:sz w:val="17"/>
        </w:rPr>
        <w:t> </w:t>
      </w:r>
      <w:r>
        <w:rPr>
          <w:sz w:val="17"/>
        </w:rPr>
        <w:t>reguladores.</w:t>
      </w:r>
    </w:p>
    <w:p>
      <w:pPr>
        <w:pStyle w:val="ListParagraph"/>
        <w:numPr>
          <w:ilvl w:val="0"/>
          <w:numId w:val="20"/>
        </w:numPr>
        <w:tabs>
          <w:tab w:pos="1250" w:val="left" w:leader="none"/>
          <w:tab w:pos="1251" w:val="left" w:leader="none"/>
        </w:tabs>
        <w:spacing w:line="240" w:lineRule="auto" w:before="13" w:after="0"/>
        <w:ind w:left="1250" w:right="0" w:hanging="308"/>
        <w:jc w:val="left"/>
        <w:rPr>
          <w:sz w:val="17"/>
        </w:rPr>
      </w:pPr>
      <w:r>
        <w:rPr>
          <w:sz w:val="17"/>
        </w:rPr>
        <w:t>Elementos de medida. Interpretación de esquemas hidráulicos-electrohidráulicos.</w:t>
      </w:r>
    </w:p>
    <w:p>
      <w:pPr>
        <w:pStyle w:val="ListParagraph"/>
        <w:numPr>
          <w:ilvl w:val="0"/>
          <w:numId w:val="20"/>
        </w:numPr>
        <w:tabs>
          <w:tab w:pos="1250" w:val="left" w:leader="none"/>
          <w:tab w:pos="1251" w:val="left" w:leader="none"/>
        </w:tabs>
        <w:spacing w:line="256" w:lineRule="auto" w:before="14" w:after="0"/>
        <w:ind w:left="1250" w:right="1587" w:hanging="308"/>
        <w:jc w:val="left"/>
        <w:rPr>
          <w:sz w:val="17"/>
        </w:rPr>
      </w:pPr>
      <w:r>
        <w:rPr>
          <w:sz w:val="17"/>
        </w:rPr>
        <w:t>Diferencias entre sistemas de control hidráulico y electrohidráulico. Aplicaciones en sistemas electromédicos: equipos de hemodiálisis.</w:t>
      </w:r>
    </w:p>
    <w:p>
      <w:pPr>
        <w:pStyle w:val="BodyText"/>
        <w:spacing w:before="8"/>
        <w:rPr>
          <w:sz w:val="20"/>
        </w:rPr>
      </w:pPr>
    </w:p>
    <w:p>
      <w:pPr>
        <w:pStyle w:val="BodyText"/>
        <w:ind w:left="635"/>
      </w:pPr>
      <w:r>
        <w:rPr/>
        <w:t>Montaje de circuitos neumáticos y electro-neumáticos/hidráulicos y electro-hidráulicos:</w:t>
      </w:r>
    </w:p>
    <w:p>
      <w:pPr>
        <w:pStyle w:val="ListParagraph"/>
        <w:numPr>
          <w:ilvl w:val="0"/>
          <w:numId w:val="20"/>
        </w:numPr>
        <w:tabs>
          <w:tab w:pos="1250" w:val="left" w:leader="none"/>
          <w:tab w:pos="1252" w:val="left" w:leader="none"/>
        </w:tabs>
        <w:spacing w:line="240" w:lineRule="auto" w:before="27" w:after="0"/>
        <w:ind w:left="1251" w:right="0" w:hanging="309"/>
        <w:jc w:val="left"/>
        <w:rPr>
          <w:sz w:val="17"/>
        </w:rPr>
      </w:pPr>
      <w:r>
        <w:rPr>
          <w:sz w:val="17"/>
        </w:rPr>
        <w:t>Elaboración de croquis de posicionado de circuitos.</w:t>
      </w:r>
    </w:p>
    <w:p>
      <w:pPr>
        <w:pStyle w:val="ListParagraph"/>
        <w:numPr>
          <w:ilvl w:val="0"/>
          <w:numId w:val="20"/>
        </w:numPr>
        <w:tabs>
          <w:tab w:pos="1250" w:val="left" w:leader="none"/>
          <w:tab w:pos="1252" w:val="left" w:leader="none"/>
        </w:tabs>
        <w:spacing w:line="240" w:lineRule="auto" w:before="14" w:after="0"/>
        <w:ind w:left="1251" w:right="0" w:hanging="309"/>
        <w:jc w:val="left"/>
        <w:rPr>
          <w:sz w:val="17"/>
        </w:rPr>
      </w:pPr>
      <w:r>
        <w:rPr>
          <w:sz w:val="17"/>
        </w:rPr>
        <w:t>Técnica operativa del conexionado. Equipos y</w:t>
      </w:r>
      <w:r>
        <w:rPr>
          <w:spacing w:val="-2"/>
          <w:sz w:val="17"/>
        </w:rPr>
        <w:t> </w:t>
      </w:r>
      <w:r>
        <w:rPr>
          <w:sz w:val="17"/>
        </w:rPr>
        <w:t>herramientas.</w:t>
      </w:r>
    </w:p>
    <w:p>
      <w:pPr>
        <w:pStyle w:val="ListParagraph"/>
        <w:numPr>
          <w:ilvl w:val="0"/>
          <w:numId w:val="20"/>
        </w:numPr>
        <w:tabs>
          <w:tab w:pos="1250" w:val="left" w:leader="none"/>
          <w:tab w:pos="1252" w:val="left" w:leader="none"/>
        </w:tabs>
        <w:spacing w:line="240" w:lineRule="auto" w:before="15" w:after="0"/>
        <w:ind w:left="1251" w:right="0" w:hanging="309"/>
        <w:jc w:val="left"/>
        <w:rPr>
          <w:sz w:val="17"/>
        </w:rPr>
      </w:pPr>
      <w:r>
        <w:rPr>
          <w:sz w:val="17"/>
        </w:rPr>
        <w:t>Normas de práctica profesional comúnmente aceptadas en el</w:t>
      </w:r>
      <w:r>
        <w:rPr>
          <w:spacing w:val="-6"/>
          <w:sz w:val="17"/>
        </w:rPr>
        <w:t> </w:t>
      </w:r>
      <w:r>
        <w:rPr>
          <w:sz w:val="17"/>
        </w:rPr>
        <w:t>sector.</w:t>
      </w:r>
    </w:p>
    <w:p>
      <w:pPr>
        <w:spacing w:after="0" w:line="240"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29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5" name="image2.jpeg"/>
            <wp:cNvGraphicFramePr>
              <a:graphicFrameLocks noChangeAspect="1"/>
            </wp:cNvGraphicFramePr>
            <a:graphic>
              <a:graphicData uri="http://schemas.openxmlformats.org/drawingml/2006/picture">
                <pic:pic>
                  <pic:nvPicPr>
                    <pic:cNvPr id="1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20"/>
        </w:numPr>
        <w:tabs>
          <w:tab w:pos="1250" w:val="left" w:leader="none"/>
          <w:tab w:pos="1251" w:val="left" w:leader="none"/>
        </w:tabs>
        <w:spacing w:line="256" w:lineRule="auto" w:before="153" w:after="0"/>
        <w:ind w:left="1250" w:right="1588" w:hanging="308"/>
        <w:jc w:val="left"/>
        <w:rPr>
          <w:sz w:val="17"/>
        </w:rPr>
      </w:pPr>
      <w:r>
        <w:rPr>
          <w:sz w:val="17"/>
        </w:rPr>
        <w:t>Instrumentos y procedimientos de medición de las variables que hay que regular y controlar: tensiones, potencias, caudales, presiones y temperaturas, entre</w:t>
      </w:r>
      <w:r>
        <w:rPr>
          <w:spacing w:val="-3"/>
          <w:sz w:val="17"/>
        </w:rPr>
        <w:t> </w:t>
      </w:r>
      <w:r>
        <w:rPr>
          <w:sz w:val="17"/>
        </w:rPr>
        <w:t>otros.</w:t>
      </w:r>
    </w:p>
    <w:p>
      <w:pPr>
        <w:pStyle w:val="BodyText"/>
        <w:spacing w:line="254" w:lineRule="auto" w:before="14"/>
        <w:ind w:left="1250" w:right="1261" w:hanging="308"/>
      </w:pPr>
      <w:r>
        <w:rPr>
          <w:rFonts w:ascii="Courier New" w:hAnsi="Courier New"/>
        </w:rPr>
        <w:t>- </w:t>
      </w:r>
      <w:r>
        <w:rPr/>
        <w:t>Operaciones de montaje y pruebas funcionales. Medios y procedimientos. Regulación y puesta en marcha del sistema.</w:t>
      </w:r>
    </w:p>
    <w:p>
      <w:pPr>
        <w:pStyle w:val="BodyText"/>
        <w:spacing w:before="1"/>
        <w:rPr>
          <w:sz w:val="21"/>
        </w:rPr>
      </w:pPr>
    </w:p>
    <w:p>
      <w:pPr>
        <w:pStyle w:val="Heading3"/>
        <w:rPr>
          <w:i/>
        </w:rPr>
      </w:pPr>
      <w:r>
        <w:rPr>
          <w:i/>
        </w:rPr>
        <w:t>Orientaciones pedagógicas:</w:t>
      </w:r>
    </w:p>
    <w:p>
      <w:pPr>
        <w:pStyle w:val="BodyText"/>
        <w:spacing w:before="10"/>
        <w:rPr>
          <w:b/>
          <w:i/>
          <w:sz w:val="21"/>
        </w:rPr>
      </w:pPr>
    </w:p>
    <w:p>
      <w:pPr>
        <w:pStyle w:val="BodyText"/>
        <w:spacing w:line="273" w:lineRule="auto"/>
        <w:ind w:left="635" w:right="1581" w:firstLine="605"/>
        <w:jc w:val="both"/>
      </w:pPr>
      <w:r>
        <w:rPr/>
        <w:t>Este módulo profesional contiene la formación necesaria para desempeñar las funciones derivadas de la caracterización y el montaje de equipos mecánicos, neumáticos e hidráulicos.</w:t>
      </w:r>
    </w:p>
    <w:p>
      <w:pPr>
        <w:pStyle w:val="BodyText"/>
        <w:spacing w:before="8"/>
        <w:rPr>
          <w:sz w:val="19"/>
        </w:rPr>
      </w:pPr>
    </w:p>
    <w:p>
      <w:pPr>
        <w:pStyle w:val="BodyText"/>
        <w:ind w:left="1240"/>
      </w:pPr>
      <w:r>
        <w:rPr/>
        <w:t>La definición de estas funciones incluye aspectos como:</w:t>
      </w:r>
    </w:p>
    <w:p>
      <w:pPr>
        <w:pStyle w:val="BodyText"/>
        <w:spacing w:before="9"/>
        <w:rPr>
          <w:sz w:val="21"/>
        </w:rPr>
      </w:pPr>
    </w:p>
    <w:p>
      <w:pPr>
        <w:pStyle w:val="ListParagraph"/>
        <w:numPr>
          <w:ilvl w:val="0"/>
          <w:numId w:val="21"/>
        </w:numPr>
        <w:tabs>
          <w:tab w:pos="1547" w:val="left" w:leader="none"/>
          <w:tab w:pos="1548" w:val="left" w:leader="none"/>
        </w:tabs>
        <w:spacing w:line="240" w:lineRule="auto" w:before="0" w:after="0"/>
        <w:ind w:left="1547" w:right="0" w:hanging="308"/>
        <w:jc w:val="left"/>
        <w:rPr>
          <w:sz w:val="17"/>
        </w:rPr>
      </w:pPr>
      <w:r>
        <w:rPr>
          <w:sz w:val="17"/>
        </w:rPr>
        <w:t>El montaje y desmontaje de elementos de</w:t>
      </w:r>
      <w:r>
        <w:rPr>
          <w:spacing w:val="-2"/>
          <w:sz w:val="17"/>
        </w:rPr>
        <w:t> </w:t>
      </w:r>
      <w:r>
        <w:rPr>
          <w:sz w:val="17"/>
        </w:rPr>
        <w:t>máquinas.</w:t>
      </w:r>
    </w:p>
    <w:p>
      <w:pPr>
        <w:pStyle w:val="ListParagraph"/>
        <w:numPr>
          <w:ilvl w:val="0"/>
          <w:numId w:val="21"/>
        </w:numPr>
        <w:tabs>
          <w:tab w:pos="1547" w:val="left" w:leader="none"/>
          <w:tab w:pos="1548" w:val="left" w:leader="none"/>
        </w:tabs>
        <w:spacing w:line="240" w:lineRule="auto" w:before="15" w:after="0"/>
        <w:ind w:left="1547" w:right="0" w:hanging="308"/>
        <w:jc w:val="left"/>
        <w:rPr>
          <w:sz w:val="17"/>
        </w:rPr>
      </w:pPr>
      <w:r>
        <w:rPr>
          <w:sz w:val="17"/>
        </w:rPr>
        <w:t>La identificación y selección de componentes hidráulicos y</w:t>
      </w:r>
      <w:r>
        <w:rPr>
          <w:spacing w:val="-5"/>
          <w:sz w:val="17"/>
        </w:rPr>
        <w:t> </w:t>
      </w:r>
      <w:r>
        <w:rPr>
          <w:sz w:val="17"/>
        </w:rPr>
        <w:t>neumáticos.</w:t>
      </w:r>
    </w:p>
    <w:p>
      <w:pPr>
        <w:pStyle w:val="ListParagraph"/>
        <w:numPr>
          <w:ilvl w:val="0"/>
          <w:numId w:val="21"/>
        </w:numPr>
        <w:tabs>
          <w:tab w:pos="1547" w:val="left" w:leader="none"/>
          <w:tab w:pos="1548" w:val="left" w:leader="none"/>
        </w:tabs>
        <w:spacing w:line="256" w:lineRule="auto" w:before="15" w:after="0"/>
        <w:ind w:left="1547" w:right="1580" w:hanging="308"/>
        <w:jc w:val="left"/>
        <w:rPr>
          <w:sz w:val="17"/>
        </w:rPr>
      </w:pPr>
      <w:r>
        <w:rPr>
          <w:sz w:val="17"/>
        </w:rPr>
        <w:t>El montaje de automatismos neumáticos/electroneumáticos e hidráulicos/ electrohidráulicos.</w:t>
      </w:r>
    </w:p>
    <w:p>
      <w:pPr>
        <w:pStyle w:val="BodyText"/>
        <w:spacing w:before="7"/>
        <w:rPr>
          <w:sz w:val="20"/>
        </w:rPr>
      </w:pPr>
    </w:p>
    <w:p>
      <w:pPr>
        <w:pStyle w:val="BodyText"/>
        <w:ind w:left="1240"/>
      </w:pPr>
      <w:r>
        <w:rPr/>
        <w:t>Las actividades profesionales asociadas a esta función se aplican en:</w:t>
      </w:r>
    </w:p>
    <w:p>
      <w:pPr>
        <w:pStyle w:val="BodyText"/>
        <w:spacing w:before="10"/>
        <w:rPr>
          <w:sz w:val="21"/>
        </w:rPr>
      </w:pPr>
    </w:p>
    <w:p>
      <w:pPr>
        <w:pStyle w:val="ListParagraph"/>
        <w:numPr>
          <w:ilvl w:val="0"/>
          <w:numId w:val="21"/>
        </w:numPr>
        <w:tabs>
          <w:tab w:pos="1547" w:val="left" w:leader="none"/>
          <w:tab w:pos="1548" w:val="left" w:leader="none"/>
        </w:tabs>
        <w:spacing w:line="240" w:lineRule="auto" w:before="0" w:after="0"/>
        <w:ind w:left="1547" w:right="0" w:hanging="308"/>
        <w:jc w:val="left"/>
        <w:rPr>
          <w:sz w:val="17"/>
        </w:rPr>
      </w:pPr>
      <w:r>
        <w:rPr>
          <w:sz w:val="17"/>
        </w:rPr>
        <w:t>El montaje y desmontaje de sistemas mecánicos, neumáticos e</w:t>
      </w:r>
      <w:r>
        <w:rPr>
          <w:spacing w:val="-5"/>
          <w:sz w:val="17"/>
        </w:rPr>
        <w:t> </w:t>
      </w:r>
      <w:r>
        <w:rPr>
          <w:sz w:val="17"/>
        </w:rPr>
        <w:t>hidráulicos.</w:t>
      </w:r>
    </w:p>
    <w:p>
      <w:pPr>
        <w:pStyle w:val="ListParagraph"/>
        <w:numPr>
          <w:ilvl w:val="0"/>
          <w:numId w:val="21"/>
        </w:numPr>
        <w:tabs>
          <w:tab w:pos="1547" w:val="left" w:leader="none"/>
          <w:tab w:pos="1548" w:val="left" w:leader="none"/>
        </w:tabs>
        <w:spacing w:line="240" w:lineRule="auto" w:before="15" w:after="0"/>
        <w:ind w:left="1547" w:right="0" w:hanging="308"/>
        <w:jc w:val="left"/>
        <w:rPr>
          <w:sz w:val="17"/>
        </w:rPr>
      </w:pPr>
      <w:r>
        <w:rPr>
          <w:sz w:val="17"/>
        </w:rPr>
        <w:t>La puesta en marcha de sistemas mecánicos, neumáticos e</w:t>
      </w:r>
      <w:r>
        <w:rPr>
          <w:spacing w:val="-7"/>
          <w:sz w:val="17"/>
        </w:rPr>
        <w:t> </w:t>
      </w:r>
      <w:r>
        <w:rPr>
          <w:sz w:val="17"/>
        </w:rPr>
        <w:t>hidráulicos.</w:t>
      </w:r>
    </w:p>
    <w:p>
      <w:pPr>
        <w:pStyle w:val="BodyText"/>
        <w:spacing w:before="10"/>
        <w:rPr>
          <w:sz w:val="20"/>
        </w:rPr>
      </w:pPr>
    </w:p>
    <w:p>
      <w:pPr>
        <w:pStyle w:val="BodyText"/>
        <w:spacing w:line="273" w:lineRule="auto"/>
        <w:ind w:left="635" w:right="1590" w:firstLine="605"/>
        <w:jc w:val="both"/>
      </w:pPr>
      <w:r>
        <w:rPr/>
        <w:t>La formación del módulo contribuye a alcanzar los objetivos generales k), l), n) y ñ) del ciclo formativo y las competencias k), l) y n) del título.</w:t>
      </w:r>
    </w:p>
    <w:p>
      <w:pPr>
        <w:pStyle w:val="BodyText"/>
        <w:spacing w:before="5"/>
        <w:rPr>
          <w:sz w:val="19"/>
        </w:rPr>
      </w:pPr>
    </w:p>
    <w:p>
      <w:pPr>
        <w:pStyle w:val="BodyText"/>
        <w:spacing w:line="273" w:lineRule="auto"/>
        <w:ind w:left="635" w:right="1579" w:firstLine="605"/>
        <w:jc w:val="both"/>
      </w:pPr>
      <w:r>
        <w:rPr/>
        <w:t>Las líneas de actuación en el proceso de enseñanza-aprendizaje que permiten  alcanzar los objetivos del módulo versarán</w:t>
      </w:r>
      <w:r>
        <w:rPr>
          <w:spacing w:val="1"/>
        </w:rPr>
        <w:t> </w:t>
      </w:r>
      <w:r>
        <w:rPr/>
        <w:t>sobre:</w:t>
      </w:r>
    </w:p>
    <w:p>
      <w:pPr>
        <w:pStyle w:val="BodyText"/>
        <w:spacing w:before="8"/>
        <w:rPr>
          <w:sz w:val="19"/>
        </w:rPr>
      </w:pPr>
    </w:p>
    <w:p>
      <w:pPr>
        <w:pStyle w:val="ListParagraph"/>
        <w:numPr>
          <w:ilvl w:val="0"/>
          <w:numId w:val="22"/>
        </w:numPr>
        <w:tabs>
          <w:tab w:pos="1547" w:val="left" w:leader="none"/>
          <w:tab w:pos="1548" w:val="left" w:leader="none"/>
          <w:tab w:pos="4870" w:val="left" w:leader="none"/>
        </w:tabs>
        <w:spacing w:line="254" w:lineRule="auto" w:before="1" w:after="0"/>
        <w:ind w:left="1547" w:right="1586" w:hanging="308"/>
        <w:jc w:val="left"/>
        <w:rPr>
          <w:sz w:val="17"/>
        </w:rPr>
      </w:pPr>
      <w:r>
        <w:rPr>
          <w:sz w:val="17"/>
        </w:rPr>
        <w:t>La identificación de los diferentes tipos de elementos de transmisión  de movimiento, sus componentes</w:t>
      </w:r>
      <w:r>
        <w:rPr>
          <w:spacing w:val="-1"/>
          <w:sz w:val="17"/>
        </w:rPr>
        <w:t> </w:t>
      </w:r>
      <w:r>
        <w:rPr>
          <w:sz w:val="17"/>
        </w:rPr>
        <w:t>y</w:t>
      </w:r>
      <w:r>
        <w:rPr>
          <w:spacing w:val="-3"/>
          <w:sz w:val="17"/>
        </w:rPr>
        <w:t> </w:t>
      </w:r>
      <w:r>
        <w:rPr>
          <w:sz w:val="17"/>
        </w:rPr>
        <w:t>sus</w:t>
        <w:tab/>
        <w:t>características de</w:t>
      </w:r>
      <w:r>
        <w:rPr>
          <w:spacing w:val="-1"/>
          <w:sz w:val="17"/>
        </w:rPr>
        <w:t> </w:t>
      </w:r>
      <w:r>
        <w:rPr>
          <w:sz w:val="17"/>
        </w:rPr>
        <w:t>funcionamiento.</w:t>
      </w:r>
    </w:p>
    <w:p>
      <w:pPr>
        <w:pStyle w:val="ListParagraph"/>
        <w:numPr>
          <w:ilvl w:val="0"/>
          <w:numId w:val="22"/>
        </w:numPr>
        <w:tabs>
          <w:tab w:pos="1547" w:val="left" w:leader="none"/>
          <w:tab w:pos="1548" w:val="left" w:leader="none"/>
        </w:tabs>
        <w:spacing w:line="254" w:lineRule="auto" w:before="17" w:after="0"/>
        <w:ind w:left="1547" w:right="1583" w:hanging="308"/>
        <w:jc w:val="left"/>
        <w:rPr>
          <w:sz w:val="17"/>
        </w:rPr>
      </w:pPr>
      <w:r>
        <w:rPr>
          <w:sz w:val="17"/>
        </w:rPr>
        <w:t>La identificación de los diferentes medios de unión de elementos y sus características constructivas y</w:t>
      </w:r>
      <w:r>
        <w:rPr>
          <w:spacing w:val="-2"/>
          <w:sz w:val="17"/>
        </w:rPr>
        <w:t> </w:t>
      </w:r>
      <w:r>
        <w:rPr>
          <w:sz w:val="17"/>
        </w:rPr>
        <w:t>operativas.</w:t>
      </w:r>
    </w:p>
    <w:p>
      <w:pPr>
        <w:pStyle w:val="ListParagraph"/>
        <w:numPr>
          <w:ilvl w:val="0"/>
          <w:numId w:val="22"/>
        </w:numPr>
        <w:tabs>
          <w:tab w:pos="1547" w:val="left" w:leader="none"/>
          <w:tab w:pos="1548" w:val="left" w:leader="none"/>
        </w:tabs>
        <w:spacing w:line="254" w:lineRule="auto" w:before="19" w:after="0"/>
        <w:ind w:left="1547" w:right="1579" w:hanging="308"/>
        <w:jc w:val="left"/>
        <w:rPr>
          <w:sz w:val="17"/>
        </w:rPr>
      </w:pPr>
      <w:r>
        <w:rPr>
          <w:sz w:val="17"/>
        </w:rPr>
        <w:t>La caracterización de sistemas neumáticos e hidráulicos, describiendo su funcionamiento, componentes, estructura y tipología.</w:t>
      </w:r>
    </w:p>
    <w:p>
      <w:pPr>
        <w:pStyle w:val="ListParagraph"/>
        <w:numPr>
          <w:ilvl w:val="0"/>
          <w:numId w:val="22"/>
        </w:numPr>
        <w:tabs>
          <w:tab w:pos="1547" w:val="left" w:leader="none"/>
          <w:tab w:pos="1548" w:val="left" w:leader="none"/>
        </w:tabs>
        <w:spacing w:line="240" w:lineRule="auto" w:before="17" w:after="0"/>
        <w:ind w:left="1547" w:right="0" w:hanging="308"/>
        <w:jc w:val="left"/>
        <w:rPr>
          <w:sz w:val="17"/>
        </w:rPr>
      </w:pPr>
      <w:r>
        <w:rPr>
          <w:sz w:val="17"/>
        </w:rPr>
        <w:t>La realización de esquemas de sistemas neumáticos e</w:t>
      </w:r>
      <w:r>
        <w:rPr>
          <w:spacing w:val="-3"/>
          <w:sz w:val="17"/>
        </w:rPr>
        <w:t> </w:t>
      </w:r>
      <w:r>
        <w:rPr>
          <w:sz w:val="17"/>
        </w:rPr>
        <w:t>hidráulicos.</w:t>
      </w:r>
    </w:p>
    <w:p>
      <w:pPr>
        <w:pStyle w:val="ListParagraph"/>
        <w:numPr>
          <w:ilvl w:val="0"/>
          <w:numId w:val="22"/>
        </w:numPr>
        <w:tabs>
          <w:tab w:pos="1547" w:val="left" w:leader="none"/>
          <w:tab w:pos="1548" w:val="left" w:leader="none"/>
        </w:tabs>
        <w:spacing w:line="240" w:lineRule="auto" w:before="13" w:after="0"/>
        <w:ind w:left="1547" w:right="0" w:hanging="308"/>
        <w:jc w:val="left"/>
        <w:rPr>
          <w:sz w:val="17"/>
        </w:rPr>
      </w:pPr>
      <w:r>
        <w:rPr>
          <w:sz w:val="17"/>
        </w:rPr>
        <w:t>El montaje y desmontaje de sistemas mecánicos, neumáticos e</w:t>
      </w:r>
      <w:r>
        <w:rPr>
          <w:spacing w:val="-4"/>
          <w:sz w:val="17"/>
        </w:rPr>
        <w:t> </w:t>
      </w:r>
      <w:r>
        <w:rPr>
          <w:sz w:val="17"/>
        </w:rPr>
        <w:t>hidráulicos.</w:t>
      </w:r>
    </w:p>
    <w:p>
      <w:pPr>
        <w:pStyle w:val="BodyText"/>
        <w:rPr>
          <w:sz w:val="20"/>
        </w:rPr>
      </w:pPr>
    </w:p>
    <w:p>
      <w:pPr>
        <w:pStyle w:val="BodyText"/>
        <w:spacing w:before="11"/>
        <w:rPr>
          <w:sz w:val="19"/>
        </w:rPr>
      </w:pPr>
    </w:p>
    <w:p>
      <w:pPr>
        <w:pStyle w:val="Heading2"/>
        <w:ind w:left="644"/>
      </w:pPr>
      <w:r>
        <w:rPr/>
        <w:t>Módulo Profesional: Sistemas electrónicos y fotónicos.</w:t>
      </w:r>
    </w:p>
    <w:p>
      <w:pPr>
        <w:spacing w:line="273" w:lineRule="auto" w:before="28"/>
        <w:ind w:left="2866" w:right="3818" w:firstLine="0"/>
        <w:jc w:val="center"/>
        <w:rPr>
          <w:b/>
          <w:sz w:val="17"/>
        </w:rPr>
      </w:pPr>
      <w:r>
        <w:rPr>
          <w:b/>
          <w:sz w:val="17"/>
        </w:rPr>
        <w:t>Equivalencia en créditos ECTS: 7 Código: 1587.</w:t>
      </w:r>
    </w:p>
    <w:p>
      <w:pPr>
        <w:pStyle w:val="Heading2"/>
        <w:spacing w:before="1"/>
        <w:ind w:left="647"/>
      </w:pPr>
      <w:r>
        <w:rPr/>
        <w:t>Duración: 160 horas.</w:t>
      </w:r>
    </w:p>
    <w:p>
      <w:pPr>
        <w:pStyle w:val="BodyText"/>
        <w:spacing w:before="2"/>
        <w:rPr>
          <w:b/>
          <w:sz w:val="22"/>
        </w:rPr>
      </w:pPr>
    </w:p>
    <w:p>
      <w:pPr>
        <w:pStyle w:val="Heading3"/>
        <w:rPr>
          <w:i/>
        </w:rPr>
      </w:pPr>
      <w:r>
        <w:rPr>
          <w:i/>
        </w:rPr>
        <w:t>Resultados de aprendizaje y criterios de evaluación:</w:t>
      </w:r>
    </w:p>
    <w:p>
      <w:pPr>
        <w:pStyle w:val="BodyText"/>
        <w:spacing w:before="10"/>
        <w:rPr>
          <w:b/>
          <w:i/>
          <w:sz w:val="21"/>
        </w:rPr>
      </w:pPr>
    </w:p>
    <w:p>
      <w:pPr>
        <w:pStyle w:val="ListParagraph"/>
        <w:numPr>
          <w:ilvl w:val="0"/>
          <w:numId w:val="23"/>
        </w:numPr>
        <w:tabs>
          <w:tab w:pos="943" w:val="left" w:leader="none"/>
        </w:tabs>
        <w:spacing w:line="273" w:lineRule="auto" w:before="0" w:after="0"/>
        <w:ind w:left="942" w:right="1586" w:hanging="308"/>
        <w:jc w:val="left"/>
        <w:rPr>
          <w:sz w:val="17"/>
        </w:rPr>
      </w:pPr>
      <w:r>
        <w:rPr>
          <w:sz w:val="17"/>
        </w:rPr>
        <w:t>Aplica técnicas de medida y visualización de señales eléctricas y ópticas, describiendo los equipos y analizando los procedimientos</w:t>
      </w:r>
      <w:r>
        <w:rPr>
          <w:spacing w:val="3"/>
          <w:sz w:val="17"/>
        </w:rPr>
        <w:t> </w:t>
      </w:r>
      <w:r>
        <w:rPr>
          <w:sz w:val="17"/>
        </w:rPr>
        <w:t>utilizados.</w:t>
      </w:r>
    </w:p>
    <w:p>
      <w:pPr>
        <w:spacing w:after="0" w:line="273"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348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7" name="image2.jpeg"/>
            <wp:cNvGraphicFramePr>
              <a:graphicFrameLocks noChangeAspect="1"/>
            </wp:cNvGraphicFramePr>
            <a:graphic>
              <a:graphicData uri="http://schemas.openxmlformats.org/drawingml/2006/picture">
                <pic:pic>
                  <pic:nvPicPr>
                    <pic:cNvPr id="1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34"/>
      </w:pPr>
      <w:r>
        <w:rPr/>
        <w:t>Criterios de evaluación:</w:t>
      </w:r>
    </w:p>
    <w:p>
      <w:pPr>
        <w:pStyle w:val="ListParagraph"/>
        <w:numPr>
          <w:ilvl w:val="1"/>
          <w:numId w:val="23"/>
        </w:numPr>
        <w:tabs>
          <w:tab w:pos="1240" w:val="left" w:leader="none"/>
        </w:tabs>
        <w:spacing w:line="273" w:lineRule="auto" w:before="28" w:after="0"/>
        <w:ind w:left="1250" w:right="1588" w:hanging="308"/>
        <w:jc w:val="left"/>
        <w:rPr>
          <w:sz w:val="17"/>
        </w:rPr>
      </w:pPr>
      <w:r>
        <w:rPr>
          <w:sz w:val="17"/>
        </w:rPr>
        <w:t>Se han relacionado las magnitudes eléctricas y ópticas con los fenómenos físicos asociados.</w:t>
      </w:r>
    </w:p>
    <w:p>
      <w:pPr>
        <w:pStyle w:val="ListParagraph"/>
        <w:numPr>
          <w:ilvl w:val="1"/>
          <w:numId w:val="23"/>
        </w:numPr>
        <w:tabs>
          <w:tab w:pos="1241" w:val="left" w:leader="none"/>
        </w:tabs>
        <w:spacing w:line="240" w:lineRule="auto" w:before="3" w:after="0"/>
        <w:ind w:left="1240" w:right="0" w:hanging="299"/>
        <w:jc w:val="left"/>
        <w:rPr>
          <w:sz w:val="17"/>
        </w:rPr>
      </w:pPr>
      <w:r>
        <w:rPr>
          <w:sz w:val="17"/>
        </w:rPr>
        <w:t>Se han caracterizado las señales eléctricas y ópticas y sus parámetros</w:t>
      </w:r>
      <w:r>
        <w:rPr>
          <w:spacing w:val="-3"/>
          <w:sz w:val="17"/>
        </w:rPr>
        <w:t> </w:t>
      </w:r>
      <w:r>
        <w:rPr>
          <w:sz w:val="17"/>
        </w:rPr>
        <w:t>fundamentales.</w:t>
      </w:r>
    </w:p>
    <w:p>
      <w:pPr>
        <w:pStyle w:val="ListParagraph"/>
        <w:numPr>
          <w:ilvl w:val="1"/>
          <w:numId w:val="23"/>
        </w:numPr>
        <w:tabs>
          <w:tab w:pos="1241" w:val="left" w:leader="none"/>
        </w:tabs>
        <w:spacing w:line="240" w:lineRule="auto" w:before="27" w:after="0"/>
        <w:ind w:left="1240" w:right="0" w:hanging="299"/>
        <w:jc w:val="left"/>
        <w:rPr>
          <w:sz w:val="17"/>
        </w:rPr>
      </w:pPr>
      <w:r>
        <w:rPr>
          <w:sz w:val="17"/>
        </w:rPr>
        <w:t>Se han manejado fuentes de</w:t>
      </w:r>
      <w:r>
        <w:rPr>
          <w:spacing w:val="-2"/>
          <w:sz w:val="17"/>
        </w:rPr>
        <w:t> </w:t>
      </w:r>
      <w:r>
        <w:rPr>
          <w:sz w:val="17"/>
        </w:rPr>
        <w:t>alimentación.</w:t>
      </w:r>
    </w:p>
    <w:p>
      <w:pPr>
        <w:pStyle w:val="ListParagraph"/>
        <w:numPr>
          <w:ilvl w:val="1"/>
          <w:numId w:val="23"/>
        </w:numPr>
        <w:tabs>
          <w:tab w:pos="1241" w:val="left" w:leader="none"/>
        </w:tabs>
        <w:spacing w:line="240" w:lineRule="auto" w:before="28" w:after="0"/>
        <w:ind w:left="1240" w:right="0" w:hanging="299"/>
        <w:jc w:val="left"/>
        <w:rPr>
          <w:sz w:val="17"/>
        </w:rPr>
      </w:pPr>
      <w:r>
        <w:rPr>
          <w:sz w:val="17"/>
        </w:rPr>
        <w:t>Se han manejado generadores de</w:t>
      </w:r>
      <w:r>
        <w:rPr>
          <w:spacing w:val="-7"/>
          <w:sz w:val="17"/>
        </w:rPr>
        <w:t> </w:t>
      </w:r>
      <w:r>
        <w:rPr>
          <w:sz w:val="17"/>
        </w:rPr>
        <w:t>señales.</w:t>
      </w:r>
    </w:p>
    <w:p>
      <w:pPr>
        <w:pStyle w:val="ListParagraph"/>
        <w:numPr>
          <w:ilvl w:val="1"/>
          <w:numId w:val="23"/>
        </w:numPr>
        <w:tabs>
          <w:tab w:pos="1241" w:val="left" w:leader="none"/>
        </w:tabs>
        <w:spacing w:line="240" w:lineRule="auto" w:before="28" w:after="0"/>
        <w:ind w:left="1240" w:right="0" w:hanging="299"/>
        <w:jc w:val="left"/>
        <w:rPr>
          <w:sz w:val="17"/>
        </w:rPr>
      </w:pPr>
      <w:r>
        <w:rPr>
          <w:sz w:val="17"/>
        </w:rPr>
        <w:t>Se ha manejado la sonda</w:t>
      </w:r>
      <w:r>
        <w:rPr>
          <w:spacing w:val="1"/>
          <w:sz w:val="17"/>
        </w:rPr>
        <w:t> </w:t>
      </w:r>
      <w:r>
        <w:rPr>
          <w:sz w:val="17"/>
        </w:rPr>
        <w:t>lógica.</w:t>
      </w:r>
    </w:p>
    <w:p>
      <w:pPr>
        <w:pStyle w:val="ListParagraph"/>
        <w:numPr>
          <w:ilvl w:val="1"/>
          <w:numId w:val="23"/>
        </w:numPr>
        <w:tabs>
          <w:tab w:pos="1240" w:val="left" w:leader="none"/>
        </w:tabs>
        <w:spacing w:line="276" w:lineRule="auto" w:before="28" w:after="0"/>
        <w:ind w:left="1250" w:right="1590" w:hanging="308"/>
        <w:jc w:val="left"/>
        <w:rPr>
          <w:sz w:val="17"/>
        </w:rPr>
      </w:pPr>
      <w:r>
        <w:rPr>
          <w:sz w:val="17"/>
        </w:rPr>
        <w:t>Se han identificado los equipos y técnicas de medida de parámetros eléctricos y ópticos.</w:t>
      </w:r>
    </w:p>
    <w:p>
      <w:pPr>
        <w:pStyle w:val="ListParagraph"/>
        <w:numPr>
          <w:ilvl w:val="1"/>
          <w:numId w:val="23"/>
        </w:numPr>
        <w:tabs>
          <w:tab w:pos="1241" w:val="left" w:leader="none"/>
        </w:tabs>
        <w:spacing w:line="195" w:lineRule="exact" w:before="0" w:after="0"/>
        <w:ind w:left="1240" w:right="0" w:hanging="299"/>
        <w:jc w:val="left"/>
        <w:rPr>
          <w:sz w:val="17"/>
        </w:rPr>
      </w:pPr>
      <w:r>
        <w:rPr>
          <w:sz w:val="17"/>
        </w:rPr>
        <w:t>Se han aplicado los procedimientos de medida en función del aparato</w:t>
      </w:r>
      <w:r>
        <w:rPr>
          <w:spacing w:val="-28"/>
          <w:sz w:val="17"/>
        </w:rPr>
        <w:t> </w:t>
      </w:r>
      <w:r>
        <w:rPr>
          <w:sz w:val="17"/>
        </w:rPr>
        <w:t>oequipo.</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medido parámetros de las magnitudes eléctricas y ópticas</w:t>
      </w:r>
      <w:r>
        <w:rPr>
          <w:spacing w:val="-27"/>
          <w:sz w:val="17"/>
        </w:rPr>
        <w:t> </w:t>
      </w:r>
      <w:r>
        <w:rPr>
          <w:sz w:val="17"/>
        </w:rPr>
        <w:t>básicas.</w:t>
      </w:r>
    </w:p>
    <w:p>
      <w:pPr>
        <w:pStyle w:val="ListParagraph"/>
        <w:numPr>
          <w:ilvl w:val="1"/>
          <w:numId w:val="23"/>
        </w:numPr>
        <w:tabs>
          <w:tab w:pos="1239" w:val="left" w:leader="none"/>
          <w:tab w:pos="1240" w:val="left" w:leader="none"/>
        </w:tabs>
        <w:spacing w:line="240" w:lineRule="auto" w:before="28" w:after="0"/>
        <w:ind w:left="1239" w:right="0" w:hanging="298"/>
        <w:jc w:val="left"/>
        <w:rPr>
          <w:sz w:val="17"/>
        </w:rPr>
      </w:pPr>
      <w:r>
        <w:rPr>
          <w:sz w:val="17"/>
        </w:rPr>
        <w:t>Se han visualizado señales eléctricas con diferentes formas de onda.</w:t>
      </w:r>
    </w:p>
    <w:p>
      <w:pPr>
        <w:pStyle w:val="ListParagraph"/>
        <w:numPr>
          <w:ilvl w:val="1"/>
          <w:numId w:val="23"/>
        </w:numPr>
        <w:tabs>
          <w:tab w:pos="1239" w:val="left" w:leader="none"/>
          <w:tab w:pos="1240" w:val="left" w:leader="none"/>
        </w:tabs>
        <w:spacing w:line="240" w:lineRule="auto" w:before="27" w:after="0"/>
        <w:ind w:left="1239" w:right="0" w:hanging="298"/>
        <w:jc w:val="left"/>
        <w:rPr>
          <w:sz w:val="17"/>
        </w:rPr>
      </w:pPr>
      <w:r>
        <w:rPr>
          <w:sz w:val="17"/>
        </w:rPr>
        <w:t>Se han obtenido gráficamente parámetros a partir de las señales</w:t>
      </w:r>
      <w:r>
        <w:rPr>
          <w:spacing w:val="-12"/>
          <w:sz w:val="17"/>
        </w:rPr>
        <w:t> </w:t>
      </w:r>
      <w:r>
        <w:rPr>
          <w:sz w:val="17"/>
        </w:rPr>
        <w:t>visualizadas.</w:t>
      </w:r>
    </w:p>
    <w:p>
      <w:pPr>
        <w:pStyle w:val="ListParagraph"/>
        <w:numPr>
          <w:ilvl w:val="1"/>
          <w:numId w:val="23"/>
        </w:numPr>
        <w:tabs>
          <w:tab w:pos="1240" w:val="left" w:leader="none"/>
        </w:tabs>
        <w:spacing w:line="240" w:lineRule="auto" w:before="31" w:after="0"/>
        <w:ind w:left="1239" w:right="0" w:hanging="298"/>
        <w:jc w:val="left"/>
        <w:rPr>
          <w:sz w:val="17"/>
        </w:rPr>
      </w:pPr>
      <w:r>
        <w:rPr>
          <w:sz w:val="17"/>
        </w:rPr>
        <w:t>Se han utilizado los instrumentos de los programas de simulación</w:t>
      </w:r>
      <w:r>
        <w:rPr>
          <w:spacing w:val="7"/>
          <w:sz w:val="17"/>
        </w:rPr>
        <w:t> </w:t>
      </w:r>
      <w:r>
        <w:rPr>
          <w:sz w:val="17"/>
        </w:rPr>
        <w:t>electrónica.</w:t>
      </w:r>
    </w:p>
    <w:p>
      <w:pPr>
        <w:pStyle w:val="ListParagraph"/>
        <w:numPr>
          <w:ilvl w:val="1"/>
          <w:numId w:val="23"/>
        </w:numPr>
        <w:tabs>
          <w:tab w:pos="1239" w:val="left" w:leader="none"/>
          <w:tab w:pos="1240" w:val="left" w:leader="none"/>
        </w:tabs>
        <w:spacing w:line="240" w:lineRule="auto" w:before="28" w:after="0"/>
        <w:ind w:left="1239" w:right="0" w:hanging="298"/>
        <w:jc w:val="left"/>
        <w:rPr>
          <w:sz w:val="17"/>
        </w:rPr>
      </w:pPr>
      <w:r>
        <w:rPr>
          <w:sz w:val="17"/>
        </w:rPr>
        <w:t>Se han aplicado criterios de calidad y seguridad en el proceso de</w:t>
      </w:r>
      <w:r>
        <w:rPr>
          <w:spacing w:val="-30"/>
          <w:sz w:val="17"/>
        </w:rPr>
        <w:t> </w:t>
      </w:r>
      <w:r>
        <w:rPr>
          <w:sz w:val="17"/>
        </w:rPr>
        <w:t>medida.</w:t>
      </w:r>
    </w:p>
    <w:p>
      <w:pPr>
        <w:pStyle w:val="BodyText"/>
        <w:spacing w:before="9"/>
        <w:rPr>
          <w:sz w:val="21"/>
        </w:rPr>
      </w:pPr>
    </w:p>
    <w:p>
      <w:pPr>
        <w:pStyle w:val="ListParagraph"/>
        <w:numPr>
          <w:ilvl w:val="0"/>
          <w:numId w:val="23"/>
        </w:numPr>
        <w:tabs>
          <w:tab w:pos="943" w:val="left" w:leader="none"/>
        </w:tabs>
        <w:spacing w:line="273" w:lineRule="auto" w:before="0" w:after="0"/>
        <w:ind w:left="942" w:right="1585" w:hanging="308"/>
        <w:jc w:val="left"/>
        <w:rPr>
          <w:sz w:val="17"/>
        </w:rPr>
      </w:pPr>
      <w:r>
        <w:rPr>
          <w:sz w:val="17"/>
        </w:rPr>
        <w:t>Determina las características y aplicaciones de circuitos analógicos tipo, identificando sus bloques funcionales y analizando la interrelación de sus</w:t>
      </w:r>
      <w:r>
        <w:rPr>
          <w:spacing w:val="-1"/>
          <w:sz w:val="17"/>
        </w:rPr>
        <w:t> </w:t>
      </w:r>
      <w:r>
        <w:rPr>
          <w:sz w:val="17"/>
        </w:rPr>
        <w:t>componentes.</w:t>
      </w:r>
    </w:p>
    <w:p>
      <w:pPr>
        <w:pStyle w:val="BodyText"/>
        <w:spacing w:before="8"/>
        <w:rPr>
          <w:sz w:val="19"/>
        </w:rPr>
      </w:pPr>
    </w:p>
    <w:p>
      <w:pPr>
        <w:pStyle w:val="BodyText"/>
        <w:ind w:left="634"/>
      </w:pPr>
      <w:r>
        <w:rPr/>
        <w:t>Criterios de evaluación:</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reconocido las topologías básicas de los circuitos.</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 justificado la interrelación de los componentes.</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identificado bloques funcionales en esquemas</w:t>
      </w:r>
      <w:r>
        <w:rPr>
          <w:spacing w:val="-7"/>
          <w:sz w:val="17"/>
        </w:rPr>
        <w:t> </w:t>
      </w:r>
      <w:r>
        <w:rPr>
          <w:sz w:val="17"/>
        </w:rPr>
        <w:t>complejos.</w:t>
      </w:r>
    </w:p>
    <w:p>
      <w:pPr>
        <w:pStyle w:val="ListParagraph"/>
        <w:numPr>
          <w:ilvl w:val="1"/>
          <w:numId w:val="23"/>
        </w:numPr>
        <w:tabs>
          <w:tab w:pos="1240" w:val="left" w:leader="none"/>
        </w:tabs>
        <w:spacing w:line="240" w:lineRule="auto" w:before="29" w:after="0"/>
        <w:ind w:left="1239" w:right="0" w:hanging="298"/>
        <w:jc w:val="left"/>
        <w:rPr>
          <w:sz w:val="17"/>
        </w:rPr>
      </w:pPr>
      <w:r>
        <w:rPr>
          <w:sz w:val="17"/>
        </w:rPr>
        <w:t>Se han reconocido las características de los bloques</w:t>
      </w:r>
      <w:r>
        <w:rPr>
          <w:spacing w:val="-7"/>
          <w:sz w:val="17"/>
        </w:rPr>
        <w:t> </w:t>
      </w:r>
      <w:r>
        <w:rPr>
          <w:sz w:val="17"/>
        </w:rPr>
        <w:t>funcionales.</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relacionado los bloques funcionales con los circuitos electrónicos</w:t>
      </w:r>
      <w:r>
        <w:rPr>
          <w:spacing w:val="1"/>
          <w:sz w:val="17"/>
        </w:rPr>
        <w:t> </w:t>
      </w:r>
      <w:r>
        <w:rPr>
          <w:sz w:val="17"/>
        </w:rPr>
        <w:t>básicos.</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relacionado las señales de entrada y salida en los bloques</w:t>
      </w:r>
      <w:r>
        <w:rPr>
          <w:spacing w:val="-1"/>
          <w:sz w:val="17"/>
        </w:rPr>
        <w:t> </w:t>
      </w:r>
      <w:r>
        <w:rPr>
          <w:sz w:val="17"/>
        </w:rPr>
        <w:t>funcionales.</w:t>
      </w:r>
    </w:p>
    <w:p>
      <w:pPr>
        <w:pStyle w:val="ListParagraph"/>
        <w:numPr>
          <w:ilvl w:val="1"/>
          <w:numId w:val="23"/>
        </w:numPr>
        <w:tabs>
          <w:tab w:pos="1240" w:val="left" w:leader="none"/>
        </w:tabs>
        <w:spacing w:line="273" w:lineRule="auto" w:before="28" w:after="0"/>
        <w:ind w:left="1250" w:right="1582" w:hanging="308"/>
        <w:jc w:val="left"/>
        <w:rPr>
          <w:sz w:val="17"/>
        </w:rPr>
      </w:pPr>
      <w:r>
        <w:rPr>
          <w:sz w:val="17"/>
        </w:rPr>
        <w:t>Se han utilizado herramientas informáticas de diseño y simulación de circuitos electrónicos.</w:t>
      </w:r>
    </w:p>
    <w:p>
      <w:pPr>
        <w:pStyle w:val="ListParagraph"/>
        <w:numPr>
          <w:ilvl w:val="1"/>
          <w:numId w:val="23"/>
        </w:numPr>
        <w:tabs>
          <w:tab w:pos="1241" w:val="left" w:leader="none"/>
        </w:tabs>
        <w:spacing w:line="240" w:lineRule="auto" w:before="3" w:after="0"/>
        <w:ind w:left="1240" w:right="0" w:hanging="299"/>
        <w:jc w:val="left"/>
        <w:rPr>
          <w:sz w:val="17"/>
        </w:rPr>
      </w:pPr>
      <w:r>
        <w:rPr>
          <w:sz w:val="17"/>
        </w:rPr>
        <w:t>Se han relacionado los circuitos con sus</w:t>
      </w:r>
      <w:r>
        <w:rPr>
          <w:spacing w:val="-1"/>
          <w:sz w:val="17"/>
        </w:rPr>
        <w:t> </w:t>
      </w:r>
      <w:r>
        <w:rPr>
          <w:sz w:val="17"/>
        </w:rPr>
        <w:t>aplicaciones.</w:t>
      </w:r>
    </w:p>
    <w:p>
      <w:pPr>
        <w:pStyle w:val="ListParagraph"/>
        <w:numPr>
          <w:ilvl w:val="1"/>
          <w:numId w:val="23"/>
        </w:numPr>
        <w:tabs>
          <w:tab w:pos="1239" w:val="left" w:leader="none"/>
          <w:tab w:pos="1241" w:val="left" w:leader="none"/>
        </w:tabs>
        <w:spacing w:line="240" w:lineRule="auto" w:before="28" w:after="0"/>
        <w:ind w:left="1240" w:right="0" w:hanging="299"/>
        <w:jc w:val="left"/>
        <w:rPr>
          <w:sz w:val="17"/>
        </w:rPr>
      </w:pPr>
      <w:r>
        <w:rPr>
          <w:sz w:val="17"/>
        </w:rPr>
        <w:t>Se han montado o simulado circuitos</w:t>
      </w:r>
      <w:r>
        <w:rPr>
          <w:spacing w:val="-5"/>
          <w:sz w:val="17"/>
        </w:rPr>
        <w:t> </w:t>
      </w:r>
      <w:r>
        <w:rPr>
          <w:sz w:val="17"/>
        </w:rPr>
        <w:t>analógicos.</w:t>
      </w:r>
    </w:p>
    <w:p>
      <w:pPr>
        <w:pStyle w:val="BodyText"/>
        <w:spacing w:before="10"/>
        <w:rPr>
          <w:sz w:val="21"/>
        </w:rPr>
      </w:pPr>
    </w:p>
    <w:p>
      <w:pPr>
        <w:pStyle w:val="ListParagraph"/>
        <w:numPr>
          <w:ilvl w:val="0"/>
          <w:numId w:val="23"/>
        </w:numPr>
        <w:tabs>
          <w:tab w:pos="943" w:val="left" w:leader="none"/>
        </w:tabs>
        <w:spacing w:line="273" w:lineRule="auto" w:before="0" w:after="0"/>
        <w:ind w:left="942" w:right="1583" w:hanging="308"/>
        <w:jc w:val="left"/>
        <w:rPr>
          <w:sz w:val="17"/>
        </w:rPr>
      </w:pPr>
      <w:r>
        <w:rPr>
          <w:sz w:val="17"/>
        </w:rPr>
        <w:t>Determina las características y aplicaciones de circuitos digitales, identificando componentes y bloques y verificando su</w:t>
      </w:r>
      <w:r>
        <w:rPr>
          <w:spacing w:val="-1"/>
          <w:sz w:val="17"/>
        </w:rPr>
        <w:t> </w:t>
      </w:r>
      <w:r>
        <w:rPr>
          <w:sz w:val="17"/>
        </w:rPr>
        <w:t>funcionamiento.</w:t>
      </w:r>
    </w:p>
    <w:p>
      <w:pPr>
        <w:pStyle w:val="BodyText"/>
        <w:spacing w:before="7"/>
        <w:rPr>
          <w:sz w:val="19"/>
        </w:rPr>
      </w:pPr>
    </w:p>
    <w:p>
      <w:pPr>
        <w:pStyle w:val="BodyText"/>
        <w:ind w:left="634"/>
      </w:pPr>
      <w:r>
        <w:rPr/>
        <w:t>Criterios de evaluación:</w:t>
      </w:r>
    </w:p>
    <w:p>
      <w:pPr>
        <w:pStyle w:val="ListParagraph"/>
        <w:numPr>
          <w:ilvl w:val="1"/>
          <w:numId w:val="23"/>
        </w:numPr>
        <w:tabs>
          <w:tab w:pos="1240" w:val="left" w:leader="none"/>
        </w:tabs>
        <w:spacing w:line="273" w:lineRule="auto" w:before="28" w:after="0"/>
        <w:ind w:left="1250" w:right="1590" w:hanging="308"/>
        <w:jc w:val="left"/>
        <w:rPr>
          <w:sz w:val="17"/>
        </w:rPr>
      </w:pPr>
      <w:r>
        <w:rPr>
          <w:sz w:val="17"/>
        </w:rPr>
        <w:t>Se han relacionado las funciones lógicas fundamentales con los bloques funcionales digitales.</w:t>
      </w:r>
    </w:p>
    <w:p>
      <w:pPr>
        <w:pStyle w:val="ListParagraph"/>
        <w:numPr>
          <w:ilvl w:val="1"/>
          <w:numId w:val="23"/>
        </w:numPr>
        <w:tabs>
          <w:tab w:pos="1241" w:val="left" w:leader="none"/>
        </w:tabs>
        <w:spacing w:line="240" w:lineRule="auto" w:before="1" w:after="0"/>
        <w:ind w:left="1240" w:right="0" w:hanging="299"/>
        <w:jc w:val="left"/>
        <w:rPr>
          <w:sz w:val="17"/>
        </w:rPr>
      </w:pPr>
      <w:r>
        <w:rPr>
          <w:sz w:val="17"/>
        </w:rPr>
        <w:t>Se ha identificado la aplicación en equipos electrónicos de los integrados</w:t>
      </w:r>
      <w:r>
        <w:rPr>
          <w:spacing w:val="-4"/>
          <w:sz w:val="17"/>
        </w:rPr>
        <w:t> </w:t>
      </w:r>
      <w:r>
        <w:rPr>
          <w:sz w:val="17"/>
        </w:rPr>
        <w:t>digitales.</w:t>
      </w:r>
    </w:p>
    <w:p>
      <w:pPr>
        <w:pStyle w:val="ListParagraph"/>
        <w:numPr>
          <w:ilvl w:val="1"/>
          <w:numId w:val="23"/>
        </w:numPr>
        <w:tabs>
          <w:tab w:pos="1241" w:val="left" w:leader="none"/>
        </w:tabs>
        <w:spacing w:line="240" w:lineRule="auto" w:before="30" w:after="0"/>
        <w:ind w:left="1240" w:right="0" w:hanging="299"/>
        <w:jc w:val="left"/>
        <w:rPr>
          <w:sz w:val="17"/>
        </w:rPr>
      </w:pPr>
      <w:r>
        <w:rPr>
          <w:sz w:val="17"/>
        </w:rPr>
        <w:t>Se ha relacionado la simbología electrónica en los esquemas.</w:t>
      </w:r>
    </w:p>
    <w:p>
      <w:pPr>
        <w:pStyle w:val="ListParagraph"/>
        <w:numPr>
          <w:ilvl w:val="1"/>
          <w:numId w:val="23"/>
        </w:numPr>
        <w:tabs>
          <w:tab w:pos="1241" w:val="left" w:leader="none"/>
        </w:tabs>
        <w:spacing w:line="240" w:lineRule="auto" w:before="28" w:after="0"/>
        <w:ind w:left="1240" w:right="0" w:hanging="299"/>
        <w:jc w:val="left"/>
        <w:rPr>
          <w:sz w:val="17"/>
        </w:rPr>
      </w:pPr>
      <w:r>
        <w:rPr>
          <w:sz w:val="17"/>
        </w:rPr>
        <w:t>Se ha reconocido el funcionamiento de circuitos digitales</w:t>
      </w:r>
      <w:r>
        <w:rPr>
          <w:spacing w:val="-5"/>
          <w:sz w:val="17"/>
        </w:rPr>
        <w:t> </w:t>
      </w:r>
      <w:r>
        <w:rPr>
          <w:sz w:val="17"/>
        </w:rPr>
        <w:t>combinacionales.</w:t>
      </w:r>
    </w:p>
    <w:p>
      <w:pPr>
        <w:pStyle w:val="ListParagraph"/>
        <w:numPr>
          <w:ilvl w:val="1"/>
          <w:numId w:val="23"/>
        </w:numPr>
        <w:tabs>
          <w:tab w:pos="1241" w:val="left" w:leader="none"/>
        </w:tabs>
        <w:spacing w:line="240" w:lineRule="auto" w:before="28" w:after="0"/>
        <w:ind w:left="1240" w:right="0" w:hanging="299"/>
        <w:jc w:val="left"/>
        <w:rPr>
          <w:sz w:val="17"/>
        </w:rPr>
      </w:pPr>
      <w:r>
        <w:rPr>
          <w:sz w:val="17"/>
        </w:rPr>
        <w:t>Se ha reconocido el funcionamiento de circuitos digitales</w:t>
      </w:r>
      <w:r>
        <w:rPr>
          <w:spacing w:val="-3"/>
          <w:sz w:val="17"/>
        </w:rPr>
        <w:t> </w:t>
      </w:r>
      <w:r>
        <w:rPr>
          <w:sz w:val="17"/>
        </w:rPr>
        <w:t>secuenciales.</w:t>
      </w:r>
    </w:p>
    <w:p>
      <w:pPr>
        <w:pStyle w:val="ListParagraph"/>
        <w:numPr>
          <w:ilvl w:val="1"/>
          <w:numId w:val="23"/>
        </w:numPr>
        <w:tabs>
          <w:tab w:pos="1240" w:val="left" w:leader="none"/>
        </w:tabs>
        <w:spacing w:line="240" w:lineRule="auto" w:before="28" w:after="0"/>
        <w:ind w:left="1240" w:right="0" w:hanging="298"/>
        <w:jc w:val="left"/>
        <w:rPr>
          <w:sz w:val="17"/>
        </w:rPr>
      </w:pPr>
      <w:r>
        <w:rPr>
          <w:sz w:val="17"/>
        </w:rPr>
        <w:t>Se han montado o simulado circuitos</w:t>
      </w:r>
      <w:r>
        <w:rPr>
          <w:spacing w:val="-1"/>
          <w:sz w:val="17"/>
        </w:rPr>
        <w:t> </w:t>
      </w:r>
      <w:r>
        <w:rPr>
          <w:sz w:val="17"/>
        </w:rPr>
        <w:t>digitales.</w:t>
      </w:r>
    </w:p>
    <w:p>
      <w:pPr>
        <w:pStyle w:val="ListParagraph"/>
        <w:numPr>
          <w:ilvl w:val="1"/>
          <w:numId w:val="23"/>
        </w:numPr>
        <w:tabs>
          <w:tab w:pos="1241" w:val="left" w:leader="none"/>
        </w:tabs>
        <w:spacing w:line="276" w:lineRule="auto" w:before="28" w:after="0"/>
        <w:ind w:left="1250" w:right="1589" w:hanging="308"/>
        <w:jc w:val="left"/>
        <w:rPr>
          <w:sz w:val="17"/>
        </w:rPr>
      </w:pPr>
      <w:r>
        <w:rPr>
          <w:sz w:val="17"/>
        </w:rPr>
        <w:t>Se ha reconocido la arquitectura de sistemas basados en microprocesador y sus periféricos.</w:t>
      </w:r>
    </w:p>
    <w:p>
      <w:pPr>
        <w:pStyle w:val="ListParagraph"/>
        <w:numPr>
          <w:ilvl w:val="1"/>
          <w:numId w:val="23"/>
        </w:numPr>
        <w:tabs>
          <w:tab w:pos="1241" w:val="left" w:leader="none"/>
        </w:tabs>
        <w:spacing w:line="195" w:lineRule="exact" w:before="0" w:after="0"/>
        <w:ind w:left="1240" w:right="0" w:hanging="299"/>
        <w:jc w:val="left"/>
        <w:rPr>
          <w:sz w:val="17"/>
        </w:rPr>
      </w:pPr>
      <w:r>
        <w:rPr>
          <w:sz w:val="17"/>
        </w:rPr>
        <w:t>Se han identificado los principios básicos del manejo de software informático.</w:t>
      </w:r>
    </w:p>
    <w:p>
      <w:pPr>
        <w:pStyle w:val="BodyText"/>
        <w:spacing w:before="9"/>
        <w:rPr>
          <w:sz w:val="21"/>
        </w:rPr>
      </w:pPr>
    </w:p>
    <w:p>
      <w:pPr>
        <w:pStyle w:val="ListParagraph"/>
        <w:numPr>
          <w:ilvl w:val="0"/>
          <w:numId w:val="23"/>
        </w:numPr>
        <w:tabs>
          <w:tab w:pos="943" w:val="left" w:leader="none"/>
        </w:tabs>
        <w:spacing w:line="273" w:lineRule="auto" w:before="1" w:after="0"/>
        <w:ind w:left="943" w:right="1581" w:hanging="308"/>
        <w:jc w:val="left"/>
        <w:rPr>
          <w:sz w:val="17"/>
        </w:rPr>
      </w:pPr>
      <w:r>
        <w:rPr>
          <w:sz w:val="17"/>
        </w:rPr>
        <w:t>Determina la estructura de circuitos de instrumentación, identificando su aplicación y analizando la interrelación de sus</w:t>
      </w:r>
      <w:r>
        <w:rPr>
          <w:spacing w:val="1"/>
          <w:sz w:val="17"/>
        </w:rPr>
        <w:t> </w:t>
      </w:r>
      <w:r>
        <w:rPr>
          <w:sz w:val="17"/>
        </w:rPr>
        <w:t>componentes.</w:t>
      </w:r>
    </w:p>
    <w:p>
      <w:pPr>
        <w:spacing w:after="0" w:line="273"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400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9" name="image2.jpeg"/>
            <wp:cNvGraphicFramePr>
              <a:graphicFrameLocks noChangeAspect="1"/>
            </wp:cNvGraphicFramePr>
            <a:graphic>
              <a:graphicData uri="http://schemas.openxmlformats.org/drawingml/2006/picture">
                <pic:pic>
                  <pic:nvPicPr>
                    <pic:cNvPr id="2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34"/>
      </w:pPr>
      <w:r>
        <w:rPr/>
        <w:t>Criterios de evaluación:</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reconocido las topologías de los circuitos.</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 justificado la interrelación de los</w:t>
      </w:r>
      <w:r>
        <w:rPr>
          <w:spacing w:val="1"/>
          <w:sz w:val="17"/>
        </w:rPr>
        <w:t> </w:t>
      </w:r>
      <w:r>
        <w:rPr>
          <w:sz w:val="17"/>
        </w:rPr>
        <w:t>componentes.</w:t>
      </w:r>
    </w:p>
    <w:p>
      <w:pPr>
        <w:pStyle w:val="ListParagraph"/>
        <w:numPr>
          <w:ilvl w:val="1"/>
          <w:numId w:val="23"/>
        </w:numPr>
        <w:tabs>
          <w:tab w:pos="1240" w:val="left" w:leader="none"/>
        </w:tabs>
        <w:spacing w:line="240" w:lineRule="auto" w:before="29" w:after="0"/>
        <w:ind w:left="1239" w:right="0" w:hanging="298"/>
        <w:jc w:val="left"/>
        <w:rPr>
          <w:sz w:val="17"/>
        </w:rPr>
      </w:pPr>
      <w:r>
        <w:rPr>
          <w:sz w:val="17"/>
        </w:rPr>
        <w:t>Se ha justificado el tipo de sensor utilizado.</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identificado los bloques funcionales del</w:t>
      </w:r>
      <w:r>
        <w:rPr>
          <w:spacing w:val="2"/>
          <w:sz w:val="17"/>
        </w:rPr>
        <w:t> </w:t>
      </w:r>
      <w:r>
        <w:rPr>
          <w:sz w:val="17"/>
        </w:rPr>
        <w:t>circuito.</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reconocido los bloques funcionales con los circuitos electrónicos</w:t>
      </w:r>
      <w:r>
        <w:rPr>
          <w:spacing w:val="-2"/>
          <w:sz w:val="17"/>
        </w:rPr>
        <w:t> </w:t>
      </w:r>
      <w:r>
        <w:rPr>
          <w:sz w:val="17"/>
        </w:rPr>
        <w:t>asociados.</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relacionado las señales de entrada y salida en los bloques</w:t>
      </w:r>
      <w:r>
        <w:rPr>
          <w:spacing w:val="-12"/>
          <w:sz w:val="17"/>
        </w:rPr>
        <w:t> </w:t>
      </w:r>
      <w:r>
        <w:rPr>
          <w:sz w:val="17"/>
        </w:rPr>
        <w:t>funcionales.</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justificado las medidas de diseño que garantizan la seguridad</w:t>
      </w:r>
      <w:r>
        <w:rPr>
          <w:spacing w:val="-10"/>
          <w:sz w:val="17"/>
        </w:rPr>
        <w:t> </w:t>
      </w:r>
      <w:r>
        <w:rPr>
          <w:sz w:val="17"/>
        </w:rPr>
        <w:t>eléctrica.</w:t>
      </w:r>
    </w:p>
    <w:p>
      <w:pPr>
        <w:pStyle w:val="BodyText"/>
        <w:rPr>
          <w:sz w:val="22"/>
        </w:rPr>
      </w:pPr>
    </w:p>
    <w:p>
      <w:pPr>
        <w:pStyle w:val="ListParagraph"/>
        <w:numPr>
          <w:ilvl w:val="0"/>
          <w:numId w:val="23"/>
        </w:numPr>
        <w:tabs>
          <w:tab w:pos="943" w:val="left" w:leader="none"/>
        </w:tabs>
        <w:spacing w:line="273" w:lineRule="auto" w:before="0" w:after="0"/>
        <w:ind w:left="942" w:right="1585" w:hanging="308"/>
        <w:jc w:val="left"/>
        <w:rPr>
          <w:sz w:val="17"/>
        </w:rPr>
      </w:pPr>
      <w:r>
        <w:rPr>
          <w:sz w:val="17"/>
        </w:rPr>
        <w:t>Caracteriza componentes y circuitos fotónicos, analizando su funcionamiento e  identificando sus</w:t>
      </w:r>
      <w:r>
        <w:rPr>
          <w:spacing w:val="-2"/>
          <w:sz w:val="17"/>
        </w:rPr>
        <w:t> </w:t>
      </w:r>
      <w:r>
        <w:rPr>
          <w:sz w:val="17"/>
        </w:rPr>
        <w:t>aplicaciones.</w:t>
      </w:r>
    </w:p>
    <w:p>
      <w:pPr>
        <w:pStyle w:val="BodyText"/>
        <w:spacing w:before="5"/>
        <w:rPr>
          <w:sz w:val="19"/>
        </w:rPr>
      </w:pPr>
    </w:p>
    <w:p>
      <w:pPr>
        <w:pStyle w:val="BodyText"/>
        <w:spacing w:before="1"/>
        <w:ind w:left="634"/>
      </w:pPr>
      <w:r>
        <w:rPr/>
        <w:t>Criterios de evaluación:</w:t>
      </w:r>
    </w:p>
    <w:p>
      <w:pPr>
        <w:pStyle w:val="ListParagraph"/>
        <w:numPr>
          <w:ilvl w:val="1"/>
          <w:numId w:val="23"/>
        </w:numPr>
        <w:tabs>
          <w:tab w:pos="1240" w:val="left" w:leader="none"/>
        </w:tabs>
        <w:spacing w:line="240" w:lineRule="auto" w:before="30" w:after="0"/>
        <w:ind w:left="1239" w:right="0" w:hanging="298"/>
        <w:jc w:val="left"/>
        <w:rPr>
          <w:sz w:val="17"/>
        </w:rPr>
      </w:pPr>
      <w:r>
        <w:rPr>
          <w:sz w:val="17"/>
        </w:rPr>
        <w:t>Se han caracterizado los principales dispositivos fotónicos</w:t>
      </w:r>
      <w:r>
        <w:rPr>
          <w:spacing w:val="-3"/>
          <w:sz w:val="17"/>
        </w:rPr>
        <w:t> </w:t>
      </w:r>
      <w:r>
        <w:rPr>
          <w:sz w:val="17"/>
        </w:rPr>
        <w:t>semiconductores.</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descrito los fundamentos de la transmisión de luz por fibra</w:t>
      </w:r>
      <w:r>
        <w:rPr>
          <w:spacing w:val="-1"/>
          <w:sz w:val="17"/>
        </w:rPr>
        <w:t> </w:t>
      </w:r>
      <w:r>
        <w:rPr>
          <w:sz w:val="17"/>
        </w:rPr>
        <w:t>óptica.</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caracterizado los principales tipos de fibra</w:t>
      </w:r>
      <w:r>
        <w:rPr>
          <w:spacing w:val="-3"/>
          <w:sz w:val="17"/>
        </w:rPr>
        <w:t> </w:t>
      </w:r>
      <w:r>
        <w:rPr>
          <w:sz w:val="17"/>
        </w:rPr>
        <w:t>óptica.</w:t>
      </w:r>
    </w:p>
    <w:p>
      <w:pPr>
        <w:pStyle w:val="ListParagraph"/>
        <w:numPr>
          <w:ilvl w:val="1"/>
          <w:numId w:val="23"/>
        </w:numPr>
        <w:tabs>
          <w:tab w:pos="1240" w:val="left" w:leader="none"/>
        </w:tabs>
        <w:spacing w:line="240" w:lineRule="auto" w:before="27" w:after="0"/>
        <w:ind w:left="1239" w:right="0" w:hanging="298"/>
        <w:jc w:val="left"/>
        <w:rPr>
          <w:sz w:val="17"/>
        </w:rPr>
      </w:pPr>
      <w:r>
        <w:rPr>
          <w:sz w:val="17"/>
        </w:rPr>
        <w:t>Se han identificado los diferentes tipos de</w:t>
      </w:r>
      <w:r>
        <w:rPr>
          <w:spacing w:val="1"/>
          <w:sz w:val="17"/>
        </w:rPr>
        <w:t> </w:t>
      </w:r>
      <w:r>
        <w:rPr>
          <w:sz w:val="17"/>
        </w:rPr>
        <w:t>conectores.</w:t>
      </w:r>
    </w:p>
    <w:p>
      <w:pPr>
        <w:pStyle w:val="ListParagraph"/>
        <w:numPr>
          <w:ilvl w:val="1"/>
          <w:numId w:val="23"/>
        </w:numPr>
        <w:tabs>
          <w:tab w:pos="1240" w:val="left" w:leader="none"/>
        </w:tabs>
        <w:spacing w:line="276" w:lineRule="auto" w:before="28" w:after="0"/>
        <w:ind w:left="1250" w:right="1585" w:hanging="308"/>
        <w:jc w:val="left"/>
        <w:rPr>
          <w:sz w:val="17"/>
        </w:rPr>
      </w:pPr>
      <w:r>
        <w:rPr>
          <w:sz w:val="17"/>
        </w:rPr>
        <w:t>Se han caracterizado los principales componentes activos de sistemas basados en  fibra</w:t>
      </w:r>
      <w:r>
        <w:rPr>
          <w:spacing w:val="-1"/>
          <w:sz w:val="17"/>
        </w:rPr>
        <w:t> </w:t>
      </w:r>
      <w:r>
        <w:rPr>
          <w:sz w:val="17"/>
        </w:rPr>
        <w:t>óptica.</w:t>
      </w:r>
    </w:p>
    <w:p>
      <w:pPr>
        <w:pStyle w:val="ListParagraph"/>
        <w:numPr>
          <w:ilvl w:val="1"/>
          <w:numId w:val="23"/>
        </w:numPr>
        <w:tabs>
          <w:tab w:pos="1240" w:val="left" w:leader="none"/>
        </w:tabs>
        <w:spacing w:line="273" w:lineRule="auto" w:before="0" w:after="0"/>
        <w:ind w:left="1250" w:right="1590" w:hanging="308"/>
        <w:jc w:val="left"/>
        <w:rPr>
          <w:sz w:val="17"/>
        </w:rPr>
      </w:pPr>
      <w:r>
        <w:rPr>
          <w:sz w:val="17"/>
        </w:rPr>
        <w:t>Se han obtenido características de dispositivos fotónicos, manejando catálogos y hojas de</w:t>
      </w:r>
      <w:r>
        <w:rPr>
          <w:spacing w:val="-2"/>
          <w:sz w:val="17"/>
        </w:rPr>
        <w:t> </w:t>
      </w:r>
      <w:r>
        <w:rPr>
          <w:sz w:val="17"/>
        </w:rPr>
        <w:t>fabricante.</w:t>
      </w:r>
    </w:p>
    <w:p>
      <w:pPr>
        <w:pStyle w:val="BodyText"/>
        <w:spacing w:before="5"/>
        <w:rPr>
          <w:sz w:val="19"/>
        </w:rPr>
      </w:pPr>
    </w:p>
    <w:p>
      <w:pPr>
        <w:pStyle w:val="ListParagraph"/>
        <w:numPr>
          <w:ilvl w:val="0"/>
          <w:numId w:val="23"/>
        </w:numPr>
        <w:tabs>
          <w:tab w:pos="943" w:val="left" w:leader="none"/>
        </w:tabs>
        <w:spacing w:line="276" w:lineRule="auto" w:before="0" w:after="0"/>
        <w:ind w:left="942" w:right="1586" w:hanging="308"/>
        <w:jc w:val="left"/>
        <w:rPr>
          <w:sz w:val="17"/>
        </w:rPr>
      </w:pPr>
      <w:r>
        <w:rPr>
          <w:sz w:val="17"/>
        </w:rPr>
        <w:t>Verifica el funcionamiento de circuitos electrónicos y ópticos, interpretando esquemas y aplicando técnicas de medida/visualización de señales.</w:t>
      </w:r>
    </w:p>
    <w:p>
      <w:pPr>
        <w:pStyle w:val="BodyText"/>
        <w:spacing w:before="4"/>
        <w:rPr>
          <w:sz w:val="19"/>
        </w:rPr>
      </w:pPr>
    </w:p>
    <w:p>
      <w:pPr>
        <w:pStyle w:val="BodyText"/>
        <w:ind w:left="634"/>
      </w:pPr>
      <w:r>
        <w:rPr/>
        <w:t>Criterios de evaluación:</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identificado las características de funcionamiento del</w:t>
      </w:r>
      <w:r>
        <w:rPr>
          <w:spacing w:val="-3"/>
          <w:sz w:val="17"/>
        </w:rPr>
        <w:t> </w:t>
      </w:r>
      <w:r>
        <w:rPr>
          <w:sz w:val="17"/>
        </w:rPr>
        <w:t>circuito.</w:t>
      </w:r>
    </w:p>
    <w:p>
      <w:pPr>
        <w:pStyle w:val="ListParagraph"/>
        <w:numPr>
          <w:ilvl w:val="1"/>
          <w:numId w:val="23"/>
        </w:numPr>
        <w:tabs>
          <w:tab w:pos="1240" w:val="left" w:leader="none"/>
        </w:tabs>
        <w:spacing w:line="240" w:lineRule="auto" w:before="28" w:after="0"/>
        <w:ind w:left="1239" w:right="0" w:hanging="298"/>
        <w:jc w:val="left"/>
        <w:rPr>
          <w:sz w:val="17"/>
        </w:rPr>
      </w:pPr>
      <w:r>
        <w:rPr>
          <w:sz w:val="17"/>
        </w:rPr>
        <w:t>Se han seleccionado los equipos y técnicas de medida, en función del tipo de</w:t>
      </w:r>
      <w:r>
        <w:rPr>
          <w:spacing w:val="-5"/>
          <w:sz w:val="17"/>
        </w:rPr>
        <w:t> </w:t>
      </w:r>
      <w:r>
        <w:rPr>
          <w:sz w:val="17"/>
        </w:rPr>
        <w:t>circuito.</w:t>
      </w:r>
    </w:p>
    <w:p>
      <w:pPr>
        <w:pStyle w:val="ListParagraph"/>
        <w:numPr>
          <w:ilvl w:val="1"/>
          <w:numId w:val="23"/>
        </w:numPr>
        <w:tabs>
          <w:tab w:pos="1240" w:val="left" w:leader="none"/>
        </w:tabs>
        <w:spacing w:line="273" w:lineRule="auto" w:before="30" w:after="0"/>
        <w:ind w:left="1250" w:right="1587" w:hanging="308"/>
        <w:jc w:val="left"/>
        <w:rPr>
          <w:sz w:val="17"/>
        </w:rPr>
      </w:pPr>
      <w:r>
        <w:rPr>
          <w:sz w:val="17"/>
        </w:rPr>
        <w:t>Se han medido/visualizado los parámetros/señales del circuito o sus bloques constitutivos.</w:t>
      </w:r>
    </w:p>
    <w:p>
      <w:pPr>
        <w:pStyle w:val="ListParagraph"/>
        <w:numPr>
          <w:ilvl w:val="1"/>
          <w:numId w:val="23"/>
        </w:numPr>
        <w:tabs>
          <w:tab w:pos="1240" w:val="left" w:leader="none"/>
        </w:tabs>
        <w:spacing w:line="273" w:lineRule="auto" w:before="1" w:after="0"/>
        <w:ind w:left="1250" w:right="1590" w:hanging="308"/>
        <w:jc w:val="left"/>
        <w:rPr>
          <w:sz w:val="17"/>
        </w:rPr>
      </w:pPr>
      <w:r>
        <w:rPr>
          <w:sz w:val="17"/>
        </w:rPr>
        <w:t>Se han relacionado las medidas/visualizaciones en las entradas y salidas de los bloques.</w:t>
      </w:r>
    </w:p>
    <w:p>
      <w:pPr>
        <w:pStyle w:val="ListParagraph"/>
        <w:numPr>
          <w:ilvl w:val="1"/>
          <w:numId w:val="23"/>
        </w:numPr>
        <w:tabs>
          <w:tab w:pos="1241" w:val="left" w:leader="none"/>
        </w:tabs>
        <w:spacing w:line="276" w:lineRule="auto" w:before="1" w:after="0"/>
        <w:ind w:left="1250" w:right="1588" w:hanging="308"/>
        <w:jc w:val="left"/>
        <w:rPr>
          <w:sz w:val="17"/>
        </w:rPr>
      </w:pPr>
      <w:r>
        <w:rPr>
          <w:sz w:val="17"/>
        </w:rPr>
        <w:t>Se han comparado las medidas/visualizaciones prácticas con las teóricas o de funcionamiento</w:t>
      </w:r>
      <w:r>
        <w:rPr>
          <w:spacing w:val="-2"/>
          <w:sz w:val="17"/>
        </w:rPr>
        <w:t> </w:t>
      </w:r>
      <w:r>
        <w:rPr>
          <w:sz w:val="17"/>
        </w:rPr>
        <w:t>correctas.</w:t>
      </w:r>
    </w:p>
    <w:p>
      <w:pPr>
        <w:pStyle w:val="ListParagraph"/>
        <w:numPr>
          <w:ilvl w:val="1"/>
          <w:numId w:val="23"/>
        </w:numPr>
        <w:tabs>
          <w:tab w:pos="1241" w:val="left" w:leader="none"/>
        </w:tabs>
        <w:spacing w:line="195" w:lineRule="exact" w:before="0" w:after="0"/>
        <w:ind w:left="1240" w:right="0" w:hanging="299"/>
        <w:jc w:val="left"/>
        <w:rPr>
          <w:sz w:val="17"/>
        </w:rPr>
      </w:pPr>
      <w:r>
        <w:rPr>
          <w:sz w:val="17"/>
        </w:rPr>
        <w:t>Se han propuesto, en su caso, modificaciones o ajustes.</w:t>
      </w:r>
    </w:p>
    <w:p>
      <w:pPr>
        <w:pStyle w:val="BodyText"/>
        <w:spacing w:before="9"/>
        <w:rPr>
          <w:sz w:val="21"/>
        </w:rPr>
      </w:pPr>
    </w:p>
    <w:p>
      <w:pPr>
        <w:pStyle w:val="Heading3"/>
        <w:rPr>
          <w:i/>
        </w:rPr>
      </w:pPr>
      <w:r>
        <w:rPr>
          <w:i/>
        </w:rPr>
        <w:t>Contenidos:</w:t>
      </w:r>
    </w:p>
    <w:p>
      <w:pPr>
        <w:pStyle w:val="BodyText"/>
        <w:rPr>
          <w:b/>
          <w:i/>
          <w:sz w:val="22"/>
        </w:rPr>
      </w:pPr>
    </w:p>
    <w:p>
      <w:pPr>
        <w:pStyle w:val="BodyText"/>
        <w:spacing w:before="1"/>
        <w:ind w:left="635"/>
      </w:pPr>
      <w:r>
        <w:rPr/>
        <w:t>Aplicación de técnicas de medida y visualización de señales eléctricas y ópticas:</w:t>
      </w:r>
    </w:p>
    <w:p>
      <w:pPr>
        <w:pStyle w:val="ListParagraph"/>
        <w:numPr>
          <w:ilvl w:val="0"/>
          <w:numId w:val="24"/>
        </w:numPr>
        <w:tabs>
          <w:tab w:pos="1250" w:val="left" w:leader="none"/>
          <w:tab w:pos="1251" w:val="left" w:leader="none"/>
        </w:tabs>
        <w:spacing w:line="240" w:lineRule="auto" w:before="26" w:after="0"/>
        <w:ind w:left="1250" w:right="0" w:hanging="309"/>
        <w:jc w:val="left"/>
        <w:rPr>
          <w:sz w:val="17"/>
        </w:rPr>
      </w:pPr>
      <w:r>
        <w:rPr>
          <w:sz w:val="17"/>
        </w:rPr>
        <w:t>Medidas de magnitudes eléctricas básicas.</w:t>
      </w:r>
    </w:p>
    <w:p>
      <w:pPr>
        <w:pStyle w:val="ListParagraph"/>
        <w:numPr>
          <w:ilvl w:val="0"/>
          <w:numId w:val="24"/>
        </w:numPr>
        <w:tabs>
          <w:tab w:pos="1250" w:val="left" w:leader="none"/>
          <w:tab w:pos="1251" w:val="left" w:leader="none"/>
        </w:tabs>
        <w:spacing w:line="254" w:lineRule="auto" w:before="15" w:after="0"/>
        <w:ind w:left="1250" w:right="1579" w:hanging="308"/>
        <w:jc w:val="left"/>
        <w:rPr>
          <w:sz w:val="17"/>
        </w:rPr>
      </w:pPr>
      <w:r>
        <w:rPr>
          <w:sz w:val="17"/>
        </w:rPr>
        <w:t>Funcionamiento y aplicaciones de los generadores de señales eléctricas básicas. Fuente de alimentación y generador de</w:t>
      </w:r>
      <w:r>
        <w:rPr>
          <w:spacing w:val="2"/>
          <w:sz w:val="17"/>
        </w:rPr>
        <w:t> </w:t>
      </w:r>
      <w:r>
        <w:rPr>
          <w:sz w:val="17"/>
        </w:rPr>
        <w:t>funciones.</w:t>
      </w:r>
    </w:p>
    <w:p>
      <w:pPr>
        <w:pStyle w:val="ListParagraph"/>
        <w:numPr>
          <w:ilvl w:val="0"/>
          <w:numId w:val="24"/>
        </w:numPr>
        <w:tabs>
          <w:tab w:pos="1250" w:val="left" w:leader="none"/>
          <w:tab w:pos="1251" w:val="left" w:leader="none"/>
        </w:tabs>
        <w:spacing w:line="256" w:lineRule="auto" w:before="17" w:after="0"/>
        <w:ind w:left="1250" w:right="1592" w:hanging="308"/>
        <w:jc w:val="left"/>
        <w:rPr>
          <w:sz w:val="17"/>
        </w:rPr>
      </w:pPr>
      <w:r>
        <w:rPr>
          <w:sz w:val="17"/>
        </w:rPr>
        <w:t>Equipos de medida de ondas eléctricas. Sonda lógica y analizador lógico. Técnicas de medida.</w:t>
      </w:r>
    </w:p>
    <w:p>
      <w:pPr>
        <w:pStyle w:val="ListParagraph"/>
        <w:numPr>
          <w:ilvl w:val="0"/>
          <w:numId w:val="24"/>
        </w:numPr>
        <w:tabs>
          <w:tab w:pos="1250" w:val="left" w:leader="none"/>
          <w:tab w:pos="1251" w:val="left" w:leader="none"/>
        </w:tabs>
        <w:spacing w:line="240" w:lineRule="auto" w:before="13" w:after="0"/>
        <w:ind w:left="1250" w:right="0" w:hanging="308"/>
        <w:jc w:val="left"/>
        <w:rPr>
          <w:sz w:val="17"/>
        </w:rPr>
      </w:pPr>
      <w:r>
        <w:rPr>
          <w:sz w:val="17"/>
        </w:rPr>
        <w:t>Láseres. Medidores de potencia óptica.</w:t>
      </w:r>
    </w:p>
    <w:p>
      <w:pPr>
        <w:pStyle w:val="ListParagraph"/>
        <w:numPr>
          <w:ilvl w:val="0"/>
          <w:numId w:val="24"/>
        </w:numPr>
        <w:tabs>
          <w:tab w:pos="1250" w:val="left" w:leader="none"/>
          <w:tab w:pos="1251" w:val="left" w:leader="none"/>
        </w:tabs>
        <w:spacing w:line="240" w:lineRule="auto" w:before="14" w:after="0"/>
        <w:ind w:left="1250" w:right="0" w:hanging="308"/>
        <w:jc w:val="left"/>
        <w:rPr>
          <w:sz w:val="17"/>
        </w:rPr>
      </w:pPr>
      <w:r>
        <w:rPr>
          <w:sz w:val="17"/>
        </w:rPr>
        <w:t>Precauciones en el manejo de equipos de</w:t>
      </w:r>
      <w:r>
        <w:rPr>
          <w:spacing w:val="-2"/>
          <w:sz w:val="17"/>
        </w:rPr>
        <w:t> </w:t>
      </w:r>
      <w:r>
        <w:rPr>
          <w:sz w:val="17"/>
        </w:rPr>
        <w:t>medida.</w:t>
      </w:r>
    </w:p>
    <w:p>
      <w:pPr>
        <w:pStyle w:val="BodyText"/>
        <w:spacing w:before="10"/>
        <w:rPr>
          <w:sz w:val="20"/>
        </w:rPr>
      </w:pPr>
    </w:p>
    <w:p>
      <w:pPr>
        <w:pStyle w:val="BodyText"/>
        <w:ind w:left="635"/>
      </w:pPr>
      <w:r>
        <w:rPr/>
        <w:t>Determinación de la estructura de circuitos analógicos:</w:t>
      </w:r>
    </w:p>
    <w:p>
      <w:pPr>
        <w:spacing w:after="0"/>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451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21" name="image2.jpeg"/>
            <wp:cNvGraphicFramePr>
              <a:graphicFrameLocks noChangeAspect="1"/>
            </wp:cNvGraphicFramePr>
            <a:graphic>
              <a:graphicData uri="http://schemas.openxmlformats.org/drawingml/2006/picture">
                <pic:pic>
                  <pic:nvPicPr>
                    <pic:cNvPr id="2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24"/>
        </w:numPr>
        <w:tabs>
          <w:tab w:pos="1251" w:val="left" w:leader="none"/>
        </w:tabs>
        <w:spacing w:line="256" w:lineRule="auto" w:before="153" w:after="0"/>
        <w:ind w:left="1250" w:right="1587" w:hanging="308"/>
        <w:jc w:val="both"/>
        <w:rPr>
          <w:sz w:val="17"/>
        </w:rPr>
      </w:pPr>
      <w:r>
        <w:rPr>
          <w:sz w:val="17"/>
        </w:rPr>
        <w:t>Componentes electrónicos básicos. Principios de funcionamiento, características básicas y tipos: resistencias, condensadores, diodos,</w:t>
      </w:r>
      <w:r>
        <w:rPr>
          <w:spacing w:val="-1"/>
          <w:sz w:val="17"/>
        </w:rPr>
        <w:t> </w:t>
      </w:r>
      <w:r>
        <w:rPr>
          <w:sz w:val="17"/>
        </w:rPr>
        <w:t>transistores.</w:t>
      </w:r>
    </w:p>
    <w:p>
      <w:pPr>
        <w:pStyle w:val="ListParagraph"/>
        <w:numPr>
          <w:ilvl w:val="0"/>
          <w:numId w:val="24"/>
        </w:numPr>
        <w:tabs>
          <w:tab w:pos="1251" w:val="left" w:leader="none"/>
        </w:tabs>
        <w:spacing w:line="266" w:lineRule="auto" w:before="13" w:after="0"/>
        <w:ind w:left="1250" w:right="1578" w:hanging="308"/>
        <w:jc w:val="both"/>
        <w:rPr>
          <w:sz w:val="17"/>
        </w:rPr>
      </w:pPr>
      <w:r>
        <w:rPr>
          <w:sz w:val="17"/>
        </w:rPr>
        <w:t>Bloques funcionales de circuitos electrónicos. Fuentes de alimentación lineales y conmutadas. Convertidores DC/DC. Convertidores DC/AC. Sistemas de alimentación ininterrumpida.</w:t>
      </w:r>
    </w:p>
    <w:p>
      <w:pPr>
        <w:pStyle w:val="ListParagraph"/>
        <w:numPr>
          <w:ilvl w:val="0"/>
          <w:numId w:val="24"/>
        </w:numPr>
        <w:tabs>
          <w:tab w:pos="1251" w:val="left" w:leader="none"/>
        </w:tabs>
        <w:spacing w:line="256" w:lineRule="auto" w:before="1" w:after="0"/>
        <w:ind w:left="1250" w:right="1588" w:hanging="308"/>
        <w:jc w:val="both"/>
        <w:rPr>
          <w:sz w:val="17"/>
        </w:rPr>
      </w:pPr>
      <w:r>
        <w:rPr>
          <w:sz w:val="17"/>
        </w:rPr>
        <w:t>Circuitos electrónicos básicos con componentes discretos. Puentes rectificadores. Amplificadores. Osciladores.</w:t>
      </w:r>
      <w:r>
        <w:rPr>
          <w:spacing w:val="-1"/>
          <w:sz w:val="17"/>
        </w:rPr>
        <w:t> </w:t>
      </w:r>
      <w:r>
        <w:rPr>
          <w:sz w:val="17"/>
        </w:rPr>
        <w:t>Multivibradores.</w:t>
      </w:r>
    </w:p>
    <w:p>
      <w:pPr>
        <w:pStyle w:val="ListParagraph"/>
        <w:numPr>
          <w:ilvl w:val="0"/>
          <w:numId w:val="24"/>
        </w:numPr>
        <w:tabs>
          <w:tab w:pos="1251" w:val="left" w:leader="none"/>
        </w:tabs>
        <w:spacing w:line="240" w:lineRule="auto" w:before="13" w:after="0"/>
        <w:ind w:left="1250" w:right="0" w:hanging="308"/>
        <w:jc w:val="both"/>
        <w:rPr>
          <w:sz w:val="17"/>
        </w:rPr>
      </w:pPr>
      <w:r>
        <w:rPr>
          <w:sz w:val="17"/>
        </w:rPr>
        <w:t>Circuitos con amplificadores</w:t>
      </w:r>
      <w:r>
        <w:rPr>
          <w:spacing w:val="-1"/>
          <w:sz w:val="17"/>
        </w:rPr>
        <w:t> </w:t>
      </w:r>
      <w:r>
        <w:rPr>
          <w:sz w:val="17"/>
        </w:rPr>
        <w:t>operacionales.</w:t>
      </w:r>
    </w:p>
    <w:p>
      <w:pPr>
        <w:pStyle w:val="ListParagraph"/>
        <w:numPr>
          <w:ilvl w:val="0"/>
          <w:numId w:val="24"/>
        </w:numPr>
        <w:tabs>
          <w:tab w:pos="1251" w:val="left" w:leader="none"/>
        </w:tabs>
        <w:spacing w:line="256" w:lineRule="auto" w:before="15" w:after="0"/>
        <w:ind w:left="1250" w:right="1591" w:hanging="308"/>
        <w:jc w:val="both"/>
        <w:rPr>
          <w:sz w:val="17"/>
        </w:rPr>
      </w:pPr>
      <w:r>
        <w:rPr>
          <w:sz w:val="17"/>
        </w:rPr>
        <w:t>Medidas en circuitos electrónicos. Precauciones básicas de medida en placas electrónicas.</w:t>
      </w:r>
    </w:p>
    <w:p>
      <w:pPr>
        <w:pStyle w:val="ListParagraph"/>
        <w:numPr>
          <w:ilvl w:val="0"/>
          <w:numId w:val="24"/>
        </w:numPr>
        <w:tabs>
          <w:tab w:pos="1251" w:val="left" w:leader="none"/>
        </w:tabs>
        <w:spacing w:line="240" w:lineRule="auto" w:before="12" w:after="0"/>
        <w:ind w:left="1250" w:right="0" w:hanging="308"/>
        <w:jc w:val="both"/>
        <w:rPr>
          <w:sz w:val="17"/>
        </w:rPr>
      </w:pPr>
      <w:r>
        <w:rPr>
          <w:sz w:val="17"/>
        </w:rPr>
        <w:t>Protecciones de circuitos electrónicos: varistores, fusibles, relés térmicos,</w:t>
      </w:r>
      <w:r>
        <w:rPr>
          <w:spacing w:val="-3"/>
          <w:sz w:val="17"/>
        </w:rPr>
        <w:t> </w:t>
      </w:r>
      <w:r>
        <w:rPr>
          <w:sz w:val="17"/>
        </w:rPr>
        <w:t>filtros.</w:t>
      </w:r>
    </w:p>
    <w:p>
      <w:pPr>
        <w:pStyle w:val="BodyText"/>
        <w:spacing w:before="10"/>
        <w:rPr>
          <w:sz w:val="20"/>
        </w:rPr>
      </w:pPr>
    </w:p>
    <w:p>
      <w:pPr>
        <w:pStyle w:val="BodyText"/>
        <w:ind w:left="635"/>
      </w:pPr>
      <w:r>
        <w:rPr/>
        <w:t>Determinación de la estructura de circuitos digitales:</w:t>
      </w:r>
    </w:p>
    <w:p>
      <w:pPr>
        <w:pStyle w:val="ListParagraph"/>
        <w:numPr>
          <w:ilvl w:val="0"/>
          <w:numId w:val="24"/>
        </w:numPr>
        <w:tabs>
          <w:tab w:pos="1250" w:val="left" w:leader="none"/>
          <w:tab w:pos="1251" w:val="left" w:leader="none"/>
        </w:tabs>
        <w:spacing w:line="240" w:lineRule="auto" w:before="29" w:after="0"/>
        <w:ind w:left="1250" w:right="0" w:hanging="308"/>
        <w:jc w:val="left"/>
        <w:rPr>
          <w:sz w:val="17"/>
        </w:rPr>
      </w:pPr>
      <w:r>
        <w:rPr>
          <w:sz w:val="17"/>
        </w:rPr>
        <w:t>Circuitos</w:t>
      </w:r>
      <w:r>
        <w:rPr>
          <w:spacing w:val="-1"/>
          <w:sz w:val="17"/>
        </w:rPr>
        <w:t> </w:t>
      </w:r>
      <w:r>
        <w:rPr>
          <w:sz w:val="17"/>
        </w:rPr>
        <w:t>combinacionales.</w:t>
      </w:r>
    </w:p>
    <w:p>
      <w:pPr>
        <w:pStyle w:val="ListParagraph"/>
        <w:numPr>
          <w:ilvl w:val="0"/>
          <w:numId w:val="24"/>
        </w:numPr>
        <w:tabs>
          <w:tab w:pos="1250" w:val="left" w:leader="none"/>
          <w:tab w:pos="1251" w:val="left" w:leader="none"/>
        </w:tabs>
        <w:spacing w:line="240" w:lineRule="auto" w:before="13" w:after="0"/>
        <w:ind w:left="1250" w:right="0" w:hanging="308"/>
        <w:jc w:val="left"/>
        <w:rPr>
          <w:sz w:val="17"/>
        </w:rPr>
      </w:pPr>
      <w:r>
        <w:rPr>
          <w:sz w:val="17"/>
        </w:rPr>
        <w:t>Circuitos</w:t>
      </w:r>
      <w:r>
        <w:rPr>
          <w:spacing w:val="-1"/>
          <w:sz w:val="17"/>
        </w:rPr>
        <w:t> </w:t>
      </w:r>
      <w:r>
        <w:rPr>
          <w:sz w:val="17"/>
        </w:rPr>
        <w:t>secuenciales.</w:t>
      </w:r>
    </w:p>
    <w:p>
      <w:pPr>
        <w:pStyle w:val="ListParagraph"/>
        <w:numPr>
          <w:ilvl w:val="0"/>
          <w:numId w:val="24"/>
        </w:numPr>
        <w:tabs>
          <w:tab w:pos="1250" w:val="left" w:leader="none"/>
          <w:tab w:pos="1251" w:val="left" w:leader="none"/>
        </w:tabs>
        <w:spacing w:line="240" w:lineRule="auto" w:before="14" w:after="0"/>
        <w:ind w:left="1250" w:right="0" w:hanging="308"/>
        <w:jc w:val="left"/>
        <w:rPr>
          <w:sz w:val="17"/>
        </w:rPr>
      </w:pPr>
      <w:r>
        <w:rPr>
          <w:sz w:val="17"/>
        </w:rPr>
        <w:t>Simbología de componentes de electrónica</w:t>
      </w:r>
      <w:r>
        <w:rPr>
          <w:spacing w:val="-3"/>
          <w:sz w:val="17"/>
        </w:rPr>
        <w:t> </w:t>
      </w:r>
      <w:r>
        <w:rPr>
          <w:sz w:val="17"/>
        </w:rPr>
        <w:t>digital.</w:t>
      </w:r>
    </w:p>
    <w:p>
      <w:pPr>
        <w:pStyle w:val="ListParagraph"/>
        <w:numPr>
          <w:ilvl w:val="0"/>
          <w:numId w:val="24"/>
        </w:numPr>
        <w:tabs>
          <w:tab w:pos="1251" w:val="left" w:leader="none"/>
        </w:tabs>
        <w:spacing w:line="256" w:lineRule="auto" w:before="15" w:after="0"/>
        <w:ind w:left="1250" w:right="1588" w:hanging="308"/>
        <w:jc w:val="both"/>
        <w:rPr>
          <w:sz w:val="17"/>
        </w:rPr>
      </w:pPr>
      <w:r>
        <w:rPr>
          <w:sz w:val="17"/>
        </w:rPr>
        <w:t>Arquitectura de microprocesadores. Microcontroladores. Sistemas basados en microprocesador. Principios básicos de manejo de</w:t>
      </w:r>
      <w:r>
        <w:rPr>
          <w:spacing w:val="1"/>
          <w:sz w:val="17"/>
        </w:rPr>
        <w:t> </w:t>
      </w:r>
      <w:r>
        <w:rPr>
          <w:sz w:val="17"/>
        </w:rPr>
        <w:t>software.</w:t>
      </w:r>
    </w:p>
    <w:p>
      <w:pPr>
        <w:pStyle w:val="ListParagraph"/>
        <w:numPr>
          <w:ilvl w:val="0"/>
          <w:numId w:val="24"/>
        </w:numPr>
        <w:tabs>
          <w:tab w:pos="1252" w:val="left" w:leader="none"/>
        </w:tabs>
        <w:spacing w:line="256" w:lineRule="auto" w:before="13" w:after="0"/>
        <w:ind w:left="1251" w:right="1580" w:hanging="308"/>
        <w:jc w:val="both"/>
        <w:rPr>
          <w:sz w:val="17"/>
        </w:rPr>
      </w:pPr>
      <w:r>
        <w:rPr>
          <w:sz w:val="17"/>
        </w:rPr>
        <w:t>Principios básicos de arquitectura de ordenadores Sistemas operativos. Puertos de entrada y salida. Medios de almacenamiento de</w:t>
      </w:r>
      <w:r>
        <w:rPr>
          <w:spacing w:val="-4"/>
          <w:sz w:val="17"/>
        </w:rPr>
        <w:t> </w:t>
      </w:r>
      <w:r>
        <w:rPr>
          <w:sz w:val="17"/>
        </w:rPr>
        <w:t>información.</w:t>
      </w:r>
    </w:p>
    <w:p>
      <w:pPr>
        <w:pStyle w:val="ListParagraph"/>
        <w:numPr>
          <w:ilvl w:val="0"/>
          <w:numId w:val="24"/>
        </w:numPr>
        <w:tabs>
          <w:tab w:pos="1252" w:val="left" w:leader="none"/>
        </w:tabs>
        <w:spacing w:line="266" w:lineRule="auto" w:before="12" w:after="0"/>
        <w:ind w:left="1251" w:right="1582" w:hanging="308"/>
        <w:jc w:val="both"/>
        <w:rPr>
          <w:sz w:val="17"/>
        </w:rPr>
      </w:pPr>
      <w:r>
        <w:rPr>
          <w:sz w:val="17"/>
        </w:rPr>
        <w:t>Comunicación entre ordenadores. Principios básicos de configuración de redes informáticas físicas e inalámbricas. Cableado estructurados. Conmutadores de red. Routers. Direccionamiento IP.</w:t>
      </w:r>
    </w:p>
    <w:p>
      <w:pPr>
        <w:pStyle w:val="BodyText"/>
        <w:spacing w:before="10"/>
        <w:rPr>
          <w:sz w:val="19"/>
        </w:rPr>
      </w:pPr>
    </w:p>
    <w:p>
      <w:pPr>
        <w:pStyle w:val="BodyText"/>
        <w:ind w:left="635"/>
      </w:pPr>
      <w:r>
        <w:rPr/>
        <w:t>Estructura de circuitos de instrumentación:</w:t>
      </w:r>
    </w:p>
    <w:p>
      <w:pPr>
        <w:pStyle w:val="ListParagraph"/>
        <w:numPr>
          <w:ilvl w:val="0"/>
          <w:numId w:val="24"/>
        </w:numPr>
        <w:tabs>
          <w:tab w:pos="1251" w:val="left" w:leader="none"/>
          <w:tab w:pos="1252" w:val="left" w:leader="none"/>
        </w:tabs>
        <w:spacing w:line="240" w:lineRule="auto" w:before="26" w:after="0"/>
        <w:ind w:left="1251" w:right="0" w:hanging="309"/>
        <w:jc w:val="left"/>
        <w:rPr>
          <w:sz w:val="17"/>
        </w:rPr>
      </w:pPr>
      <w:r>
        <w:rPr>
          <w:sz w:val="17"/>
        </w:rPr>
        <w:t>Sensores resistivos. Sensores capacitivos. Sensores</w:t>
      </w:r>
      <w:r>
        <w:rPr>
          <w:spacing w:val="-1"/>
          <w:sz w:val="17"/>
        </w:rPr>
        <w:t> </w:t>
      </w:r>
      <w:r>
        <w:rPr>
          <w:sz w:val="17"/>
        </w:rPr>
        <w:t>inductivos.</w:t>
      </w:r>
    </w:p>
    <w:p>
      <w:pPr>
        <w:pStyle w:val="ListParagraph"/>
        <w:numPr>
          <w:ilvl w:val="0"/>
          <w:numId w:val="24"/>
        </w:numPr>
        <w:tabs>
          <w:tab w:pos="1251" w:val="left" w:leader="none"/>
          <w:tab w:pos="1252" w:val="left" w:leader="none"/>
        </w:tabs>
        <w:spacing w:line="256" w:lineRule="auto" w:before="16" w:after="0"/>
        <w:ind w:left="1251" w:right="1586" w:hanging="308"/>
        <w:jc w:val="left"/>
        <w:rPr>
          <w:sz w:val="17"/>
        </w:rPr>
      </w:pPr>
      <w:r>
        <w:rPr>
          <w:sz w:val="17"/>
        </w:rPr>
        <w:t>Sensores electromagnéticos. Sensores electroquímicos. Sensores ópticos generadores de</w:t>
      </w:r>
      <w:r>
        <w:rPr>
          <w:spacing w:val="-2"/>
          <w:sz w:val="17"/>
        </w:rPr>
        <w:t> </w:t>
      </w:r>
      <w:r>
        <w:rPr>
          <w:sz w:val="17"/>
        </w:rPr>
        <w:t>señal.</w:t>
      </w:r>
    </w:p>
    <w:p>
      <w:pPr>
        <w:pStyle w:val="ListParagraph"/>
        <w:numPr>
          <w:ilvl w:val="0"/>
          <w:numId w:val="24"/>
        </w:numPr>
        <w:tabs>
          <w:tab w:pos="1251" w:val="left" w:leader="none"/>
          <w:tab w:pos="1252" w:val="left" w:leader="none"/>
        </w:tabs>
        <w:spacing w:line="256" w:lineRule="auto" w:before="12" w:after="0"/>
        <w:ind w:left="1251" w:right="1586" w:hanging="308"/>
        <w:jc w:val="left"/>
        <w:rPr>
          <w:sz w:val="17"/>
        </w:rPr>
      </w:pPr>
      <w:r>
        <w:rPr>
          <w:sz w:val="17"/>
        </w:rPr>
        <w:t>Parámetros de un sensor. Rango. Precisión. Sensibilidad. Repetitividad. Histéresis. Otros.</w:t>
      </w:r>
    </w:p>
    <w:p>
      <w:pPr>
        <w:pStyle w:val="ListParagraph"/>
        <w:numPr>
          <w:ilvl w:val="0"/>
          <w:numId w:val="24"/>
        </w:numPr>
        <w:tabs>
          <w:tab w:pos="1251" w:val="left" w:leader="none"/>
          <w:tab w:pos="1252" w:val="left" w:leader="none"/>
        </w:tabs>
        <w:spacing w:line="256" w:lineRule="auto" w:before="13" w:after="0"/>
        <w:ind w:left="1251" w:right="1589" w:hanging="308"/>
        <w:jc w:val="left"/>
        <w:rPr>
          <w:sz w:val="17"/>
        </w:rPr>
      </w:pPr>
      <w:r>
        <w:rPr>
          <w:sz w:val="17"/>
        </w:rPr>
        <w:t>Acondicionamiento de señales. Puentes de medida. Amplificadores de instrumentación. Amplificadores de</w:t>
      </w:r>
      <w:r>
        <w:rPr>
          <w:spacing w:val="1"/>
          <w:sz w:val="17"/>
        </w:rPr>
        <w:t> </w:t>
      </w:r>
      <w:r>
        <w:rPr>
          <w:sz w:val="17"/>
        </w:rPr>
        <w:t>aislamiento.</w:t>
      </w:r>
    </w:p>
    <w:p>
      <w:pPr>
        <w:pStyle w:val="ListParagraph"/>
        <w:numPr>
          <w:ilvl w:val="0"/>
          <w:numId w:val="24"/>
        </w:numPr>
        <w:tabs>
          <w:tab w:pos="1251" w:val="left" w:leader="none"/>
          <w:tab w:pos="1252" w:val="left" w:leader="none"/>
        </w:tabs>
        <w:spacing w:line="240" w:lineRule="auto" w:before="12" w:after="0"/>
        <w:ind w:left="1251" w:right="0" w:hanging="308"/>
        <w:jc w:val="left"/>
        <w:rPr>
          <w:sz w:val="17"/>
        </w:rPr>
      </w:pPr>
      <w:r>
        <w:rPr>
          <w:sz w:val="17"/>
        </w:rPr>
        <w:t>Convertidores de datos</w:t>
      </w:r>
      <w:r>
        <w:rPr>
          <w:spacing w:val="-1"/>
          <w:sz w:val="17"/>
        </w:rPr>
        <w:t> </w:t>
      </w:r>
      <w:r>
        <w:rPr>
          <w:sz w:val="17"/>
        </w:rPr>
        <w:t>(DAC-ADC).</w:t>
      </w:r>
    </w:p>
    <w:p>
      <w:pPr>
        <w:pStyle w:val="BodyText"/>
        <w:spacing w:before="9"/>
        <w:rPr>
          <w:sz w:val="20"/>
        </w:rPr>
      </w:pPr>
    </w:p>
    <w:p>
      <w:pPr>
        <w:pStyle w:val="BodyText"/>
        <w:spacing w:before="1"/>
        <w:ind w:left="636"/>
      </w:pPr>
      <w:r>
        <w:rPr/>
        <w:t>Características de componentes y circuitos fotónicos:</w:t>
      </w:r>
    </w:p>
    <w:p>
      <w:pPr>
        <w:pStyle w:val="ListParagraph"/>
        <w:numPr>
          <w:ilvl w:val="0"/>
          <w:numId w:val="24"/>
        </w:numPr>
        <w:tabs>
          <w:tab w:pos="1251" w:val="left" w:leader="none"/>
          <w:tab w:pos="1252" w:val="left" w:leader="none"/>
        </w:tabs>
        <w:spacing w:line="240" w:lineRule="auto" w:before="26" w:after="0"/>
        <w:ind w:left="1251" w:right="0" w:hanging="308"/>
        <w:jc w:val="left"/>
        <w:rPr>
          <w:sz w:val="17"/>
        </w:rPr>
      </w:pPr>
      <w:r>
        <w:rPr>
          <w:sz w:val="17"/>
        </w:rPr>
        <w:t>Principios de la transmisión</w:t>
      </w:r>
      <w:r>
        <w:rPr>
          <w:spacing w:val="-1"/>
          <w:sz w:val="17"/>
        </w:rPr>
        <w:t> </w:t>
      </w:r>
      <w:r>
        <w:rPr>
          <w:sz w:val="17"/>
        </w:rPr>
        <w:t>óptica.</w:t>
      </w:r>
    </w:p>
    <w:p>
      <w:pPr>
        <w:pStyle w:val="ListParagraph"/>
        <w:numPr>
          <w:ilvl w:val="0"/>
          <w:numId w:val="24"/>
        </w:numPr>
        <w:tabs>
          <w:tab w:pos="1251" w:val="left" w:leader="none"/>
          <w:tab w:pos="1252" w:val="left" w:leader="none"/>
        </w:tabs>
        <w:spacing w:line="240" w:lineRule="auto" w:before="15" w:after="0"/>
        <w:ind w:left="1251" w:right="0" w:hanging="308"/>
        <w:jc w:val="left"/>
        <w:rPr>
          <w:sz w:val="17"/>
        </w:rPr>
      </w:pPr>
      <w:r>
        <w:rPr>
          <w:sz w:val="17"/>
        </w:rPr>
        <w:t>Fibras ópticas.</w:t>
      </w:r>
    </w:p>
    <w:p>
      <w:pPr>
        <w:pStyle w:val="ListParagraph"/>
        <w:numPr>
          <w:ilvl w:val="0"/>
          <w:numId w:val="24"/>
        </w:numPr>
        <w:tabs>
          <w:tab w:pos="1251" w:val="left" w:leader="none"/>
          <w:tab w:pos="1252" w:val="left" w:leader="none"/>
        </w:tabs>
        <w:spacing w:line="240" w:lineRule="auto" w:before="15" w:after="0"/>
        <w:ind w:left="1251" w:right="0" w:hanging="308"/>
        <w:jc w:val="left"/>
        <w:rPr>
          <w:sz w:val="17"/>
        </w:rPr>
      </w:pPr>
      <w:r>
        <w:rPr>
          <w:sz w:val="17"/>
        </w:rPr>
        <w:t>Emisores electroópticos.</w:t>
      </w:r>
    </w:p>
    <w:p>
      <w:pPr>
        <w:pStyle w:val="ListParagraph"/>
        <w:numPr>
          <w:ilvl w:val="0"/>
          <w:numId w:val="24"/>
        </w:numPr>
        <w:tabs>
          <w:tab w:pos="1251" w:val="left" w:leader="none"/>
          <w:tab w:pos="1252" w:val="left" w:leader="none"/>
        </w:tabs>
        <w:spacing w:line="240" w:lineRule="auto" w:before="15" w:after="0"/>
        <w:ind w:left="1251" w:right="0" w:hanging="308"/>
        <w:jc w:val="left"/>
        <w:rPr>
          <w:sz w:val="17"/>
        </w:rPr>
      </w:pPr>
      <w:r>
        <w:rPr>
          <w:sz w:val="17"/>
        </w:rPr>
        <w:t>Detectores</w:t>
      </w:r>
      <w:r>
        <w:rPr>
          <w:spacing w:val="-1"/>
          <w:sz w:val="17"/>
        </w:rPr>
        <w:t> </w:t>
      </w:r>
      <w:r>
        <w:rPr>
          <w:sz w:val="17"/>
        </w:rPr>
        <w:t>ópticos.</w:t>
      </w:r>
    </w:p>
    <w:p>
      <w:pPr>
        <w:pStyle w:val="ListParagraph"/>
        <w:numPr>
          <w:ilvl w:val="0"/>
          <w:numId w:val="24"/>
        </w:numPr>
        <w:tabs>
          <w:tab w:pos="1251" w:val="left" w:leader="none"/>
          <w:tab w:pos="1252" w:val="left" w:leader="none"/>
        </w:tabs>
        <w:spacing w:line="240" w:lineRule="auto" w:before="15" w:after="0"/>
        <w:ind w:left="1251" w:right="0" w:hanging="308"/>
        <w:jc w:val="left"/>
        <w:rPr>
          <w:sz w:val="17"/>
        </w:rPr>
      </w:pPr>
      <w:r>
        <w:rPr>
          <w:sz w:val="17"/>
        </w:rPr>
        <w:t>Amplificadores ópticos.</w:t>
      </w:r>
    </w:p>
    <w:p>
      <w:pPr>
        <w:pStyle w:val="ListParagraph"/>
        <w:numPr>
          <w:ilvl w:val="0"/>
          <w:numId w:val="24"/>
        </w:numPr>
        <w:tabs>
          <w:tab w:pos="1251" w:val="left" w:leader="none"/>
          <w:tab w:pos="1252" w:val="left" w:leader="none"/>
        </w:tabs>
        <w:spacing w:line="240" w:lineRule="auto" w:before="15" w:after="0"/>
        <w:ind w:left="1251" w:right="0" w:hanging="308"/>
        <w:jc w:val="left"/>
        <w:rPr>
          <w:sz w:val="17"/>
        </w:rPr>
      </w:pPr>
      <w:r>
        <w:rPr>
          <w:sz w:val="17"/>
        </w:rPr>
        <w:t>Moduladores</w:t>
      </w:r>
      <w:r>
        <w:rPr>
          <w:spacing w:val="-1"/>
          <w:sz w:val="17"/>
        </w:rPr>
        <w:t> </w:t>
      </w:r>
      <w:r>
        <w:rPr>
          <w:sz w:val="17"/>
        </w:rPr>
        <w:t>electroópticos</w:t>
      </w:r>
    </w:p>
    <w:p>
      <w:pPr>
        <w:pStyle w:val="BodyText"/>
        <w:spacing w:before="10"/>
        <w:rPr>
          <w:sz w:val="20"/>
        </w:rPr>
      </w:pPr>
    </w:p>
    <w:p>
      <w:pPr>
        <w:pStyle w:val="BodyText"/>
        <w:ind w:left="636"/>
        <w:jc w:val="both"/>
      </w:pPr>
      <w:r>
        <w:rPr/>
        <w:t>Verificación del funcionamiento de circuitos electrónicos y ópticos:</w:t>
      </w:r>
    </w:p>
    <w:p>
      <w:pPr>
        <w:pStyle w:val="ListParagraph"/>
        <w:numPr>
          <w:ilvl w:val="0"/>
          <w:numId w:val="24"/>
        </w:numPr>
        <w:tabs>
          <w:tab w:pos="1252" w:val="left" w:leader="none"/>
        </w:tabs>
        <w:spacing w:line="266" w:lineRule="auto" w:before="26" w:after="0"/>
        <w:ind w:left="1251" w:right="1587" w:hanging="308"/>
        <w:jc w:val="both"/>
        <w:rPr>
          <w:sz w:val="17"/>
        </w:rPr>
      </w:pPr>
      <w:r>
        <w:rPr>
          <w:sz w:val="17"/>
        </w:rPr>
        <w:t>Análisis del funcionamiento de circuitos electrónicos a través de su documentación técnica. Diagrama de bloques, esquema eléctrico, tensiones de alimentación, oscilogramas y</w:t>
      </w:r>
      <w:r>
        <w:rPr>
          <w:spacing w:val="-5"/>
          <w:sz w:val="17"/>
        </w:rPr>
        <w:t> </w:t>
      </w:r>
      <w:r>
        <w:rPr>
          <w:sz w:val="17"/>
        </w:rPr>
        <w:t>cronogramas.</w:t>
      </w:r>
    </w:p>
    <w:p>
      <w:pPr>
        <w:spacing w:after="0" w:line="266"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502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23" name="image2.jpeg"/>
            <wp:cNvGraphicFramePr>
              <a:graphicFrameLocks noChangeAspect="1"/>
            </wp:cNvGraphicFramePr>
            <a:graphic>
              <a:graphicData uri="http://schemas.openxmlformats.org/drawingml/2006/picture">
                <pic:pic>
                  <pic:nvPicPr>
                    <pic:cNvPr id="2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24"/>
        </w:numPr>
        <w:tabs>
          <w:tab w:pos="1250" w:val="left" w:leader="none"/>
          <w:tab w:pos="1251" w:val="left" w:leader="none"/>
        </w:tabs>
        <w:spacing w:line="256" w:lineRule="auto" w:before="153" w:after="0"/>
        <w:ind w:left="1250" w:right="1583" w:hanging="308"/>
        <w:jc w:val="left"/>
        <w:rPr>
          <w:sz w:val="17"/>
        </w:rPr>
      </w:pPr>
      <w:r>
        <w:rPr>
          <w:sz w:val="17"/>
        </w:rPr>
        <w:t>Comprobación de circuitos electrónicos. División funcional del circuito. Definición de puntos de</w:t>
      </w:r>
      <w:r>
        <w:rPr>
          <w:spacing w:val="-2"/>
          <w:sz w:val="17"/>
        </w:rPr>
        <w:t> </w:t>
      </w:r>
      <w:r>
        <w:rPr>
          <w:sz w:val="17"/>
        </w:rPr>
        <w:t>control.</w:t>
      </w:r>
    </w:p>
    <w:p>
      <w:pPr>
        <w:pStyle w:val="ListParagraph"/>
        <w:numPr>
          <w:ilvl w:val="0"/>
          <w:numId w:val="24"/>
        </w:numPr>
        <w:tabs>
          <w:tab w:pos="1250" w:val="left" w:leader="none"/>
          <w:tab w:pos="1251" w:val="left" w:leader="none"/>
        </w:tabs>
        <w:spacing w:line="256" w:lineRule="auto" w:before="13" w:after="0"/>
        <w:ind w:left="1250" w:right="1590" w:hanging="308"/>
        <w:jc w:val="left"/>
        <w:rPr>
          <w:sz w:val="17"/>
        </w:rPr>
      </w:pPr>
      <w:r>
        <w:rPr>
          <w:sz w:val="17"/>
        </w:rPr>
        <w:t>Manipulación de circuitos electrónicos y fotónicos. Soldadura componentes. Protección frente a descargas electroestáticas. Limpieza.</w:t>
      </w:r>
      <w:r>
        <w:rPr>
          <w:spacing w:val="-2"/>
          <w:sz w:val="17"/>
        </w:rPr>
        <w:t> </w:t>
      </w:r>
      <w:r>
        <w:rPr>
          <w:sz w:val="17"/>
        </w:rPr>
        <w:t>Corrosión.</w:t>
      </w:r>
    </w:p>
    <w:p>
      <w:pPr>
        <w:pStyle w:val="BodyText"/>
        <w:spacing w:before="7"/>
        <w:rPr>
          <w:sz w:val="20"/>
        </w:rPr>
      </w:pPr>
    </w:p>
    <w:p>
      <w:pPr>
        <w:pStyle w:val="Heading3"/>
        <w:rPr>
          <w:i/>
        </w:rPr>
      </w:pPr>
      <w:r>
        <w:rPr>
          <w:i/>
        </w:rPr>
        <w:t>Orientaciones pedagógicas:</w:t>
      </w:r>
    </w:p>
    <w:p>
      <w:pPr>
        <w:pStyle w:val="BodyText"/>
        <w:rPr>
          <w:b/>
          <w:i/>
          <w:sz w:val="22"/>
        </w:rPr>
      </w:pPr>
    </w:p>
    <w:p>
      <w:pPr>
        <w:pStyle w:val="BodyText"/>
        <w:spacing w:line="273" w:lineRule="auto"/>
        <w:ind w:left="635" w:right="1586" w:firstLine="605"/>
        <w:jc w:val="both"/>
      </w:pPr>
      <w:r>
        <w:rPr/>
        <w:t>Este módulo profesional da respuesta a la necesidad de proporcionar una adecuada base teórica y práctica para la comprensión de las funciones y características de los componentes y circuitos utilizados en equipos electrónicos y ópticos.</w:t>
      </w:r>
    </w:p>
    <w:p>
      <w:pPr>
        <w:pStyle w:val="BodyText"/>
        <w:spacing w:before="8"/>
        <w:rPr>
          <w:sz w:val="19"/>
        </w:rPr>
      </w:pPr>
    </w:p>
    <w:p>
      <w:pPr>
        <w:pStyle w:val="BodyText"/>
        <w:ind w:left="1240"/>
      </w:pPr>
      <w:r>
        <w:rPr/>
        <w:t>La definición de estas funciones incluye aspectos como:</w:t>
      </w:r>
    </w:p>
    <w:p>
      <w:pPr>
        <w:pStyle w:val="BodyText"/>
        <w:spacing w:before="10"/>
        <w:rPr>
          <w:sz w:val="21"/>
        </w:rPr>
      </w:pPr>
    </w:p>
    <w:p>
      <w:pPr>
        <w:pStyle w:val="ListParagraph"/>
        <w:numPr>
          <w:ilvl w:val="1"/>
          <w:numId w:val="24"/>
        </w:numPr>
        <w:tabs>
          <w:tab w:pos="1547" w:val="left" w:leader="none"/>
          <w:tab w:pos="1548" w:val="left" w:leader="none"/>
        </w:tabs>
        <w:spacing w:line="254" w:lineRule="auto" w:before="1" w:after="0"/>
        <w:ind w:left="1547" w:right="1589" w:hanging="308"/>
        <w:jc w:val="left"/>
        <w:rPr>
          <w:sz w:val="17"/>
        </w:rPr>
      </w:pPr>
      <w:r>
        <w:rPr>
          <w:sz w:val="17"/>
        </w:rPr>
        <w:t>La identificación de las principales características de los componentes electrónicos, tanto analógicos como digitales.</w:t>
      </w:r>
    </w:p>
    <w:p>
      <w:pPr>
        <w:pStyle w:val="ListParagraph"/>
        <w:numPr>
          <w:ilvl w:val="1"/>
          <w:numId w:val="24"/>
        </w:numPr>
        <w:tabs>
          <w:tab w:pos="1547" w:val="left" w:leader="none"/>
          <w:tab w:pos="1548" w:val="left" w:leader="none"/>
        </w:tabs>
        <w:spacing w:line="256" w:lineRule="auto" w:before="17" w:after="0"/>
        <w:ind w:left="1547" w:right="1587" w:hanging="308"/>
        <w:jc w:val="left"/>
        <w:rPr>
          <w:sz w:val="17"/>
        </w:rPr>
      </w:pPr>
      <w:r>
        <w:rPr>
          <w:sz w:val="17"/>
        </w:rPr>
        <w:t>La identificación de las principales características de los circuitos ópticos, así como de</w:t>
      </w:r>
      <w:r>
        <w:rPr>
          <w:spacing w:val="-2"/>
          <w:sz w:val="17"/>
        </w:rPr>
        <w:t> </w:t>
      </w:r>
      <w:r>
        <w:rPr>
          <w:sz w:val="17"/>
        </w:rPr>
        <w:t>instrumentación.</w:t>
      </w:r>
    </w:p>
    <w:p>
      <w:pPr>
        <w:pStyle w:val="ListParagraph"/>
        <w:numPr>
          <w:ilvl w:val="1"/>
          <w:numId w:val="24"/>
        </w:numPr>
        <w:tabs>
          <w:tab w:pos="1547" w:val="left" w:leader="none"/>
          <w:tab w:pos="1548" w:val="left" w:leader="none"/>
        </w:tabs>
        <w:spacing w:line="240" w:lineRule="auto" w:before="15" w:after="0"/>
        <w:ind w:left="1547" w:right="0" w:hanging="308"/>
        <w:jc w:val="left"/>
        <w:rPr>
          <w:sz w:val="17"/>
        </w:rPr>
      </w:pPr>
      <w:r>
        <w:rPr>
          <w:sz w:val="17"/>
        </w:rPr>
        <w:t>La medida, visualización y verificación de señales eléctricas y</w:t>
      </w:r>
      <w:r>
        <w:rPr>
          <w:spacing w:val="1"/>
          <w:sz w:val="17"/>
        </w:rPr>
        <w:t> </w:t>
      </w:r>
      <w:r>
        <w:rPr>
          <w:sz w:val="17"/>
        </w:rPr>
        <w:t>ópticas.</w:t>
      </w:r>
    </w:p>
    <w:p>
      <w:pPr>
        <w:pStyle w:val="BodyText"/>
        <w:spacing w:before="6"/>
        <w:rPr>
          <w:sz w:val="20"/>
        </w:rPr>
      </w:pPr>
    </w:p>
    <w:p>
      <w:pPr>
        <w:pStyle w:val="BodyText"/>
        <w:spacing w:line="273" w:lineRule="auto"/>
        <w:ind w:left="635" w:right="1590" w:firstLine="605"/>
        <w:jc w:val="both"/>
      </w:pPr>
      <w:r>
        <w:rPr/>
        <w:t>La formación del módulo contribuye a alcanzar los objetivos generales j), k), m) y n) del ciclo formativo y las competencias j), k), m), n) y ñ) del título.</w:t>
      </w:r>
    </w:p>
    <w:p>
      <w:pPr>
        <w:pStyle w:val="BodyText"/>
        <w:spacing w:before="8"/>
        <w:rPr>
          <w:sz w:val="19"/>
        </w:rPr>
      </w:pPr>
    </w:p>
    <w:p>
      <w:pPr>
        <w:pStyle w:val="BodyText"/>
        <w:spacing w:line="273" w:lineRule="auto"/>
        <w:ind w:left="635" w:right="1581" w:firstLine="605"/>
        <w:jc w:val="both"/>
      </w:pPr>
      <w:r>
        <w:rPr/>
        <w:t>Las líneas de actuación en el proceso de enseñanza-aprendizaje que permiten  alcanzar los objetivos del módulo versarán sobre:</w:t>
      </w:r>
    </w:p>
    <w:p>
      <w:pPr>
        <w:pStyle w:val="BodyText"/>
        <w:spacing w:before="6"/>
        <w:rPr>
          <w:sz w:val="19"/>
        </w:rPr>
      </w:pPr>
    </w:p>
    <w:p>
      <w:pPr>
        <w:pStyle w:val="ListParagraph"/>
        <w:numPr>
          <w:ilvl w:val="1"/>
          <w:numId w:val="24"/>
        </w:numPr>
        <w:tabs>
          <w:tab w:pos="1557" w:val="left" w:leader="none"/>
          <w:tab w:pos="1558" w:val="left" w:leader="none"/>
        </w:tabs>
        <w:spacing w:line="256" w:lineRule="auto" w:before="0" w:after="0"/>
        <w:ind w:left="1558" w:right="1586" w:hanging="308"/>
        <w:jc w:val="left"/>
        <w:rPr>
          <w:sz w:val="17"/>
        </w:rPr>
      </w:pPr>
      <w:r>
        <w:rPr>
          <w:sz w:val="17"/>
        </w:rPr>
        <w:t>La identificación de los circuitos electrónicos básicos, tanto analógicos como digitales.</w:t>
      </w:r>
    </w:p>
    <w:p>
      <w:pPr>
        <w:pStyle w:val="ListParagraph"/>
        <w:numPr>
          <w:ilvl w:val="1"/>
          <w:numId w:val="24"/>
        </w:numPr>
        <w:tabs>
          <w:tab w:pos="1547" w:val="left" w:leader="none"/>
          <w:tab w:pos="1548" w:val="left" w:leader="none"/>
        </w:tabs>
        <w:spacing w:line="240" w:lineRule="auto" w:before="15" w:after="0"/>
        <w:ind w:left="1547" w:right="0" w:hanging="308"/>
        <w:jc w:val="left"/>
        <w:rPr>
          <w:sz w:val="17"/>
        </w:rPr>
      </w:pPr>
      <w:r>
        <w:rPr>
          <w:sz w:val="17"/>
        </w:rPr>
        <w:t>El reconocimiento de bloques funcionales de circuitos electrónicos y</w:t>
      </w:r>
      <w:r>
        <w:rPr>
          <w:spacing w:val="6"/>
          <w:sz w:val="17"/>
        </w:rPr>
        <w:t> </w:t>
      </w:r>
      <w:r>
        <w:rPr>
          <w:sz w:val="17"/>
        </w:rPr>
        <w:t>ópticos.</w:t>
      </w:r>
    </w:p>
    <w:p>
      <w:pPr>
        <w:pStyle w:val="ListParagraph"/>
        <w:numPr>
          <w:ilvl w:val="1"/>
          <w:numId w:val="24"/>
        </w:numPr>
        <w:tabs>
          <w:tab w:pos="1547" w:val="left" w:leader="none"/>
          <w:tab w:pos="1548" w:val="left" w:leader="none"/>
        </w:tabs>
        <w:spacing w:line="240" w:lineRule="auto" w:before="13" w:after="0"/>
        <w:ind w:left="1547" w:right="0" w:hanging="308"/>
        <w:jc w:val="left"/>
        <w:rPr>
          <w:sz w:val="17"/>
        </w:rPr>
      </w:pPr>
      <w:r>
        <w:rPr>
          <w:sz w:val="17"/>
        </w:rPr>
        <w:t>La conexión de equipos de medida y visualización.</w:t>
      </w:r>
    </w:p>
    <w:p>
      <w:pPr>
        <w:pStyle w:val="ListParagraph"/>
        <w:numPr>
          <w:ilvl w:val="1"/>
          <w:numId w:val="24"/>
        </w:numPr>
        <w:tabs>
          <w:tab w:pos="1547" w:val="left" w:leader="none"/>
          <w:tab w:pos="1548" w:val="left" w:leader="none"/>
        </w:tabs>
        <w:spacing w:line="240" w:lineRule="auto" w:before="13" w:after="0"/>
        <w:ind w:left="1547" w:right="0" w:hanging="308"/>
        <w:jc w:val="left"/>
        <w:rPr>
          <w:sz w:val="17"/>
        </w:rPr>
      </w:pPr>
      <w:r>
        <w:rPr>
          <w:sz w:val="17"/>
        </w:rPr>
        <w:t>La realización e interpretación de medidas eléctricas, electrónicas y</w:t>
      </w:r>
      <w:r>
        <w:rPr>
          <w:spacing w:val="2"/>
          <w:sz w:val="17"/>
        </w:rPr>
        <w:t> </w:t>
      </w:r>
      <w:r>
        <w:rPr>
          <w:sz w:val="17"/>
        </w:rPr>
        <w:t>ópticas.</w:t>
      </w:r>
    </w:p>
    <w:p>
      <w:pPr>
        <w:pStyle w:val="ListParagraph"/>
        <w:numPr>
          <w:ilvl w:val="1"/>
          <w:numId w:val="24"/>
        </w:numPr>
        <w:tabs>
          <w:tab w:pos="1547" w:val="left" w:leader="none"/>
          <w:tab w:pos="1548" w:val="left" w:leader="none"/>
        </w:tabs>
        <w:spacing w:line="240" w:lineRule="auto" w:before="13" w:after="0"/>
        <w:ind w:left="1547" w:right="0" w:hanging="308"/>
        <w:jc w:val="left"/>
        <w:rPr>
          <w:sz w:val="17"/>
        </w:rPr>
      </w:pPr>
      <w:r>
        <w:rPr>
          <w:sz w:val="17"/>
        </w:rPr>
        <w:t>La simulación de circuitos</w:t>
      </w:r>
      <w:r>
        <w:rPr>
          <w:spacing w:val="-1"/>
          <w:sz w:val="17"/>
        </w:rPr>
        <w:t> </w:t>
      </w:r>
      <w:r>
        <w:rPr>
          <w:sz w:val="17"/>
        </w:rPr>
        <w:t>electrónicos.</w:t>
      </w:r>
    </w:p>
    <w:p>
      <w:pPr>
        <w:pStyle w:val="ListParagraph"/>
        <w:numPr>
          <w:ilvl w:val="1"/>
          <w:numId w:val="24"/>
        </w:numPr>
        <w:tabs>
          <w:tab w:pos="1547" w:val="left" w:leader="none"/>
          <w:tab w:pos="1548" w:val="left" w:leader="none"/>
        </w:tabs>
        <w:spacing w:line="240" w:lineRule="auto" w:before="15" w:after="0"/>
        <w:ind w:left="1547" w:right="0" w:hanging="308"/>
        <w:jc w:val="left"/>
        <w:rPr>
          <w:sz w:val="17"/>
        </w:rPr>
      </w:pPr>
      <w:r>
        <w:rPr>
          <w:sz w:val="17"/>
        </w:rPr>
        <w:t>La verificación del funcionamiento de circuitos electrónicos y</w:t>
      </w:r>
      <w:r>
        <w:rPr>
          <w:spacing w:val="-5"/>
          <w:sz w:val="17"/>
        </w:rPr>
        <w:t> </w:t>
      </w:r>
      <w:r>
        <w:rPr>
          <w:sz w:val="17"/>
        </w:rPr>
        <w:t>ópticos.</w:t>
      </w:r>
    </w:p>
    <w:p>
      <w:pPr>
        <w:pStyle w:val="BodyText"/>
        <w:rPr>
          <w:sz w:val="20"/>
        </w:rPr>
      </w:pPr>
    </w:p>
    <w:p>
      <w:pPr>
        <w:pStyle w:val="BodyText"/>
        <w:spacing w:before="8"/>
        <w:rPr>
          <w:sz w:val="19"/>
        </w:rPr>
      </w:pPr>
    </w:p>
    <w:p>
      <w:pPr>
        <w:pStyle w:val="Heading2"/>
        <w:spacing w:before="1"/>
        <w:ind w:left="641" w:right="1594"/>
      </w:pPr>
      <w:r>
        <w:rPr/>
        <w:t>Módulo Profesional: Sistemas de radiodiagnóstico, radioterapia e imagen médica.</w:t>
      </w:r>
    </w:p>
    <w:p>
      <w:pPr>
        <w:spacing w:line="273" w:lineRule="auto" w:before="27"/>
        <w:ind w:left="2866" w:right="3817" w:firstLine="0"/>
        <w:jc w:val="center"/>
        <w:rPr>
          <w:b/>
          <w:sz w:val="17"/>
        </w:rPr>
      </w:pPr>
      <w:r>
        <w:rPr>
          <w:b/>
          <w:sz w:val="17"/>
        </w:rPr>
        <w:t>Equivalencia en créditos ECTS: 14 Código: 1588.</w:t>
      </w:r>
    </w:p>
    <w:p>
      <w:pPr>
        <w:pStyle w:val="Heading2"/>
        <w:spacing w:before="3"/>
        <w:ind w:left="646"/>
      </w:pPr>
      <w:r>
        <w:rPr/>
        <w:t>Duración: 160 horas.</w:t>
      </w:r>
    </w:p>
    <w:p>
      <w:pPr>
        <w:pStyle w:val="BodyText"/>
        <w:rPr>
          <w:b/>
          <w:sz w:val="22"/>
        </w:rPr>
      </w:pPr>
    </w:p>
    <w:p>
      <w:pPr>
        <w:pStyle w:val="Heading3"/>
        <w:spacing w:before="1"/>
        <w:rPr>
          <w:i/>
        </w:rPr>
      </w:pPr>
      <w:r>
        <w:rPr>
          <w:i/>
        </w:rPr>
        <w:t>Resultados de aprendizaje y criterios de evaluación:</w:t>
      </w:r>
    </w:p>
    <w:p>
      <w:pPr>
        <w:pStyle w:val="BodyText"/>
        <w:spacing w:before="9"/>
        <w:rPr>
          <w:b/>
          <w:i/>
          <w:sz w:val="21"/>
        </w:rPr>
      </w:pPr>
    </w:p>
    <w:p>
      <w:pPr>
        <w:pStyle w:val="ListParagraph"/>
        <w:numPr>
          <w:ilvl w:val="0"/>
          <w:numId w:val="25"/>
        </w:numPr>
        <w:tabs>
          <w:tab w:pos="943" w:val="left" w:leader="none"/>
        </w:tabs>
        <w:spacing w:line="278" w:lineRule="auto" w:before="0" w:after="0"/>
        <w:ind w:left="942" w:right="1582" w:hanging="308"/>
        <w:jc w:val="left"/>
        <w:rPr>
          <w:sz w:val="17"/>
        </w:rPr>
      </w:pPr>
      <w:r>
        <w:rPr>
          <w:sz w:val="17"/>
        </w:rPr>
        <w:t>Caracteriza las instalaciones, sistemas y equipos, identificando su funcionalidad y sus características</w:t>
      </w:r>
      <w:r>
        <w:rPr>
          <w:spacing w:val="-1"/>
          <w:sz w:val="17"/>
        </w:rPr>
        <w:t> </w:t>
      </w:r>
      <w:r>
        <w:rPr>
          <w:sz w:val="17"/>
        </w:rPr>
        <w:t>técnicas.</w:t>
      </w:r>
    </w:p>
    <w:p>
      <w:pPr>
        <w:pStyle w:val="BodyText"/>
        <w:rPr>
          <w:sz w:val="19"/>
        </w:rPr>
      </w:pPr>
    </w:p>
    <w:p>
      <w:pPr>
        <w:pStyle w:val="BodyText"/>
        <w:spacing w:before="1"/>
        <w:ind w:left="635"/>
      </w:pPr>
      <w:r>
        <w:rPr/>
        <w:t>Criterios de evaluación:</w:t>
      </w:r>
    </w:p>
    <w:p>
      <w:pPr>
        <w:pStyle w:val="ListParagraph"/>
        <w:numPr>
          <w:ilvl w:val="1"/>
          <w:numId w:val="25"/>
        </w:numPr>
        <w:tabs>
          <w:tab w:pos="1241" w:val="left" w:leader="none"/>
        </w:tabs>
        <w:spacing w:line="273" w:lineRule="auto" w:before="28" w:after="0"/>
        <w:ind w:left="1250" w:right="1591" w:hanging="308"/>
        <w:jc w:val="left"/>
        <w:rPr>
          <w:sz w:val="17"/>
        </w:rPr>
      </w:pPr>
      <w:r>
        <w:rPr>
          <w:sz w:val="17"/>
        </w:rPr>
        <w:t>Se han clasificado los sistemas y equipos según su capacidad de diagnóstico o terapia y características</w:t>
      </w:r>
      <w:r>
        <w:rPr>
          <w:spacing w:val="-4"/>
          <w:sz w:val="17"/>
        </w:rPr>
        <w:t> </w:t>
      </w:r>
      <w:r>
        <w:rPr>
          <w:sz w:val="17"/>
        </w:rPr>
        <w:t>técnicas.</w:t>
      </w:r>
    </w:p>
    <w:p>
      <w:pPr>
        <w:pStyle w:val="ListParagraph"/>
        <w:numPr>
          <w:ilvl w:val="1"/>
          <w:numId w:val="25"/>
        </w:numPr>
        <w:tabs>
          <w:tab w:pos="1241" w:val="left" w:leader="none"/>
        </w:tabs>
        <w:spacing w:line="273" w:lineRule="auto" w:before="2" w:after="0"/>
        <w:ind w:left="1250" w:right="1580" w:hanging="308"/>
        <w:jc w:val="left"/>
        <w:rPr>
          <w:sz w:val="17"/>
        </w:rPr>
      </w:pPr>
      <w:r>
        <w:rPr>
          <w:sz w:val="17"/>
        </w:rPr>
        <w:t>Se han identificado las principales señales biomédicas/fisiológicas capturadas/ generadas por cada sistema y</w:t>
      </w:r>
      <w:r>
        <w:rPr>
          <w:spacing w:val="-1"/>
          <w:sz w:val="17"/>
        </w:rPr>
        <w:t> </w:t>
      </w:r>
      <w:r>
        <w:rPr>
          <w:sz w:val="17"/>
        </w:rPr>
        <w:t>equipo.</w:t>
      </w:r>
    </w:p>
    <w:p>
      <w:pPr>
        <w:spacing w:after="0" w:line="273"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553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25" name="image2.jpeg"/>
            <wp:cNvGraphicFramePr>
              <a:graphicFrameLocks noChangeAspect="1"/>
            </wp:cNvGraphicFramePr>
            <a:graphic>
              <a:graphicData uri="http://schemas.openxmlformats.org/drawingml/2006/picture">
                <pic:pic>
                  <pic:nvPicPr>
                    <pic:cNvPr id="2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25"/>
        </w:numPr>
        <w:tabs>
          <w:tab w:pos="1240" w:val="left" w:leader="none"/>
        </w:tabs>
        <w:spacing w:line="273" w:lineRule="auto" w:before="155" w:after="0"/>
        <w:ind w:left="1250" w:right="1591" w:hanging="308"/>
        <w:jc w:val="left"/>
        <w:rPr>
          <w:sz w:val="17"/>
        </w:rPr>
      </w:pPr>
      <w:r>
        <w:rPr>
          <w:sz w:val="17"/>
        </w:rPr>
        <w:t>Se han identificado los principales bloques funcionales de cada sistema y equipo y sus fundamentales características</w:t>
      </w:r>
      <w:r>
        <w:rPr>
          <w:spacing w:val="-1"/>
          <w:sz w:val="17"/>
        </w:rPr>
        <w:t> </w:t>
      </w:r>
      <w:r>
        <w:rPr>
          <w:sz w:val="17"/>
        </w:rPr>
        <w:t>técnicas.</w:t>
      </w:r>
    </w:p>
    <w:p>
      <w:pPr>
        <w:pStyle w:val="ListParagraph"/>
        <w:numPr>
          <w:ilvl w:val="1"/>
          <w:numId w:val="25"/>
        </w:numPr>
        <w:tabs>
          <w:tab w:pos="1240" w:val="left" w:leader="none"/>
        </w:tabs>
        <w:spacing w:line="276" w:lineRule="auto" w:before="1" w:after="0"/>
        <w:ind w:left="1250" w:right="1588" w:hanging="308"/>
        <w:jc w:val="left"/>
        <w:rPr>
          <w:sz w:val="17"/>
        </w:rPr>
      </w:pPr>
      <w:r>
        <w:rPr>
          <w:sz w:val="17"/>
        </w:rPr>
        <w:t>Se han identificado los principales controles, alarmas y botones que caracterizan el funcionamiento de los sistemas y</w:t>
      </w:r>
      <w:r>
        <w:rPr>
          <w:spacing w:val="-1"/>
          <w:sz w:val="17"/>
        </w:rPr>
        <w:t> </w:t>
      </w:r>
      <w:r>
        <w:rPr>
          <w:sz w:val="17"/>
        </w:rPr>
        <w:t>equipos.</w:t>
      </w:r>
    </w:p>
    <w:p>
      <w:pPr>
        <w:pStyle w:val="ListParagraph"/>
        <w:numPr>
          <w:ilvl w:val="1"/>
          <w:numId w:val="25"/>
        </w:numPr>
        <w:tabs>
          <w:tab w:pos="1241" w:val="left" w:leader="none"/>
        </w:tabs>
        <w:spacing w:line="273" w:lineRule="auto" w:before="0" w:after="0"/>
        <w:ind w:left="1250" w:right="1589" w:hanging="308"/>
        <w:jc w:val="left"/>
        <w:rPr>
          <w:sz w:val="17"/>
        </w:rPr>
      </w:pPr>
      <w:r>
        <w:rPr>
          <w:sz w:val="17"/>
        </w:rPr>
        <w:t>Se han identificado las necesidades típicas de la infraestructura necesaria para el montaje de los sistemas y</w:t>
      </w:r>
      <w:r>
        <w:rPr>
          <w:spacing w:val="-3"/>
          <w:sz w:val="17"/>
        </w:rPr>
        <w:t> </w:t>
      </w:r>
      <w:r>
        <w:rPr>
          <w:sz w:val="17"/>
        </w:rPr>
        <w:t>equipos.</w:t>
      </w:r>
    </w:p>
    <w:p>
      <w:pPr>
        <w:pStyle w:val="ListParagraph"/>
        <w:numPr>
          <w:ilvl w:val="1"/>
          <w:numId w:val="25"/>
        </w:numPr>
        <w:tabs>
          <w:tab w:pos="1241" w:val="left" w:leader="none"/>
        </w:tabs>
        <w:spacing w:line="273" w:lineRule="auto" w:before="0" w:after="0"/>
        <w:ind w:left="1250" w:right="1591" w:hanging="308"/>
        <w:jc w:val="left"/>
        <w:rPr>
          <w:sz w:val="17"/>
        </w:rPr>
      </w:pPr>
      <w:r>
        <w:rPr>
          <w:sz w:val="17"/>
        </w:rPr>
        <w:t>Se han relacionado las principales características técnicas de salas con equipos de radiaciones ionizantes y no ionizantes.</w:t>
      </w:r>
    </w:p>
    <w:p>
      <w:pPr>
        <w:pStyle w:val="ListParagraph"/>
        <w:numPr>
          <w:ilvl w:val="1"/>
          <w:numId w:val="25"/>
        </w:numPr>
        <w:tabs>
          <w:tab w:pos="1241" w:val="left" w:leader="none"/>
        </w:tabs>
        <w:spacing w:line="273" w:lineRule="auto" w:before="3" w:after="0"/>
        <w:ind w:left="1250" w:right="1591" w:hanging="308"/>
        <w:jc w:val="left"/>
        <w:rPr>
          <w:sz w:val="17"/>
        </w:rPr>
      </w:pPr>
      <w:r>
        <w:rPr>
          <w:sz w:val="17"/>
        </w:rPr>
        <w:t>Se han identificado los principales riesgos a la hora de manejar u operar con la instalación, sistema o</w:t>
      </w:r>
      <w:r>
        <w:rPr>
          <w:spacing w:val="-3"/>
          <w:sz w:val="17"/>
        </w:rPr>
        <w:t> </w:t>
      </w:r>
      <w:r>
        <w:rPr>
          <w:sz w:val="17"/>
        </w:rPr>
        <w:t>equipo.</w:t>
      </w:r>
    </w:p>
    <w:p>
      <w:pPr>
        <w:pStyle w:val="BodyText"/>
        <w:spacing w:before="5"/>
        <w:rPr>
          <w:sz w:val="19"/>
        </w:rPr>
      </w:pPr>
    </w:p>
    <w:p>
      <w:pPr>
        <w:pStyle w:val="ListParagraph"/>
        <w:numPr>
          <w:ilvl w:val="0"/>
          <w:numId w:val="25"/>
        </w:numPr>
        <w:tabs>
          <w:tab w:pos="943" w:val="left" w:leader="none"/>
        </w:tabs>
        <w:spacing w:line="273" w:lineRule="auto" w:before="0" w:after="0"/>
        <w:ind w:left="942" w:right="1589" w:hanging="308"/>
        <w:jc w:val="both"/>
        <w:rPr>
          <w:sz w:val="17"/>
        </w:rPr>
      </w:pPr>
      <w:r>
        <w:rPr>
          <w:sz w:val="17"/>
        </w:rPr>
        <w:t>Recepciona los equipos y elementos del sistema a instalar, comprobando que son los indicados en el plan de montaje</w:t>
      </w:r>
      <w:r>
        <w:rPr>
          <w:spacing w:val="-1"/>
          <w:sz w:val="17"/>
        </w:rPr>
        <w:t> </w:t>
      </w:r>
      <w:r>
        <w:rPr>
          <w:sz w:val="17"/>
        </w:rPr>
        <w:t>establecido.</w:t>
      </w:r>
    </w:p>
    <w:p>
      <w:pPr>
        <w:pStyle w:val="BodyText"/>
        <w:spacing w:before="9"/>
        <w:rPr>
          <w:sz w:val="19"/>
        </w:rPr>
      </w:pPr>
    </w:p>
    <w:p>
      <w:pPr>
        <w:pStyle w:val="BodyText"/>
        <w:ind w:left="635"/>
        <w:jc w:val="both"/>
      </w:pPr>
      <w:r>
        <w:rPr/>
        <w:t>Criterios de evaluación:</w:t>
      </w:r>
    </w:p>
    <w:p>
      <w:pPr>
        <w:pStyle w:val="ListParagraph"/>
        <w:numPr>
          <w:ilvl w:val="1"/>
          <w:numId w:val="25"/>
        </w:numPr>
        <w:tabs>
          <w:tab w:pos="1241" w:val="left" w:leader="none"/>
        </w:tabs>
        <w:spacing w:line="273" w:lineRule="auto" w:before="28" w:after="0"/>
        <w:ind w:left="1250" w:right="1589" w:hanging="308"/>
        <w:jc w:val="both"/>
        <w:rPr>
          <w:sz w:val="17"/>
        </w:rPr>
      </w:pPr>
      <w:r>
        <w:rPr>
          <w:sz w:val="17"/>
        </w:rPr>
        <w:t>Se ha recopilado la documentación necesaria para la recepción de los equipos de acuerdo con el plan de montaje establecido y la normativa</w:t>
      </w:r>
      <w:r>
        <w:rPr>
          <w:spacing w:val="-2"/>
          <w:sz w:val="17"/>
        </w:rPr>
        <w:t> </w:t>
      </w:r>
      <w:r>
        <w:rPr>
          <w:sz w:val="17"/>
        </w:rPr>
        <w:t>vigente.</w:t>
      </w:r>
    </w:p>
    <w:p>
      <w:pPr>
        <w:pStyle w:val="ListParagraph"/>
        <w:numPr>
          <w:ilvl w:val="1"/>
          <w:numId w:val="25"/>
        </w:numPr>
        <w:tabs>
          <w:tab w:pos="1241" w:val="left" w:leader="none"/>
        </w:tabs>
        <w:spacing w:line="276" w:lineRule="auto" w:before="0" w:after="0"/>
        <w:ind w:left="1250" w:right="1581" w:hanging="308"/>
        <w:jc w:val="both"/>
        <w:rPr>
          <w:sz w:val="17"/>
        </w:rPr>
      </w:pPr>
      <w:r>
        <w:rPr>
          <w:sz w:val="17"/>
        </w:rPr>
        <w:t>Se han verificado las características y el perfecto estado de todos los equipos  recibidos.</w:t>
      </w:r>
    </w:p>
    <w:p>
      <w:pPr>
        <w:pStyle w:val="ListParagraph"/>
        <w:numPr>
          <w:ilvl w:val="1"/>
          <w:numId w:val="25"/>
        </w:numPr>
        <w:tabs>
          <w:tab w:pos="1241" w:val="left" w:leader="none"/>
        </w:tabs>
        <w:spacing w:line="273" w:lineRule="auto" w:before="0" w:after="0"/>
        <w:ind w:left="1250" w:right="1588" w:hanging="308"/>
        <w:jc w:val="both"/>
        <w:rPr>
          <w:sz w:val="17"/>
        </w:rPr>
      </w:pPr>
      <w:r>
        <w:rPr>
          <w:sz w:val="17"/>
        </w:rPr>
        <w:t>Se ha comprobado que todos los equipos cumplen con la normativa y reglamentación vigente en cuanto a productos sanitarios (marcado CE y etiquetado, entre otros) y otras específicas de radiaciones ionizantes o no</w:t>
      </w:r>
      <w:r>
        <w:rPr>
          <w:spacing w:val="-1"/>
          <w:sz w:val="17"/>
        </w:rPr>
        <w:t> </w:t>
      </w:r>
      <w:r>
        <w:rPr>
          <w:sz w:val="17"/>
        </w:rPr>
        <w:t>ionizantes.</w:t>
      </w:r>
    </w:p>
    <w:p>
      <w:pPr>
        <w:pStyle w:val="ListParagraph"/>
        <w:numPr>
          <w:ilvl w:val="1"/>
          <w:numId w:val="25"/>
        </w:numPr>
        <w:tabs>
          <w:tab w:pos="1241" w:val="left" w:leader="none"/>
        </w:tabs>
        <w:spacing w:line="276" w:lineRule="auto" w:before="1" w:after="0"/>
        <w:ind w:left="1250" w:right="1588" w:hanging="308"/>
        <w:jc w:val="both"/>
        <w:rPr>
          <w:sz w:val="17"/>
        </w:rPr>
      </w:pPr>
      <w:r>
        <w:rPr>
          <w:sz w:val="17"/>
        </w:rPr>
        <w:t>Se ha verificado la disponibilidad de toda la documentación asociada a los equipos. Se ha cumplimentado la lista de chequeo y se ha trasladado al correspondiente responsable, notificando las incidencias</w:t>
      </w:r>
      <w:r>
        <w:rPr>
          <w:spacing w:val="2"/>
          <w:sz w:val="17"/>
        </w:rPr>
        <w:t> </w:t>
      </w:r>
      <w:r>
        <w:rPr>
          <w:sz w:val="17"/>
        </w:rPr>
        <w:t>observadas.</w:t>
      </w:r>
    </w:p>
    <w:p>
      <w:pPr>
        <w:pStyle w:val="ListParagraph"/>
        <w:numPr>
          <w:ilvl w:val="1"/>
          <w:numId w:val="25"/>
        </w:numPr>
        <w:tabs>
          <w:tab w:pos="1241" w:val="left" w:leader="none"/>
        </w:tabs>
        <w:spacing w:line="273" w:lineRule="auto" w:before="0" w:after="0"/>
        <w:ind w:left="1251" w:right="1582" w:hanging="308"/>
        <w:jc w:val="both"/>
        <w:rPr>
          <w:sz w:val="17"/>
        </w:rPr>
      </w:pPr>
      <w:r>
        <w:rPr>
          <w:sz w:val="17"/>
        </w:rPr>
        <w:t>Se ha documentado la procedencia de los equipos y accesorios (propiedad del centro, cesión, donación, demostración, ensayo clínico, entre</w:t>
      </w:r>
      <w:r>
        <w:rPr>
          <w:spacing w:val="2"/>
          <w:sz w:val="17"/>
        </w:rPr>
        <w:t> </w:t>
      </w:r>
      <w:r>
        <w:rPr>
          <w:sz w:val="17"/>
        </w:rPr>
        <w:t>otros).</w:t>
      </w:r>
    </w:p>
    <w:p>
      <w:pPr>
        <w:pStyle w:val="BodyText"/>
        <w:spacing w:before="5"/>
        <w:rPr>
          <w:sz w:val="19"/>
        </w:rPr>
      </w:pPr>
    </w:p>
    <w:p>
      <w:pPr>
        <w:pStyle w:val="ListParagraph"/>
        <w:numPr>
          <w:ilvl w:val="0"/>
          <w:numId w:val="25"/>
        </w:numPr>
        <w:tabs>
          <w:tab w:pos="944" w:val="left" w:leader="none"/>
        </w:tabs>
        <w:spacing w:line="273" w:lineRule="auto" w:before="1" w:after="0"/>
        <w:ind w:left="943" w:right="1582" w:hanging="308"/>
        <w:jc w:val="both"/>
        <w:rPr>
          <w:sz w:val="17"/>
        </w:rPr>
      </w:pPr>
      <w:r>
        <w:rPr>
          <w:sz w:val="17"/>
        </w:rPr>
        <w:t>Verifica el espacio físico y la infraestructura donde se va a realizar el montaje de la instalación, sistema o equipo, interpretando y aplicando los procedimientos establecidos en el plan de</w:t>
      </w:r>
      <w:r>
        <w:rPr>
          <w:spacing w:val="-1"/>
          <w:sz w:val="17"/>
        </w:rPr>
        <w:t> </w:t>
      </w:r>
      <w:r>
        <w:rPr>
          <w:sz w:val="17"/>
        </w:rPr>
        <w:t>montaje.</w:t>
      </w:r>
    </w:p>
    <w:p>
      <w:pPr>
        <w:pStyle w:val="BodyText"/>
        <w:spacing w:before="6"/>
        <w:rPr>
          <w:sz w:val="19"/>
        </w:rPr>
      </w:pPr>
    </w:p>
    <w:p>
      <w:pPr>
        <w:pStyle w:val="BodyText"/>
        <w:ind w:left="635"/>
        <w:jc w:val="both"/>
      </w:pPr>
      <w:r>
        <w:rPr/>
        <w:t>Criterios de evaluación:</w:t>
      </w:r>
    </w:p>
    <w:p>
      <w:pPr>
        <w:pStyle w:val="ListParagraph"/>
        <w:numPr>
          <w:ilvl w:val="1"/>
          <w:numId w:val="25"/>
        </w:numPr>
        <w:tabs>
          <w:tab w:pos="1241" w:val="left" w:leader="none"/>
        </w:tabs>
        <w:spacing w:line="273" w:lineRule="auto" w:before="30" w:after="0"/>
        <w:ind w:left="1251" w:right="1579" w:hanging="308"/>
        <w:jc w:val="both"/>
        <w:rPr>
          <w:sz w:val="17"/>
        </w:rPr>
      </w:pPr>
      <w:r>
        <w:rPr>
          <w:sz w:val="17"/>
        </w:rPr>
        <w:t>Se ha recopilado la documentación necesaria para la verificación y preacondicionamiento de la infraestructura</w:t>
      </w:r>
      <w:r>
        <w:rPr>
          <w:spacing w:val="1"/>
          <w:sz w:val="17"/>
        </w:rPr>
        <w:t> </w:t>
      </w:r>
      <w:r>
        <w:rPr>
          <w:sz w:val="17"/>
        </w:rPr>
        <w:t>necesaria.</w:t>
      </w:r>
    </w:p>
    <w:p>
      <w:pPr>
        <w:pStyle w:val="ListParagraph"/>
        <w:numPr>
          <w:ilvl w:val="1"/>
          <w:numId w:val="25"/>
        </w:numPr>
        <w:tabs>
          <w:tab w:pos="1241" w:val="left" w:leader="none"/>
        </w:tabs>
        <w:spacing w:line="273" w:lineRule="auto" w:before="1" w:after="0"/>
        <w:ind w:left="1251" w:right="1581" w:hanging="308"/>
        <w:jc w:val="both"/>
        <w:rPr>
          <w:sz w:val="17"/>
        </w:rPr>
      </w:pPr>
      <w:r>
        <w:rPr>
          <w:sz w:val="17"/>
        </w:rPr>
        <w:t>Se ha identificado en los planos los distintos elementos y espacios, sus características constructivas y el uso al que se</w:t>
      </w:r>
      <w:r>
        <w:rPr>
          <w:spacing w:val="-2"/>
          <w:sz w:val="17"/>
        </w:rPr>
        <w:t> </w:t>
      </w:r>
      <w:r>
        <w:rPr>
          <w:sz w:val="17"/>
        </w:rPr>
        <w:t>destina.</w:t>
      </w:r>
    </w:p>
    <w:p>
      <w:pPr>
        <w:pStyle w:val="ListParagraph"/>
        <w:numPr>
          <w:ilvl w:val="1"/>
          <w:numId w:val="25"/>
        </w:numPr>
        <w:tabs>
          <w:tab w:pos="1242" w:val="left" w:leader="none"/>
        </w:tabs>
        <w:spacing w:line="276" w:lineRule="auto" w:before="0" w:after="0"/>
        <w:ind w:left="1251" w:right="1587" w:hanging="308"/>
        <w:jc w:val="both"/>
        <w:rPr>
          <w:sz w:val="17"/>
        </w:rPr>
      </w:pPr>
      <w:r>
        <w:rPr>
          <w:sz w:val="17"/>
        </w:rPr>
        <w:t>Se ha verificado el adecuado estado de la infraestructura necesaria para el montaje y el correcto funcionamiento del sistema o equipo a</w:t>
      </w:r>
      <w:r>
        <w:rPr>
          <w:spacing w:val="-2"/>
          <w:sz w:val="17"/>
        </w:rPr>
        <w:t> </w:t>
      </w:r>
      <w:r>
        <w:rPr>
          <w:sz w:val="17"/>
        </w:rPr>
        <w:t>instalar.</w:t>
      </w:r>
    </w:p>
    <w:p>
      <w:pPr>
        <w:pStyle w:val="ListParagraph"/>
        <w:numPr>
          <w:ilvl w:val="1"/>
          <w:numId w:val="25"/>
        </w:numPr>
        <w:tabs>
          <w:tab w:pos="1242" w:val="left" w:leader="none"/>
        </w:tabs>
        <w:spacing w:line="273" w:lineRule="auto" w:before="0" w:after="0"/>
        <w:ind w:left="1251" w:right="1583" w:hanging="308"/>
        <w:jc w:val="both"/>
        <w:rPr>
          <w:sz w:val="17"/>
        </w:rPr>
      </w:pPr>
      <w:r>
        <w:rPr>
          <w:sz w:val="17"/>
        </w:rPr>
        <w:t>Se han realizado operaciones para el acondicionado, </w:t>
      </w:r>
      <w:r>
        <w:rPr>
          <w:spacing w:val="2"/>
          <w:sz w:val="17"/>
        </w:rPr>
        <w:t>en </w:t>
      </w:r>
      <w:r>
        <w:rPr>
          <w:sz w:val="17"/>
        </w:rPr>
        <w:t>caso de ser necesario, de la infraestructura de acuerdo al plan de montaje y los requerimientos del sistema o equipo a</w:t>
      </w:r>
      <w:r>
        <w:rPr>
          <w:spacing w:val="-1"/>
          <w:sz w:val="17"/>
        </w:rPr>
        <w:t> </w:t>
      </w:r>
      <w:r>
        <w:rPr>
          <w:sz w:val="17"/>
        </w:rPr>
        <w:t>instalar.</w:t>
      </w:r>
    </w:p>
    <w:p>
      <w:pPr>
        <w:pStyle w:val="ListParagraph"/>
        <w:numPr>
          <w:ilvl w:val="1"/>
          <w:numId w:val="25"/>
        </w:numPr>
        <w:tabs>
          <w:tab w:pos="1242" w:val="left" w:leader="none"/>
        </w:tabs>
        <w:spacing w:line="276" w:lineRule="auto" w:before="1" w:after="0"/>
        <w:ind w:left="1251" w:right="1578" w:hanging="308"/>
        <w:jc w:val="both"/>
        <w:rPr>
          <w:sz w:val="17"/>
        </w:rPr>
      </w:pPr>
      <w:r>
        <w:rPr>
          <w:sz w:val="17"/>
        </w:rPr>
        <w:t>Se han utilizado las máquinas y herramientas adecuadas para el pre- acondicionamiento de la</w:t>
      </w:r>
      <w:r>
        <w:rPr>
          <w:spacing w:val="-1"/>
          <w:sz w:val="17"/>
        </w:rPr>
        <w:t> </w:t>
      </w:r>
      <w:r>
        <w:rPr>
          <w:sz w:val="17"/>
        </w:rPr>
        <w:t>infraestructura.</w:t>
      </w:r>
    </w:p>
    <w:p>
      <w:pPr>
        <w:pStyle w:val="ListParagraph"/>
        <w:numPr>
          <w:ilvl w:val="1"/>
          <w:numId w:val="25"/>
        </w:numPr>
        <w:tabs>
          <w:tab w:pos="1242" w:val="left" w:leader="none"/>
        </w:tabs>
        <w:spacing w:line="273" w:lineRule="auto" w:before="0" w:after="0"/>
        <w:ind w:left="1251" w:right="1584" w:hanging="308"/>
        <w:jc w:val="both"/>
        <w:rPr>
          <w:sz w:val="17"/>
        </w:rPr>
      </w:pPr>
      <w:r>
        <w:rPr>
          <w:sz w:val="17"/>
        </w:rPr>
        <w:t>Se ha señalizado adecuadamente el espacio físico para que no se utilice durante el periodo de duración de las</w:t>
      </w:r>
      <w:r>
        <w:rPr>
          <w:spacing w:val="-1"/>
          <w:sz w:val="17"/>
        </w:rPr>
        <w:t> </w:t>
      </w:r>
      <w:r>
        <w:rPr>
          <w:sz w:val="17"/>
        </w:rPr>
        <w:t>intervenciones.</w:t>
      </w:r>
    </w:p>
    <w:p>
      <w:pPr>
        <w:pStyle w:val="ListParagraph"/>
        <w:numPr>
          <w:ilvl w:val="1"/>
          <w:numId w:val="25"/>
        </w:numPr>
        <w:tabs>
          <w:tab w:pos="1242" w:val="left" w:leader="none"/>
        </w:tabs>
        <w:spacing w:line="240" w:lineRule="auto" w:before="0" w:after="0"/>
        <w:ind w:left="1241" w:right="0" w:hanging="298"/>
        <w:jc w:val="both"/>
        <w:rPr>
          <w:sz w:val="17"/>
        </w:rPr>
      </w:pPr>
      <w:r>
        <w:rPr>
          <w:sz w:val="17"/>
        </w:rPr>
        <w:t>Se han aplicado las medidas de seguridad y calidad establecidas.</w:t>
      </w:r>
    </w:p>
    <w:p>
      <w:pPr>
        <w:spacing w:after="0" w:line="240"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604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27" name="image2.jpeg"/>
            <wp:cNvGraphicFramePr>
              <a:graphicFrameLocks noChangeAspect="1"/>
            </wp:cNvGraphicFramePr>
            <a:graphic>
              <a:graphicData uri="http://schemas.openxmlformats.org/drawingml/2006/picture">
                <pic:pic>
                  <pic:nvPicPr>
                    <pic:cNvPr id="2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25"/>
        </w:numPr>
        <w:tabs>
          <w:tab w:pos="943" w:val="left" w:leader="none"/>
        </w:tabs>
        <w:spacing w:line="273" w:lineRule="auto" w:before="155" w:after="0"/>
        <w:ind w:left="942" w:right="1581" w:hanging="308"/>
        <w:jc w:val="both"/>
        <w:rPr>
          <w:sz w:val="17"/>
        </w:rPr>
      </w:pPr>
      <w:r>
        <w:rPr>
          <w:sz w:val="17"/>
        </w:rPr>
        <w:t>Realiza el montaje y desmontaje de instalaciones, sistemas y equipos, aplicando el plan de montaje o desmontaje</w:t>
      </w:r>
      <w:r>
        <w:rPr>
          <w:spacing w:val="-2"/>
          <w:sz w:val="17"/>
        </w:rPr>
        <w:t> </w:t>
      </w:r>
      <w:r>
        <w:rPr>
          <w:sz w:val="17"/>
        </w:rPr>
        <w:t>establecido.</w:t>
      </w:r>
    </w:p>
    <w:p>
      <w:pPr>
        <w:pStyle w:val="BodyText"/>
        <w:spacing w:before="7"/>
        <w:rPr>
          <w:sz w:val="19"/>
        </w:rPr>
      </w:pPr>
    </w:p>
    <w:p>
      <w:pPr>
        <w:pStyle w:val="BodyText"/>
        <w:spacing w:before="1"/>
        <w:ind w:left="634"/>
      </w:pPr>
      <w:r>
        <w:rPr/>
        <w:t>Criterios de evaluación:</w:t>
      </w:r>
    </w:p>
    <w:p>
      <w:pPr>
        <w:pStyle w:val="ListParagraph"/>
        <w:numPr>
          <w:ilvl w:val="1"/>
          <w:numId w:val="25"/>
        </w:numPr>
        <w:tabs>
          <w:tab w:pos="1240" w:val="left" w:leader="none"/>
        </w:tabs>
        <w:spacing w:line="273" w:lineRule="auto" w:before="27" w:after="0"/>
        <w:ind w:left="1250" w:right="1589" w:hanging="308"/>
        <w:jc w:val="left"/>
        <w:rPr>
          <w:sz w:val="17"/>
        </w:rPr>
      </w:pPr>
      <w:r>
        <w:rPr>
          <w:sz w:val="17"/>
        </w:rPr>
        <w:t>Se han identificado las fases de montaje en el plan establecido, teniendo en cuenta las recomendaciones del fabricante y la normativa</w:t>
      </w:r>
      <w:r>
        <w:rPr>
          <w:spacing w:val="-1"/>
          <w:sz w:val="17"/>
        </w:rPr>
        <w:t> </w:t>
      </w:r>
      <w:r>
        <w:rPr>
          <w:sz w:val="17"/>
        </w:rPr>
        <w:t>vigente.</w:t>
      </w:r>
    </w:p>
    <w:p>
      <w:pPr>
        <w:pStyle w:val="ListParagraph"/>
        <w:numPr>
          <w:ilvl w:val="1"/>
          <w:numId w:val="25"/>
        </w:numPr>
        <w:tabs>
          <w:tab w:pos="1240" w:val="left" w:leader="none"/>
        </w:tabs>
        <w:spacing w:line="273" w:lineRule="auto" w:before="1" w:after="0"/>
        <w:ind w:left="1250" w:right="1581" w:hanging="308"/>
        <w:jc w:val="left"/>
        <w:rPr>
          <w:sz w:val="17"/>
        </w:rPr>
      </w:pPr>
      <w:r>
        <w:rPr>
          <w:sz w:val="17"/>
        </w:rPr>
        <w:t>Se ha obtenido información de los planos y de la documentación técnica referida a los elementos o sistemas que hay que montar o</w:t>
      </w:r>
      <w:r>
        <w:rPr>
          <w:spacing w:val="-3"/>
          <w:sz w:val="17"/>
        </w:rPr>
        <w:t> </w:t>
      </w:r>
      <w:r>
        <w:rPr>
          <w:sz w:val="17"/>
        </w:rPr>
        <w:t>desmontar.</w:t>
      </w:r>
    </w:p>
    <w:p>
      <w:pPr>
        <w:pStyle w:val="ListParagraph"/>
        <w:numPr>
          <w:ilvl w:val="1"/>
          <w:numId w:val="25"/>
        </w:numPr>
        <w:tabs>
          <w:tab w:pos="1241" w:val="left" w:leader="none"/>
        </w:tabs>
        <w:spacing w:line="273" w:lineRule="auto" w:before="3" w:after="0"/>
        <w:ind w:left="1250" w:right="1582" w:hanging="308"/>
        <w:jc w:val="left"/>
        <w:rPr>
          <w:sz w:val="17"/>
        </w:rPr>
      </w:pPr>
      <w:r>
        <w:rPr>
          <w:sz w:val="17"/>
        </w:rPr>
        <w:t>Se han realizado operaciones de montaje de los equipos en el lugar de ubicación de acuerdo al plan de montaje y a la documentación</w:t>
      </w:r>
      <w:r>
        <w:rPr>
          <w:spacing w:val="-1"/>
          <w:sz w:val="17"/>
        </w:rPr>
        <w:t> </w:t>
      </w:r>
      <w:r>
        <w:rPr>
          <w:sz w:val="17"/>
        </w:rPr>
        <w:t>técnica.</w:t>
      </w:r>
    </w:p>
    <w:p>
      <w:pPr>
        <w:pStyle w:val="ListParagraph"/>
        <w:numPr>
          <w:ilvl w:val="1"/>
          <w:numId w:val="25"/>
        </w:numPr>
        <w:tabs>
          <w:tab w:pos="1240" w:val="left" w:leader="none"/>
        </w:tabs>
        <w:spacing w:line="240" w:lineRule="auto" w:before="1" w:after="0"/>
        <w:ind w:left="1239" w:right="0" w:hanging="298"/>
        <w:jc w:val="left"/>
        <w:rPr>
          <w:sz w:val="17"/>
        </w:rPr>
      </w:pPr>
      <w:r>
        <w:rPr>
          <w:sz w:val="17"/>
        </w:rPr>
        <w:t>Se han realizado operaciones de desmontaje según los procedimientos</w:t>
      </w:r>
      <w:r>
        <w:rPr>
          <w:spacing w:val="-2"/>
          <w:sz w:val="17"/>
        </w:rPr>
        <w:t> </w:t>
      </w:r>
      <w:r>
        <w:rPr>
          <w:sz w:val="17"/>
        </w:rPr>
        <w:t>establecidos.</w:t>
      </w:r>
    </w:p>
    <w:p>
      <w:pPr>
        <w:pStyle w:val="ListParagraph"/>
        <w:numPr>
          <w:ilvl w:val="1"/>
          <w:numId w:val="25"/>
        </w:numPr>
        <w:tabs>
          <w:tab w:pos="1240" w:val="left" w:leader="none"/>
        </w:tabs>
        <w:spacing w:line="273" w:lineRule="auto" w:before="28" w:after="0"/>
        <w:ind w:left="1250" w:right="1589" w:hanging="308"/>
        <w:jc w:val="left"/>
        <w:rPr>
          <w:sz w:val="17"/>
        </w:rPr>
      </w:pPr>
      <w:r>
        <w:rPr>
          <w:sz w:val="17"/>
        </w:rPr>
        <w:t>Se han identificado las incidencias más frecuentes que se pueden presentar en el montaje y en el</w:t>
      </w:r>
      <w:r>
        <w:rPr>
          <w:spacing w:val="-3"/>
          <w:sz w:val="17"/>
        </w:rPr>
        <w:t> </w:t>
      </w:r>
      <w:r>
        <w:rPr>
          <w:sz w:val="17"/>
        </w:rPr>
        <w:t>desmontaje.</w:t>
      </w:r>
    </w:p>
    <w:p>
      <w:pPr>
        <w:pStyle w:val="ListParagraph"/>
        <w:numPr>
          <w:ilvl w:val="1"/>
          <w:numId w:val="25"/>
        </w:numPr>
        <w:tabs>
          <w:tab w:pos="1240" w:val="left" w:leader="none"/>
        </w:tabs>
        <w:spacing w:line="273" w:lineRule="auto" w:before="4" w:after="0"/>
        <w:ind w:left="1250" w:right="1581" w:hanging="308"/>
        <w:jc w:val="left"/>
        <w:rPr>
          <w:sz w:val="17"/>
        </w:rPr>
      </w:pPr>
      <w:r>
        <w:rPr>
          <w:sz w:val="17"/>
        </w:rPr>
        <w:t>Se han conectado los equipos y elementos después del montaje o desmontaje sin deterioro de los mismos, asegurando la funcionalidad del</w:t>
      </w:r>
      <w:r>
        <w:rPr>
          <w:spacing w:val="-1"/>
          <w:sz w:val="17"/>
        </w:rPr>
        <w:t> </w:t>
      </w:r>
      <w:r>
        <w:rPr>
          <w:sz w:val="17"/>
        </w:rPr>
        <w:t>conjunto.</w:t>
      </w:r>
    </w:p>
    <w:p>
      <w:pPr>
        <w:pStyle w:val="ListParagraph"/>
        <w:numPr>
          <w:ilvl w:val="1"/>
          <w:numId w:val="25"/>
        </w:numPr>
        <w:tabs>
          <w:tab w:pos="1241" w:val="left" w:leader="none"/>
        </w:tabs>
        <w:spacing w:line="273" w:lineRule="auto" w:before="0" w:after="0"/>
        <w:ind w:left="1250" w:right="1587" w:hanging="308"/>
        <w:jc w:val="left"/>
        <w:rPr>
          <w:sz w:val="17"/>
        </w:rPr>
      </w:pPr>
      <w:r>
        <w:rPr>
          <w:sz w:val="17"/>
        </w:rPr>
        <w:t>Se ha señalizado adecuadamente el espacio físico de trabajo, empleando los medios apropiados para que no se emplee durante las</w:t>
      </w:r>
      <w:r>
        <w:rPr>
          <w:spacing w:val="2"/>
          <w:sz w:val="17"/>
        </w:rPr>
        <w:t> </w:t>
      </w:r>
      <w:r>
        <w:rPr>
          <w:sz w:val="17"/>
        </w:rPr>
        <w:t>intervenciones.</w:t>
      </w:r>
    </w:p>
    <w:p>
      <w:pPr>
        <w:pStyle w:val="ListParagraph"/>
        <w:numPr>
          <w:ilvl w:val="1"/>
          <w:numId w:val="25"/>
        </w:numPr>
        <w:tabs>
          <w:tab w:pos="1241" w:val="left" w:leader="none"/>
        </w:tabs>
        <w:spacing w:line="276" w:lineRule="auto" w:before="1" w:after="0"/>
        <w:ind w:left="1250" w:right="1584" w:hanging="308"/>
        <w:jc w:val="left"/>
        <w:rPr>
          <w:sz w:val="17"/>
        </w:rPr>
      </w:pPr>
      <w:r>
        <w:rPr>
          <w:sz w:val="17"/>
        </w:rPr>
        <w:t>Se han recuperado los materiales, componentes y accesorios susceptibles de ser reutilizados según el plan de gestión de residuos del centro</w:t>
      </w:r>
      <w:r>
        <w:rPr>
          <w:spacing w:val="-4"/>
          <w:sz w:val="17"/>
        </w:rPr>
        <w:t> </w:t>
      </w:r>
      <w:r>
        <w:rPr>
          <w:sz w:val="17"/>
        </w:rPr>
        <w:t>sanitario.</w:t>
      </w:r>
    </w:p>
    <w:p>
      <w:pPr>
        <w:pStyle w:val="ListParagraph"/>
        <w:numPr>
          <w:ilvl w:val="1"/>
          <w:numId w:val="25"/>
        </w:numPr>
        <w:tabs>
          <w:tab w:pos="1240" w:val="left" w:leader="none"/>
          <w:tab w:pos="1241" w:val="left" w:leader="none"/>
        </w:tabs>
        <w:spacing w:line="195" w:lineRule="exact" w:before="0" w:after="0"/>
        <w:ind w:left="1240" w:right="0" w:hanging="298"/>
        <w:jc w:val="left"/>
        <w:rPr>
          <w:sz w:val="17"/>
        </w:rPr>
      </w:pPr>
      <w:r>
        <w:rPr>
          <w:sz w:val="17"/>
        </w:rPr>
        <w:t>Se han documentado las posibles contingencias del montaje o</w:t>
      </w:r>
      <w:r>
        <w:rPr>
          <w:spacing w:val="-29"/>
          <w:sz w:val="17"/>
        </w:rPr>
        <w:t> </w:t>
      </w:r>
      <w:r>
        <w:rPr>
          <w:sz w:val="17"/>
        </w:rPr>
        <w:t>desmontaje.</w:t>
      </w:r>
    </w:p>
    <w:p>
      <w:pPr>
        <w:pStyle w:val="BodyText"/>
        <w:spacing w:before="10"/>
        <w:rPr>
          <w:sz w:val="21"/>
        </w:rPr>
      </w:pPr>
    </w:p>
    <w:p>
      <w:pPr>
        <w:pStyle w:val="ListParagraph"/>
        <w:numPr>
          <w:ilvl w:val="0"/>
          <w:numId w:val="25"/>
        </w:numPr>
        <w:tabs>
          <w:tab w:pos="943" w:val="left" w:leader="none"/>
        </w:tabs>
        <w:spacing w:line="273" w:lineRule="auto" w:before="0" w:after="0"/>
        <w:ind w:left="942" w:right="1583" w:hanging="308"/>
        <w:jc w:val="both"/>
        <w:rPr>
          <w:sz w:val="17"/>
        </w:rPr>
      </w:pPr>
      <w:r>
        <w:rPr>
          <w:sz w:val="17"/>
        </w:rPr>
        <w:t>Pone en marcha, de forma previa a su utilización clínica, instalaciones, sistemas y equipos, aplicando la normativa vigente y las especificaciones del</w:t>
      </w:r>
      <w:r>
        <w:rPr>
          <w:spacing w:val="-2"/>
          <w:sz w:val="17"/>
        </w:rPr>
        <w:t> </w:t>
      </w:r>
      <w:r>
        <w:rPr>
          <w:sz w:val="17"/>
        </w:rPr>
        <w:t>fabricante.</w:t>
      </w:r>
    </w:p>
    <w:p>
      <w:pPr>
        <w:pStyle w:val="BodyText"/>
        <w:spacing w:before="8"/>
        <w:rPr>
          <w:sz w:val="19"/>
        </w:rPr>
      </w:pPr>
    </w:p>
    <w:p>
      <w:pPr>
        <w:pStyle w:val="BodyText"/>
        <w:ind w:left="635"/>
      </w:pPr>
      <w:r>
        <w:rPr/>
        <w:t>Criterios de evaluación:</w:t>
      </w:r>
    </w:p>
    <w:p>
      <w:pPr>
        <w:pStyle w:val="ListParagraph"/>
        <w:numPr>
          <w:ilvl w:val="1"/>
          <w:numId w:val="25"/>
        </w:numPr>
        <w:tabs>
          <w:tab w:pos="1241" w:val="left" w:leader="none"/>
        </w:tabs>
        <w:spacing w:line="273" w:lineRule="auto" w:before="28" w:after="0"/>
        <w:ind w:left="1250" w:right="1588" w:hanging="308"/>
        <w:jc w:val="left"/>
        <w:rPr>
          <w:sz w:val="17"/>
        </w:rPr>
      </w:pPr>
      <w:r>
        <w:rPr>
          <w:sz w:val="17"/>
        </w:rPr>
        <w:t>Se han identificado las fases de puesta en marcha de la instalación, sistema o equipo reflejadas en el plan de</w:t>
      </w:r>
      <w:r>
        <w:rPr>
          <w:spacing w:val="-1"/>
          <w:sz w:val="17"/>
        </w:rPr>
        <w:t> </w:t>
      </w:r>
      <w:r>
        <w:rPr>
          <w:sz w:val="17"/>
        </w:rPr>
        <w:t>montaje.</w:t>
      </w:r>
    </w:p>
    <w:p>
      <w:pPr>
        <w:pStyle w:val="ListParagraph"/>
        <w:numPr>
          <w:ilvl w:val="1"/>
          <w:numId w:val="25"/>
        </w:numPr>
        <w:tabs>
          <w:tab w:pos="1241" w:val="left" w:leader="none"/>
        </w:tabs>
        <w:spacing w:line="276" w:lineRule="auto" w:before="1" w:after="0"/>
        <w:ind w:left="1250" w:right="1583" w:hanging="308"/>
        <w:jc w:val="left"/>
        <w:rPr>
          <w:sz w:val="17"/>
        </w:rPr>
      </w:pPr>
      <w:r>
        <w:rPr>
          <w:sz w:val="17"/>
        </w:rPr>
        <w:t>Se han seleccionado los equipos de verificación marcados por el plan de montaje, el fabricante y la normativa vigente.</w:t>
      </w:r>
    </w:p>
    <w:p>
      <w:pPr>
        <w:pStyle w:val="ListParagraph"/>
        <w:numPr>
          <w:ilvl w:val="1"/>
          <w:numId w:val="25"/>
        </w:numPr>
        <w:tabs>
          <w:tab w:pos="1241" w:val="left" w:leader="none"/>
        </w:tabs>
        <w:spacing w:line="273" w:lineRule="auto" w:before="0" w:after="0"/>
        <w:ind w:left="1250" w:right="1587" w:hanging="308"/>
        <w:jc w:val="left"/>
        <w:rPr>
          <w:sz w:val="17"/>
        </w:rPr>
      </w:pPr>
      <w:r>
        <w:rPr>
          <w:sz w:val="17"/>
        </w:rPr>
        <w:t>Se han configurado los principales controles, alarmas y botones que determinan el comportamiento del sistema o</w:t>
      </w:r>
      <w:r>
        <w:rPr>
          <w:spacing w:val="-3"/>
          <w:sz w:val="17"/>
        </w:rPr>
        <w:t> </w:t>
      </w:r>
      <w:r>
        <w:rPr>
          <w:sz w:val="17"/>
        </w:rPr>
        <w:t>equipo.</w:t>
      </w:r>
    </w:p>
    <w:p>
      <w:pPr>
        <w:pStyle w:val="ListParagraph"/>
        <w:numPr>
          <w:ilvl w:val="1"/>
          <w:numId w:val="25"/>
        </w:numPr>
        <w:tabs>
          <w:tab w:pos="1241" w:val="left" w:leader="none"/>
        </w:tabs>
        <w:spacing w:line="273" w:lineRule="auto" w:before="0" w:after="0"/>
        <w:ind w:left="1250" w:right="1584" w:hanging="308"/>
        <w:jc w:val="left"/>
        <w:rPr>
          <w:sz w:val="17"/>
        </w:rPr>
      </w:pPr>
      <w:r>
        <w:rPr>
          <w:sz w:val="17"/>
        </w:rPr>
        <w:t>Se ha verificado si los parámetros y alarmas del sistema o equipo se ajustan a los valores indicados por el</w:t>
      </w:r>
      <w:r>
        <w:rPr>
          <w:spacing w:val="-1"/>
          <w:sz w:val="17"/>
        </w:rPr>
        <w:t> </w:t>
      </w:r>
      <w:r>
        <w:rPr>
          <w:sz w:val="17"/>
        </w:rPr>
        <w:t>fabricante.</w:t>
      </w:r>
    </w:p>
    <w:p>
      <w:pPr>
        <w:pStyle w:val="ListParagraph"/>
        <w:numPr>
          <w:ilvl w:val="1"/>
          <w:numId w:val="25"/>
        </w:numPr>
        <w:tabs>
          <w:tab w:pos="1241" w:val="left" w:leader="none"/>
        </w:tabs>
        <w:spacing w:line="273" w:lineRule="auto" w:before="3" w:after="0"/>
        <w:ind w:left="1251" w:right="1589" w:hanging="308"/>
        <w:jc w:val="left"/>
        <w:rPr>
          <w:sz w:val="17"/>
        </w:rPr>
      </w:pPr>
      <w:r>
        <w:rPr>
          <w:sz w:val="17"/>
        </w:rPr>
        <w:t>Se ha procedido a ajustar los valores de los parámetros y las alarmas a los indicados por el fabricante, en caso de ser</w:t>
      </w:r>
      <w:r>
        <w:rPr>
          <w:spacing w:val="-2"/>
          <w:sz w:val="17"/>
        </w:rPr>
        <w:t> </w:t>
      </w:r>
      <w:r>
        <w:rPr>
          <w:sz w:val="17"/>
        </w:rPr>
        <w:t>necesario.</w:t>
      </w:r>
    </w:p>
    <w:p>
      <w:pPr>
        <w:pStyle w:val="ListParagraph"/>
        <w:numPr>
          <w:ilvl w:val="1"/>
          <w:numId w:val="25"/>
        </w:numPr>
        <w:tabs>
          <w:tab w:pos="1241" w:val="left" w:leader="none"/>
        </w:tabs>
        <w:spacing w:line="273" w:lineRule="auto" w:before="1" w:after="0"/>
        <w:ind w:left="1251" w:right="1581" w:hanging="308"/>
        <w:jc w:val="left"/>
        <w:rPr>
          <w:sz w:val="17"/>
        </w:rPr>
      </w:pPr>
      <w:r>
        <w:rPr>
          <w:sz w:val="17"/>
        </w:rPr>
        <w:t>Se ha comprobado el correcto funcionamiento del sistema o equipo en todas sus facetas.</w:t>
      </w:r>
    </w:p>
    <w:p>
      <w:pPr>
        <w:pStyle w:val="ListParagraph"/>
        <w:numPr>
          <w:ilvl w:val="1"/>
          <w:numId w:val="25"/>
        </w:numPr>
        <w:tabs>
          <w:tab w:pos="1241" w:val="left" w:leader="none"/>
        </w:tabs>
        <w:spacing w:line="240" w:lineRule="auto" w:before="1" w:after="0"/>
        <w:ind w:left="1241" w:right="0" w:hanging="298"/>
        <w:jc w:val="left"/>
        <w:rPr>
          <w:sz w:val="17"/>
        </w:rPr>
      </w:pPr>
      <w:r>
        <w:rPr>
          <w:sz w:val="17"/>
        </w:rPr>
        <w:t>Se han realizado ajustes en el funcionamiento, en caso de ser necesario.</w:t>
      </w:r>
    </w:p>
    <w:p>
      <w:pPr>
        <w:pStyle w:val="ListParagraph"/>
        <w:numPr>
          <w:ilvl w:val="1"/>
          <w:numId w:val="25"/>
        </w:numPr>
        <w:tabs>
          <w:tab w:pos="1241" w:val="left" w:leader="none"/>
        </w:tabs>
        <w:spacing w:line="273" w:lineRule="auto" w:before="30" w:after="0"/>
        <w:ind w:left="1251" w:right="1589" w:hanging="308"/>
        <w:jc w:val="left"/>
        <w:rPr>
          <w:sz w:val="17"/>
        </w:rPr>
      </w:pPr>
      <w:r>
        <w:rPr>
          <w:sz w:val="17"/>
        </w:rPr>
        <w:t>Se ha documentado el resultado de la verificación en la correspondiente acta de puesta en marcha y se ha entregado al</w:t>
      </w:r>
      <w:r>
        <w:rPr>
          <w:spacing w:val="-6"/>
          <w:sz w:val="17"/>
        </w:rPr>
        <w:t> </w:t>
      </w:r>
      <w:r>
        <w:rPr>
          <w:sz w:val="17"/>
        </w:rPr>
        <w:t>responsable.</w:t>
      </w:r>
    </w:p>
    <w:p>
      <w:pPr>
        <w:pStyle w:val="BodyText"/>
        <w:spacing w:before="5"/>
        <w:rPr>
          <w:sz w:val="19"/>
        </w:rPr>
      </w:pPr>
    </w:p>
    <w:p>
      <w:pPr>
        <w:pStyle w:val="ListParagraph"/>
        <w:numPr>
          <w:ilvl w:val="0"/>
          <w:numId w:val="25"/>
        </w:numPr>
        <w:tabs>
          <w:tab w:pos="944" w:val="left" w:leader="none"/>
        </w:tabs>
        <w:spacing w:line="276" w:lineRule="auto" w:before="0" w:after="0"/>
        <w:ind w:left="943" w:right="1586" w:hanging="308"/>
        <w:jc w:val="both"/>
        <w:rPr>
          <w:sz w:val="17"/>
        </w:rPr>
      </w:pPr>
      <w:r>
        <w:rPr>
          <w:sz w:val="17"/>
        </w:rPr>
        <w:t>Realiza el mantenimiento preventivo de instalaciones, sistemas y equipos, aplicando el plan de mantenimiento del centro sanitario, las recomendaciones del fabricante y la normativa vigente.</w:t>
      </w:r>
    </w:p>
    <w:p>
      <w:pPr>
        <w:pStyle w:val="BodyText"/>
        <w:spacing w:before="3"/>
        <w:rPr>
          <w:sz w:val="19"/>
        </w:rPr>
      </w:pPr>
    </w:p>
    <w:p>
      <w:pPr>
        <w:pStyle w:val="BodyText"/>
        <w:ind w:left="635"/>
      </w:pPr>
      <w:r>
        <w:rPr/>
        <w:t>Criterios de evaluación:</w:t>
      </w:r>
    </w:p>
    <w:p>
      <w:pPr>
        <w:pStyle w:val="ListParagraph"/>
        <w:numPr>
          <w:ilvl w:val="1"/>
          <w:numId w:val="25"/>
        </w:numPr>
        <w:tabs>
          <w:tab w:pos="1241" w:val="left" w:leader="none"/>
        </w:tabs>
        <w:spacing w:line="240" w:lineRule="auto" w:before="28" w:after="0"/>
        <w:ind w:left="1241" w:right="0" w:hanging="298"/>
        <w:jc w:val="left"/>
        <w:rPr>
          <w:sz w:val="17"/>
        </w:rPr>
      </w:pPr>
      <w:r>
        <w:rPr>
          <w:sz w:val="17"/>
        </w:rPr>
        <w:t>Se han identificado las intervenciones a realizar en el plan de</w:t>
      </w:r>
      <w:r>
        <w:rPr>
          <w:spacing w:val="3"/>
          <w:sz w:val="17"/>
        </w:rPr>
        <w:t> </w:t>
      </w:r>
      <w:r>
        <w:rPr>
          <w:sz w:val="17"/>
        </w:rPr>
        <w:t>mantenimiento.</w:t>
      </w:r>
    </w:p>
    <w:p>
      <w:pPr>
        <w:pStyle w:val="ListParagraph"/>
        <w:numPr>
          <w:ilvl w:val="1"/>
          <w:numId w:val="25"/>
        </w:numPr>
        <w:tabs>
          <w:tab w:pos="1241" w:val="left" w:leader="none"/>
        </w:tabs>
        <w:spacing w:line="276" w:lineRule="auto" w:before="28" w:after="0"/>
        <w:ind w:left="1251" w:right="1591" w:hanging="308"/>
        <w:jc w:val="left"/>
        <w:rPr>
          <w:sz w:val="17"/>
        </w:rPr>
      </w:pPr>
      <w:r>
        <w:rPr>
          <w:sz w:val="17"/>
        </w:rPr>
        <w:t>Se han identificado los elementos sobre los que se deben realizar las operaciones de mantenimiento</w:t>
      </w:r>
      <w:r>
        <w:rPr>
          <w:spacing w:val="-2"/>
          <w:sz w:val="17"/>
        </w:rPr>
        <w:t> </w:t>
      </w:r>
      <w:r>
        <w:rPr>
          <w:sz w:val="17"/>
        </w:rPr>
        <w:t>preventivo.</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656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29" name="image2.jpeg"/>
            <wp:cNvGraphicFramePr>
              <a:graphicFrameLocks noChangeAspect="1"/>
            </wp:cNvGraphicFramePr>
            <a:graphic>
              <a:graphicData uri="http://schemas.openxmlformats.org/drawingml/2006/picture">
                <pic:pic>
                  <pic:nvPicPr>
                    <pic:cNvPr id="3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25"/>
        </w:numPr>
        <w:tabs>
          <w:tab w:pos="1240" w:val="left" w:leader="none"/>
        </w:tabs>
        <w:spacing w:line="273" w:lineRule="auto" w:before="155" w:after="0"/>
        <w:ind w:left="1250" w:right="1586" w:hanging="308"/>
        <w:jc w:val="left"/>
        <w:rPr>
          <w:sz w:val="17"/>
        </w:rPr>
      </w:pPr>
      <w:r>
        <w:rPr>
          <w:sz w:val="17"/>
        </w:rPr>
        <w:t>Se ha comprobado el aspecto general del equipo, en cuanto a golpes, suciedad y corrosión, entre otros.</w:t>
      </w:r>
    </w:p>
    <w:p>
      <w:pPr>
        <w:pStyle w:val="ListParagraph"/>
        <w:numPr>
          <w:ilvl w:val="1"/>
          <w:numId w:val="25"/>
        </w:numPr>
        <w:tabs>
          <w:tab w:pos="1240" w:val="left" w:leader="none"/>
        </w:tabs>
        <w:spacing w:line="240" w:lineRule="auto" w:before="1" w:after="0"/>
        <w:ind w:left="1239" w:right="0" w:hanging="298"/>
        <w:jc w:val="left"/>
        <w:rPr>
          <w:sz w:val="17"/>
        </w:rPr>
      </w:pPr>
      <w:r>
        <w:rPr>
          <w:sz w:val="17"/>
        </w:rPr>
        <w:t>Se han verificado todas las conexiones de los diferentes</w:t>
      </w:r>
      <w:r>
        <w:rPr>
          <w:spacing w:val="3"/>
          <w:sz w:val="17"/>
        </w:rPr>
        <w:t> </w:t>
      </w:r>
      <w:r>
        <w:rPr>
          <w:sz w:val="17"/>
        </w:rPr>
        <w:t>elementos.</w:t>
      </w:r>
    </w:p>
    <w:p>
      <w:pPr>
        <w:pStyle w:val="ListParagraph"/>
        <w:numPr>
          <w:ilvl w:val="1"/>
          <w:numId w:val="25"/>
        </w:numPr>
        <w:tabs>
          <w:tab w:pos="1240" w:val="left" w:leader="none"/>
        </w:tabs>
        <w:spacing w:line="240" w:lineRule="auto" w:before="30" w:after="0"/>
        <w:ind w:left="1239" w:right="0" w:hanging="298"/>
        <w:jc w:val="left"/>
        <w:rPr>
          <w:sz w:val="17"/>
        </w:rPr>
      </w:pPr>
      <w:r>
        <w:rPr>
          <w:sz w:val="17"/>
        </w:rPr>
        <w:t>Se ha realizado el análisis de seguridad eléctrica de este tipo de</w:t>
      </w:r>
      <w:r>
        <w:rPr>
          <w:spacing w:val="-1"/>
          <w:sz w:val="17"/>
        </w:rPr>
        <w:t> </w:t>
      </w:r>
      <w:r>
        <w:rPr>
          <w:sz w:val="17"/>
        </w:rPr>
        <w:t>equipamiento.</w:t>
      </w:r>
    </w:p>
    <w:p>
      <w:pPr>
        <w:pStyle w:val="ListParagraph"/>
        <w:numPr>
          <w:ilvl w:val="1"/>
          <w:numId w:val="25"/>
        </w:numPr>
        <w:tabs>
          <w:tab w:pos="1240" w:val="left" w:leader="none"/>
        </w:tabs>
        <w:spacing w:line="273" w:lineRule="auto" w:before="27" w:after="0"/>
        <w:ind w:left="1250" w:right="1591" w:hanging="308"/>
        <w:jc w:val="left"/>
        <w:rPr>
          <w:sz w:val="17"/>
        </w:rPr>
      </w:pPr>
      <w:r>
        <w:rPr>
          <w:sz w:val="17"/>
        </w:rPr>
        <w:t>Se ha verificado la adecuación de todos los parámetros y alarmas del sistema o equipo a los valores indicados por el</w:t>
      </w:r>
      <w:r>
        <w:rPr>
          <w:spacing w:val="4"/>
          <w:sz w:val="17"/>
        </w:rPr>
        <w:t> </w:t>
      </w:r>
      <w:r>
        <w:rPr>
          <w:sz w:val="17"/>
        </w:rPr>
        <w:t>fabricante.</w:t>
      </w:r>
    </w:p>
    <w:p>
      <w:pPr>
        <w:pStyle w:val="ListParagraph"/>
        <w:numPr>
          <w:ilvl w:val="1"/>
          <w:numId w:val="25"/>
        </w:numPr>
        <w:tabs>
          <w:tab w:pos="1240" w:val="left" w:leader="none"/>
        </w:tabs>
        <w:spacing w:line="273" w:lineRule="auto" w:before="1" w:after="0"/>
        <w:ind w:left="1250" w:right="1588" w:hanging="308"/>
        <w:jc w:val="left"/>
        <w:rPr>
          <w:sz w:val="17"/>
        </w:rPr>
      </w:pPr>
      <w:r>
        <w:rPr>
          <w:sz w:val="17"/>
        </w:rPr>
        <w:t>Se han realizado operaciones típicas de limpieza, engrase y lubricación, ajuste de elementos de unión, cambio de filtros y baterías, entre otras.</w:t>
      </w:r>
    </w:p>
    <w:p>
      <w:pPr>
        <w:pStyle w:val="ListParagraph"/>
        <w:numPr>
          <w:ilvl w:val="1"/>
          <w:numId w:val="25"/>
        </w:numPr>
        <w:tabs>
          <w:tab w:pos="1241" w:val="left" w:leader="none"/>
        </w:tabs>
        <w:spacing w:line="273" w:lineRule="auto" w:before="3" w:after="0"/>
        <w:ind w:left="1250" w:right="1591" w:hanging="308"/>
        <w:jc w:val="left"/>
        <w:rPr>
          <w:sz w:val="17"/>
        </w:rPr>
      </w:pPr>
      <w:r>
        <w:rPr>
          <w:sz w:val="17"/>
        </w:rPr>
        <w:t>Se ha derivado a reparación por el servicio técnico correspondiente el sistema o equipo que no ha superado las pruebas de</w:t>
      </w:r>
      <w:r>
        <w:rPr>
          <w:spacing w:val="1"/>
          <w:sz w:val="17"/>
        </w:rPr>
        <w:t> </w:t>
      </w:r>
      <w:r>
        <w:rPr>
          <w:sz w:val="17"/>
        </w:rPr>
        <w:t>verificación.</w:t>
      </w:r>
    </w:p>
    <w:p>
      <w:pPr>
        <w:pStyle w:val="ListParagraph"/>
        <w:numPr>
          <w:ilvl w:val="1"/>
          <w:numId w:val="25"/>
        </w:numPr>
        <w:tabs>
          <w:tab w:pos="1240" w:val="left" w:leader="none"/>
          <w:tab w:pos="1241" w:val="left" w:leader="none"/>
        </w:tabs>
        <w:spacing w:line="273" w:lineRule="auto" w:before="1" w:after="0"/>
        <w:ind w:left="1250" w:right="1590" w:hanging="308"/>
        <w:jc w:val="left"/>
        <w:rPr>
          <w:sz w:val="17"/>
        </w:rPr>
      </w:pPr>
      <w:r>
        <w:rPr>
          <w:sz w:val="17"/>
        </w:rPr>
        <w:t>Se ha documentado el resultado del proceso mediante el correspondiente informe y se ha entregado al</w:t>
      </w:r>
      <w:r>
        <w:rPr>
          <w:spacing w:val="-3"/>
          <w:sz w:val="17"/>
        </w:rPr>
        <w:t> </w:t>
      </w:r>
      <w:r>
        <w:rPr>
          <w:sz w:val="17"/>
        </w:rPr>
        <w:t>responsable.</w:t>
      </w:r>
    </w:p>
    <w:p>
      <w:pPr>
        <w:pStyle w:val="BodyText"/>
        <w:spacing w:before="8"/>
        <w:rPr>
          <w:sz w:val="19"/>
        </w:rPr>
      </w:pPr>
    </w:p>
    <w:p>
      <w:pPr>
        <w:pStyle w:val="ListParagraph"/>
        <w:numPr>
          <w:ilvl w:val="0"/>
          <w:numId w:val="25"/>
        </w:numPr>
        <w:tabs>
          <w:tab w:pos="943" w:val="left" w:leader="none"/>
        </w:tabs>
        <w:spacing w:line="273" w:lineRule="auto" w:before="1" w:after="0"/>
        <w:ind w:left="942" w:right="1587" w:hanging="308"/>
        <w:jc w:val="left"/>
        <w:rPr>
          <w:sz w:val="17"/>
        </w:rPr>
      </w:pPr>
      <w:r>
        <w:rPr>
          <w:sz w:val="17"/>
        </w:rPr>
        <w:t>Diagnostica averías o disfunciones en instalaciones, sistemas y equipos, identificando el tipo de causa de la incidencia y la posibilidad de resolución por medios propios o</w:t>
      </w:r>
      <w:r>
        <w:rPr>
          <w:spacing w:val="-6"/>
          <w:sz w:val="17"/>
        </w:rPr>
        <w:t> </w:t>
      </w:r>
      <w:r>
        <w:rPr>
          <w:sz w:val="17"/>
        </w:rPr>
        <w:t>ajenos.</w:t>
      </w:r>
    </w:p>
    <w:p>
      <w:pPr>
        <w:pStyle w:val="BodyText"/>
        <w:spacing w:before="5"/>
        <w:rPr>
          <w:sz w:val="19"/>
        </w:rPr>
      </w:pPr>
    </w:p>
    <w:p>
      <w:pPr>
        <w:pStyle w:val="BodyText"/>
        <w:ind w:left="635"/>
      </w:pPr>
      <w:r>
        <w:rPr/>
        <w:t>Criterios de evaluación:</w:t>
      </w:r>
    </w:p>
    <w:p>
      <w:pPr>
        <w:pStyle w:val="ListParagraph"/>
        <w:numPr>
          <w:ilvl w:val="1"/>
          <w:numId w:val="25"/>
        </w:numPr>
        <w:tabs>
          <w:tab w:pos="1241" w:val="left" w:leader="none"/>
        </w:tabs>
        <w:spacing w:line="276" w:lineRule="auto" w:before="28" w:after="0"/>
        <w:ind w:left="1250" w:right="1588" w:hanging="308"/>
        <w:jc w:val="left"/>
        <w:rPr>
          <w:sz w:val="17"/>
        </w:rPr>
      </w:pPr>
      <w:r>
        <w:rPr>
          <w:sz w:val="17"/>
        </w:rPr>
        <w:t>Se han definido y aplicado procedimientos de intervención en la diagnosis de averías  de acuerdo a las recomendaciones del fabricante y la normativa</w:t>
      </w:r>
      <w:r>
        <w:rPr>
          <w:spacing w:val="-4"/>
          <w:sz w:val="17"/>
        </w:rPr>
        <w:t> </w:t>
      </w:r>
      <w:r>
        <w:rPr>
          <w:sz w:val="17"/>
        </w:rPr>
        <w:t>vigente.</w:t>
      </w:r>
    </w:p>
    <w:p>
      <w:pPr>
        <w:pStyle w:val="ListParagraph"/>
        <w:numPr>
          <w:ilvl w:val="1"/>
          <w:numId w:val="25"/>
        </w:numPr>
        <w:tabs>
          <w:tab w:pos="1241" w:val="left" w:leader="none"/>
        </w:tabs>
        <w:spacing w:line="195" w:lineRule="exact" w:before="0" w:after="0"/>
        <w:ind w:left="1240" w:right="0" w:hanging="299"/>
        <w:jc w:val="left"/>
        <w:rPr>
          <w:sz w:val="17"/>
        </w:rPr>
      </w:pPr>
      <w:r>
        <w:rPr>
          <w:sz w:val="17"/>
        </w:rPr>
        <w:t>Se han seleccionado los apropiados equipos de medida y</w:t>
      </w:r>
      <w:r>
        <w:rPr>
          <w:spacing w:val="-3"/>
          <w:sz w:val="17"/>
        </w:rPr>
        <w:t> </w:t>
      </w:r>
      <w:r>
        <w:rPr>
          <w:sz w:val="17"/>
        </w:rPr>
        <w:t>verificación.</w:t>
      </w:r>
    </w:p>
    <w:p>
      <w:pPr>
        <w:pStyle w:val="ListParagraph"/>
        <w:numPr>
          <w:ilvl w:val="1"/>
          <w:numId w:val="25"/>
        </w:numPr>
        <w:tabs>
          <w:tab w:pos="1241" w:val="left" w:leader="none"/>
        </w:tabs>
        <w:spacing w:line="273" w:lineRule="auto" w:before="28" w:after="0"/>
        <w:ind w:left="1250" w:right="1590" w:hanging="308"/>
        <w:jc w:val="left"/>
        <w:rPr>
          <w:sz w:val="17"/>
        </w:rPr>
      </w:pPr>
      <w:r>
        <w:rPr>
          <w:sz w:val="17"/>
        </w:rPr>
        <w:t>Se han verificado los síntomas de las averías a través de las medidas realizadas y la observación del comportamiento de las</w:t>
      </w:r>
      <w:r>
        <w:rPr>
          <w:spacing w:val="-1"/>
          <w:sz w:val="17"/>
        </w:rPr>
        <w:t> </w:t>
      </w:r>
      <w:r>
        <w:rPr>
          <w:sz w:val="17"/>
        </w:rPr>
        <w:t>instalaciones.</w:t>
      </w:r>
    </w:p>
    <w:p>
      <w:pPr>
        <w:pStyle w:val="ListParagraph"/>
        <w:numPr>
          <w:ilvl w:val="1"/>
          <w:numId w:val="25"/>
        </w:numPr>
        <w:tabs>
          <w:tab w:pos="1241" w:val="left" w:leader="none"/>
        </w:tabs>
        <w:spacing w:line="240" w:lineRule="auto" w:before="1" w:after="0"/>
        <w:ind w:left="1240" w:right="0" w:hanging="299"/>
        <w:jc w:val="left"/>
        <w:rPr>
          <w:sz w:val="17"/>
        </w:rPr>
      </w:pPr>
      <w:r>
        <w:rPr>
          <w:sz w:val="17"/>
        </w:rPr>
        <w:t>Se ha tenido en cuenta el histórico de averías.</w:t>
      </w:r>
    </w:p>
    <w:p>
      <w:pPr>
        <w:pStyle w:val="ListParagraph"/>
        <w:numPr>
          <w:ilvl w:val="1"/>
          <w:numId w:val="25"/>
        </w:numPr>
        <w:tabs>
          <w:tab w:pos="1241" w:val="left" w:leader="none"/>
        </w:tabs>
        <w:spacing w:line="240" w:lineRule="auto" w:before="30" w:after="0"/>
        <w:ind w:left="1240" w:right="0" w:hanging="299"/>
        <w:jc w:val="left"/>
        <w:rPr>
          <w:sz w:val="17"/>
        </w:rPr>
      </w:pPr>
      <w:r>
        <w:rPr>
          <w:sz w:val="17"/>
        </w:rPr>
        <w:t>Se han reconocido los puntos susceptibles de</w:t>
      </w:r>
      <w:r>
        <w:rPr>
          <w:spacing w:val="-1"/>
          <w:sz w:val="17"/>
        </w:rPr>
        <w:t> </w:t>
      </w:r>
      <w:r>
        <w:rPr>
          <w:sz w:val="17"/>
        </w:rPr>
        <w:t>averías.</w:t>
      </w:r>
    </w:p>
    <w:p>
      <w:pPr>
        <w:pStyle w:val="ListParagraph"/>
        <w:numPr>
          <w:ilvl w:val="1"/>
          <w:numId w:val="25"/>
        </w:numPr>
        <w:tabs>
          <w:tab w:pos="1241" w:val="left" w:leader="none"/>
        </w:tabs>
        <w:spacing w:line="240" w:lineRule="auto" w:before="28" w:after="0"/>
        <w:ind w:left="1240" w:right="0" w:hanging="299"/>
        <w:jc w:val="left"/>
        <w:rPr>
          <w:sz w:val="17"/>
        </w:rPr>
      </w:pPr>
      <w:r>
        <w:rPr>
          <w:sz w:val="17"/>
        </w:rPr>
        <w:t>Se han propuesto hipótesis de las causas y repercusión de</w:t>
      </w:r>
      <w:r>
        <w:rPr>
          <w:spacing w:val="2"/>
          <w:sz w:val="17"/>
        </w:rPr>
        <w:t> </w:t>
      </w:r>
      <w:r>
        <w:rPr>
          <w:sz w:val="17"/>
        </w:rPr>
        <w:t>averías.</w:t>
      </w:r>
    </w:p>
    <w:p>
      <w:pPr>
        <w:pStyle w:val="ListParagraph"/>
        <w:numPr>
          <w:ilvl w:val="1"/>
          <w:numId w:val="25"/>
        </w:numPr>
        <w:tabs>
          <w:tab w:pos="1241" w:val="left" w:leader="none"/>
        </w:tabs>
        <w:spacing w:line="240" w:lineRule="auto" w:before="27" w:after="0"/>
        <w:ind w:left="1240" w:right="0" w:hanging="299"/>
        <w:jc w:val="left"/>
        <w:rPr>
          <w:sz w:val="17"/>
        </w:rPr>
      </w:pPr>
      <w:r>
        <w:rPr>
          <w:sz w:val="17"/>
        </w:rPr>
        <w:t>Se ha localizado el origen de la avería.</w:t>
      </w:r>
    </w:p>
    <w:p>
      <w:pPr>
        <w:pStyle w:val="ListParagraph"/>
        <w:numPr>
          <w:ilvl w:val="1"/>
          <w:numId w:val="25"/>
        </w:numPr>
        <w:tabs>
          <w:tab w:pos="1241" w:val="left" w:leader="none"/>
        </w:tabs>
        <w:spacing w:line="240" w:lineRule="auto" w:before="28" w:after="0"/>
        <w:ind w:left="1240" w:right="0" w:hanging="299"/>
        <w:jc w:val="left"/>
        <w:rPr>
          <w:sz w:val="17"/>
        </w:rPr>
      </w:pPr>
      <w:r>
        <w:rPr>
          <w:sz w:val="17"/>
        </w:rPr>
        <w:t>Se ha determinado el alcance de la</w:t>
      </w:r>
      <w:r>
        <w:rPr>
          <w:spacing w:val="1"/>
          <w:sz w:val="17"/>
        </w:rPr>
        <w:t> </w:t>
      </w:r>
      <w:r>
        <w:rPr>
          <w:sz w:val="17"/>
        </w:rPr>
        <w:t>avería.</w:t>
      </w:r>
    </w:p>
    <w:p>
      <w:pPr>
        <w:pStyle w:val="ListParagraph"/>
        <w:numPr>
          <w:ilvl w:val="1"/>
          <w:numId w:val="25"/>
        </w:numPr>
        <w:tabs>
          <w:tab w:pos="1240" w:val="left" w:leader="none"/>
          <w:tab w:pos="1241" w:val="left" w:leader="none"/>
        </w:tabs>
        <w:spacing w:line="276" w:lineRule="auto" w:before="28" w:after="0"/>
        <w:ind w:left="1250" w:right="1584" w:hanging="308"/>
        <w:jc w:val="left"/>
        <w:rPr>
          <w:sz w:val="17"/>
        </w:rPr>
      </w:pPr>
      <w:r>
        <w:rPr>
          <w:sz w:val="17"/>
        </w:rPr>
        <w:t>Se han propuesto soluciones para la resolución de la avería o disfunción, teniendo en cuenta quién debe hacer la</w:t>
      </w:r>
      <w:r>
        <w:rPr>
          <w:spacing w:val="2"/>
          <w:sz w:val="17"/>
        </w:rPr>
        <w:t> </w:t>
      </w:r>
      <w:r>
        <w:rPr>
          <w:sz w:val="17"/>
        </w:rPr>
        <w:t>intervención.</w:t>
      </w:r>
    </w:p>
    <w:p>
      <w:pPr>
        <w:pStyle w:val="BodyText"/>
        <w:spacing w:before="4"/>
        <w:rPr>
          <w:sz w:val="19"/>
        </w:rPr>
      </w:pPr>
    </w:p>
    <w:p>
      <w:pPr>
        <w:pStyle w:val="ListParagraph"/>
        <w:numPr>
          <w:ilvl w:val="0"/>
          <w:numId w:val="25"/>
        </w:numPr>
        <w:tabs>
          <w:tab w:pos="943" w:val="left" w:leader="none"/>
        </w:tabs>
        <w:spacing w:line="273" w:lineRule="auto" w:before="0" w:after="0"/>
        <w:ind w:left="942" w:right="1584" w:hanging="308"/>
        <w:jc w:val="left"/>
        <w:rPr>
          <w:sz w:val="17"/>
        </w:rPr>
      </w:pPr>
      <w:r>
        <w:rPr>
          <w:sz w:val="17"/>
        </w:rPr>
        <w:t>Repara averías en instalaciones, sistemas y equipos, aplicando técnicas y procedimientos específicos y comprobando la restitución del</w:t>
      </w:r>
      <w:r>
        <w:rPr>
          <w:spacing w:val="1"/>
          <w:sz w:val="17"/>
        </w:rPr>
        <w:t> </w:t>
      </w:r>
      <w:r>
        <w:rPr>
          <w:sz w:val="17"/>
        </w:rPr>
        <w:t>funcionamiento.</w:t>
      </w:r>
    </w:p>
    <w:p>
      <w:pPr>
        <w:pStyle w:val="BodyText"/>
        <w:spacing w:before="8"/>
        <w:rPr>
          <w:sz w:val="19"/>
        </w:rPr>
      </w:pPr>
    </w:p>
    <w:p>
      <w:pPr>
        <w:pStyle w:val="BodyText"/>
        <w:ind w:left="635"/>
      </w:pPr>
      <w:r>
        <w:rPr/>
        <w:t>Criterios de evaluación:</w:t>
      </w:r>
    </w:p>
    <w:p>
      <w:pPr>
        <w:pStyle w:val="ListParagraph"/>
        <w:numPr>
          <w:ilvl w:val="1"/>
          <w:numId w:val="25"/>
        </w:numPr>
        <w:tabs>
          <w:tab w:pos="1241" w:val="left" w:leader="none"/>
        </w:tabs>
        <w:spacing w:line="273" w:lineRule="auto" w:before="28" w:after="0"/>
        <w:ind w:left="1250" w:right="1583" w:hanging="308"/>
        <w:jc w:val="left"/>
        <w:rPr>
          <w:sz w:val="17"/>
        </w:rPr>
      </w:pPr>
      <w:r>
        <w:rPr>
          <w:sz w:val="17"/>
        </w:rPr>
        <w:t>Se han planificado las intervenciones de reparación de acuerdo a las recomendaciones del fabricante y la normativa vigente.</w:t>
      </w:r>
    </w:p>
    <w:p>
      <w:pPr>
        <w:pStyle w:val="ListParagraph"/>
        <w:numPr>
          <w:ilvl w:val="1"/>
          <w:numId w:val="25"/>
        </w:numPr>
        <w:tabs>
          <w:tab w:pos="1241" w:val="left" w:leader="none"/>
        </w:tabs>
        <w:spacing w:line="273" w:lineRule="auto" w:before="1" w:after="0"/>
        <w:ind w:left="1250" w:right="1581" w:hanging="308"/>
        <w:jc w:val="left"/>
        <w:rPr>
          <w:sz w:val="17"/>
        </w:rPr>
      </w:pPr>
      <w:r>
        <w:rPr>
          <w:sz w:val="17"/>
        </w:rPr>
        <w:t>Se ha identificado en los esquemas (eléctricos, electrónicos, neumáticos, hidráulicos, entre otros) suministrados por el fabricante el elemento a</w:t>
      </w:r>
      <w:r>
        <w:rPr>
          <w:spacing w:val="-1"/>
          <w:sz w:val="17"/>
        </w:rPr>
        <w:t> </w:t>
      </w:r>
      <w:r>
        <w:rPr>
          <w:sz w:val="17"/>
        </w:rPr>
        <w:t>sustituir.</w:t>
      </w:r>
    </w:p>
    <w:p>
      <w:pPr>
        <w:pStyle w:val="ListParagraph"/>
        <w:numPr>
          <w:ilvl w:val="1"/>
          <w:numId w:val="25"/>
        </w:numPr>
        <w:tabs>
          <w:tab w:pos="1240" w:val="left" w:leader="none"/>
        </w:tabs>
        <w:spacing w:line="240" w:lineRule="auto" w:before="3" w:after="0"/>
        <w:ind w:left="1240" w:right="0" w:hanging="298"/>
        <w:jc w:val="left"/>
        <w:rPr>
          <w:sz w:val="17"/>
        </w:rPr>
      </w:pPr>
      <w:r>
        <w:rPr>
          <w:sz w:val="17"/>
        </w:rPr>
        <w:t>Se han seleccionado las herramientas o útiles</w:t>
      </w:r>
      <w:r>
        <w:rPr>
          <w:spacing w:val="-1"/>
          <w:sz w:val="17"/>
        </w:rPr>
        <w:t> </w:t>
      </w:r>
      <w:r>
        <w:rPr>
          <w:sz w:val="17"/>
        </w:rPr>
        <w:t>necesarios.</w:t>
      </w:r>
    </w:p>
    <w:p>
      <w:pPr>
        <w:pStyle w:val="ListParagraph"/>
        <w:numPr>
          <w:ilvl w:val="1"/>
          <w:numId w:val="25"/>
        </w:numPr>
        <w:tabs>
          <w:tab w:pos="1241" w:val="left" w:leader="none"/>
        </w:tabs>
        <w:spacing w:line="273" w:lineRule="auto" w:before="28" w:after="0"/>
        <w:ind w:left="1250" w:right="1591" w:hanging="308"/>
        <w:jc w:val="left"/>
        <w:rPr>
          <w:sz w:val="17"/>
        </w:rPr>
      </w:pPr>
      <w:r>
        <w:rPr>
          <w:sz w:val="17"/>
        </w:rPr>
        <w:t>Se han sustituido los mecanismos, equipos, conductores, entre otros, responsables de la</w:t>
      </w:r>
      <w:r>
        <w:rPr>
          <w:spacing w:val="-1"/>
          <w:sz w:val="17"/>
        </w:rPr>
        <w:t> </w:t>
      </w:r>
      <w:r>
        <w:rPr>
          <w:sz w:val="17"/>
        </w:rPr>
        <w:t>avería.</w:t>
      </w:r>
    </w:p>
    <w:p>
      <w:pPr>
        <w:pStyle w:val="ListParagraph"/>
        <w:numPr>
          <w:ilvl w:val="1"/>
          <w:numId w:val="25"/>
        </w:numPr>
        <w:tabs>
          <w:tab w:pos="1241" w:val="left" w:leader="none"/>
        </w:tabs>
        <w:spacing w:line="240" w:lineRule="auto" w:before="1" w:after="0"/>
        <w:ind w:left="1240" w:right="0" w:hanging="299"/>
        <w:jc w:val="left"/>
        <w:rPr>
          <w:sz w:val="17"/>
        </w:rPr>
      </w:pPr>
      <w:r>
        <w:rPr>
          <w:sz w:val="17"/>
        </w:rPr>
        <w:t>Se ha comprobado la compatibilidad de los elementos a</w:t>
      </w:r>
      <w:r>
        <w:rPr>
          <w:spacing w:val="-2"/>
          <w:sz w:val="17"/>
        </w:rPr>
        <w:t> </w:t>
      </w:r>
      <w:r>
        <w:rPr>
          <w:sz w:val="17"/>
        </w:rPr>
        <w:t>sustituir.</w:t>
      </w:r>
    </w:p>
    <w:p>
      <w:pPr>
        <w:pStyle w:val="ListParagraph"/>
        <w:numPr>
          <w:ilvl w:val="1"/>
          <w:numId w:val="25"/>
        </w:numPr>
        <w:tabs>
          <w:tab w:pos="1241" w:val="left" w:leader="none"/>
        </w:tabs>
        <w:spacing w:line="240" w:lineRule="auto" w:before="28" w:after="0"/>
        <w:ind w:left="1240" w:right="0" w:hanging="299"/>
        <w:jc w:val="left"/>
        <w:rPr>
          <w:sz w:val="17"/>
        </w:rPr>
      </w:pPr>
      <w:r>
        <w:rPr>
          <w:sz w:val="17"/>
        </w:rPr>
        <w:t>Se han realizado ajustes de los equipos y elementos intervenidos.</w:t>
      </w:r>
    </w:p>
    <w:p>
      <w:pPr>
        <w:pStyle w:val="ListParagraph"/>
        <w:numPr>
          <w:ilvl w:val="1"/>
          <w:numId w:val="25"/>
        </w:numPr>
        <w:tabs>
          <w:tab w:pos="1241" w:val="left" w:leader="none"/>
        </w:tabs>
        <w:spacing w:line="240" w:lineRule="auto" w:before="30" w:after="0"/>
        <w:ind w:left="1240" w:right="0" w:hanging="299"/>
        <w:jc w:val="left"/>
        <w:rPr>
          <w:sz w:val="17"/>
        </w:rPr>
      </w:pPr>
      <w:r>
        <w:rPr>
          <w:sz w:val="17"/>
        </w:rPr>
        <w:t>Se ha verificado la funcionalidad de los sistemas o equipos después de la</w:t>
      </w:r>
      <w:r>
        <w:rPr>
          <w:spacing w:val="2"/>
          <w:sz w:val="17"/>
        </w:rPr>
        <w:t> </w:t>
      </w:r>
      <w:r>
        <w:rPr>
          <w:sz w:val="17"/>
        </w:rPr>
        <w:t>intervención.</w:t>
      </w:r>
    </w:p>
    <w:p>
      <w:pPr>
        <w:pStyle w:val="ListParagraph"/>
        <w:numPr>
          <w:ilvl w:val="1"/>
          <w:numId w:val="25"/>
        </w:numPr>
        <w:tabs>
          <w:tab w:pos="1241" w:val="left" w:leader="none"/>
        </w:tabs>
        <w:spacing w:line="273" w:lineRule="auto" w:before="28" w:after="0"/>
        <w:ind w:left="1250" w:right="1590" w:hanging="308"/>
        <w:jc w:val="left"/>
        <w:rPr>
          <w:sz w:val="17"/>
        </w:rPr>
      </w:pPr>
      <w:r>
        <w:rPr>
          <w:sz w:val="17"/>
        </w:rPr>
        <w:t>Se ha documentado el resultado del proceso mediante el correspondiente informe y se ha entregado al</w:t>
      </w:r>
      <w:r>
        <w:rPr>
          <w:spacing w:val="-3"/>
          <w:sz w:val="17"/>
        </w:rPr>
        <w:t> </w:t>
      </w:r>
      <w:r>
        <w:rPr>
          <w:sz w:val="17"/>
        </w:rPr>
        <w:t>responsable.</w:t>
      </w:r>
    </w:p>
    <w:p>
      <w:pPr>
        <w:pStyle w:val="ListParagraph"/>
        <w:numPr>
          <w:ilvl w:val="1"/>
          <w:numId w:val="25"/>
        </w:numPr>
        <w:tabs>
          <w:tab w:pos="1240" w:val="left" w:leader="none"/>
          <w:tab w:pos="1241" w:val="left" w:leader="none"/>
        </w:tabs>
        <w:spacing w:line="273" w:lineRule="auto" w:before="0" w:after="0"/>
        <w:ind w:left="1250" w:right="1582" w:hanging="308"/>
        <w:jc w:val="left"/>
        <w:rPr>
          <w:sz w:val="17"/>
        </w:rPr>
      </w:pPr>
      <w:r>
        <w:rPr>
          <w:sz w:val="17"/>
        </w:rPr>
        <w:t>Se han reciclado los residuos de acuerdo al plan establecido por el centro sanitario y la normativa vigente.</w:t>
      </w:r>
    </w:p>
    <w:p>
      <w:pPr>
        <w:spacing w:after="0" w:line="273"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707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31" name="image2.jpeg"/>
            <wp:cNvGraphicFramePr>
              <a:graphicFrameLocks noChangeAspect="1"/>
            </wp:cNvGraphicFramePr>
            <a:graphic>
              <a:graphicData uri="http://schemas.openxmlformats.org/drawingml/2006/picture">
                <pic:pic>
                  <pic:nvPicPr>
                    <pic:cNvPr id="3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25"/>
        </w:numPr>
        <w:tabs>
          <w:tab w:pos="943" w:val="left" w:leader="none"/>
        </w:tabs>
        <w:spacing w:line="273" w:lineRule="auto" w:before="155" w:after="0"/>
        <w:ind w:left="942" w:right="1583" w:hanging="308"/>
        <w:jc w:val="left"/>
        <w:rPr>
          <w:sz w:val="17"/>
        </w:rPr>
      </w:pPr>
      <w:r>
        <w:rPr>
          <w:sz w:val="17"/>
        </w:rPr>
        <w:t>Cumple las normas de prevención de riesgos laborales y de protección ambiental, identificando los riesgos asociados, las medidas y equipos para</w:t>
      </w:r>
      <w:r>
        <w:rPr>
          <w:spacing w:val="-4"/>
          <w:sz w:val="17"/>
        </w:rPr>
        <w:t> </w:t>
      </w:r>
      <w:r>
        <w:rPr>
          <w:sz w:val="17"/>
        </w:rPr>
        <w:t>prevenirlos.</w:t>
      </w:r>
    </w:p>
    <w:p>
      <w:pPr>
        <w:pStyle w:val="BodyText"/>
        <w:spacing w:before="7"/>
        <w:rPr>
          <w:sz w:val="19"/>
        </w:rPr>
      </w:pPr>
    </w:p>
    <w:p>
      <w:pPr>
        <w:pStyle w:val="BodyText"/>
        <w:spacing w:before="1"/>
        <w:ind w:left="634"/>
        <w:jc w:val="both"/>
      </w:pPr>
      <w:r>
        <w:rPr/>
        <w:t>Criterios de evaluación:</w:t>
      </w:r>
    </w:p>
    <w:p>
      <w:pPr>
        <w:pStyle w:val="ListParagraph"/>
        <w:numPr>
          <w:ilvl w:val="1"/>
          <w:numId w:val="25"/>
        </w:numPr>
        <w:tabs>
          <w:tab w:pos="1240" w:val="left" w:leader="none"/>
        </w:tabs>
        <w:spacing w:line="273" w:lineRule="auto" w:before="27" w:after="0"/>
        <w:ind w:left="1249" w:right="1582" w:hanging="308"/>
        <w:jc w:val="both"/>
        <w:rPr>
          <w:sz w:val="17"/>
        </w:rPr>
      </w:pPr>
      <w:r>
        <w:rPr>
          <w:sz w:val="17"/>
        </w:rPr>
        <w:t>Se han identificado los riesgos y el nivel de peligrosidad que supone la manipulación de los materiales, herramientas, útiles, máquinas y medios de</w:t>
      </w:r>
      <w:r>
        <w:rPr>
          <w:spacing w:val="-4"/>
          <w:sz w:val="17"/>
        </w:rPr>
        <w:t> </w:t>
      </w:r>
      <w:r>
        <w:rPr>
          <w:sz w:val="17"/>
        </w:rPr>
        <w:t>transporte.</w:t>
      </w:r>
    </w:p>
    <w:p>
      <w:pPr>
        <w:pStyle w:val="ListParagraph"/>
        <w:numPr>
          <w:ilvl w:val="1"/>
          <w:numId w:val="25"/>
        </w:numPr>
        <w:tabs>
          <w:tab w:pos="1240" w:val="left" w:leader="none"/>
        </w:tabs>
        <w:spacing w:line="240" w:lineRule="auto" w:before="1" w:after="0"/>
        <w:ind w:left="1239" w:right="0" w:hanging="298"/>
        <w:jc w:val="both"/>
        <w:rPr>
          <w:sz w:val="17"/>
        </w:rPr>
      </w:pPr>
      <w:r>
        <w:rPr>
          <w:sz w:val="17"/>
        </w:rPr>
        <w:t>Se ha operado con máquinas y herramientas respetando las normas de</w:t>
      </w:r>
      <w:r>
        <w:rPr>
          <w:spacing w:val="-5"/>
          <w:sz w:val="17"/>
        </w:rPr>
        <w:t> </w:t>
      </w:r>
      <w:r>
        <w:rPr>
          <w:sz w:val="17"/>
        </w:rPr>
        <w:t>seguridad.</w:t>
      </w:r>
    </w:p>
    <w:p>
      <w:pPr>
        <w:pStyle w:val="ListParagraph"/>
        <w:numPr>
          <w:ilvl w:val="1"/>
          <w:numId w:val="25"/>
        </w:numPr>
        <w:tabs>
          <w:tab w:pos="1240" w:val="left" w:leader="none"/>
        </w:tabs>
        <w:spacing w:line="276" w:lineRule="auto" w:before="28" w:after="0"/>
        <w:ind w:left="1249" w:right="1581" w:hanging="308"/>
        <w:jc w:val="both"/>
        <w:rPr>
          <w:sz w:val="17"/>
        </w:rPr>
      </w:pPr>
      <w:r>
        <w:rPr>
          <w:sz w:val="17"/>
        </w:rPr>
        <w:t>Se han identificado las causas más frecuentes </w:t>
      </w:r>
      <w:r>
        <w:rPr>
          <w:spacing w:val="2"/>
          <w:sz w:val="17"/>
        </w:rPr>
        <w:t>de </w:t>
      </w:r>
      <w:r>
        <w:rPr>
          <w:sz w:val="17"/>
        </w:rPr>
        <w:t>accidentes en la manipulación de materiales, herramientas, máquinas de corte y conformado, entre</w:t>
      </w:r>
      <w:r>
        <w:rPr>
          <w:spacing w:val="-6"/>
          <w:sz w:val="17"/>
        </w:rPr>
        <w:t> </w:t>
      </w:r>
      <w:r>
        <w:rPr>
          <w:sz w:val="17"/>
        </w:rPr>
        <w:t>otras.</w:t>
      </w:r>
    </w:p>
    <w:p>
      <w:pPr>
        <w:pStyle w:val="ListParagraph"/>
        <w:numPr>
          <w:ilvl w:val="1"/>
          <w:numId w:val="25"/>
        </w:numPr>
        <w:tabs>
          <w:tab w:pos="1240" w:val="left" w:leader="none"/>
        </w:tabs>
        <w:spacing w:line="273" w:lineRule="auto" w:before="0" w:after="0"/>
        <w:ind w:left="1249" w:right="1582" w:hanging="308"/>
        <w:jc w:val="both"/>
        <w:rPr>
          <w:sz w:val="17"/>
        </w:rPr>
      </w:pPr>
      <w:r>
        <w:rPr>
          <w:sz w:val="17"/>
        </w:rPr>
        <w:t>Se han reconocido los elementos de seguridad (protecciones, alarmas, pasos de emergencia, entre otros), los equipos de protección individual y colectiva (calzado, protección ocular, indumentaria, entre otros) que se deben emplear en las distintas operaciones de montaje y</w:t>
      </w:r>
      <w:r>
        <w:rPr>
          <w:spacing w:val="1"/>
          <w:sz w:val="17"/>
        </w:rPr>
        <w:t> </w:t>
      </w:r>
      <w:r>
        <w:rPr>
          <w:sz w:val="17"/>
        </w:rPr>
        <w:t>mantenimiento.</w:t>
      </w:r>
    </w:p>
    <w:p>
      <w:pPr>
        <w:pStyle w:val="ListParagraph"/>
        <w:numPr>
          <w:ilvl w:val="1"/>
          <w:numId w:val="25"/>
        </w:numPr>
        <w:tabs>
          <w:tab w:pos="1240" w:val="left" w:leader="none"/>
        </w:tabs>
        <w:spacing w:line="273" w:lineRule="auto" w:before="4" w:after="0"/>
        <w:ind w:left="1249" w:right="1581" w:hanging="308"/>
        <w:jc w:val="both"/>
        <w:rPr>
          <w:sz w:val="17"/>
        </w:rPr>
      </w:pPr>
      <w:r>
        <w:rPr>
          <w:sz w:val="17"/>
        </w:rPr>
        <w:t>Se ha identificado el uso correcto de los elementos de seguridad y de los equipos de protección individual y</w:t>
      </w:r>
      <w:r>
        <w:rPr>
          <w:spacing w:val="-2"/>
          <w:sz w:val="17"/>
        </w:rPr>
        <w:t> </w:t>
      </w:r>
      <w:r>
        <w:rPr>
          <w:sz w:val="17"/>
        </w:rPr>
        <w:t>colectiva.</w:t>
      </w:r>
    </w:p>
    <w:p>
      <w:pPr>
        <w:pStyle w:val="ListParagraph"/>
        <w:numPr>
          <w:ilvl w:val="1"/>
          <w:numId w:val="25"/>
        </w:numPr>
        <w:tabs>
          <w:tab w:pos="1240" w:val="left" w:leader="none"/>
        </w:tabs>
        <w:spacing w:line="273" w:lineRule="auto" w:before="1" w:after="0"/>
        <w:ind w:left="1249" w:right="1581" w:hanging="308"/>
        <w:jc w:val="both"/>
        <w:rPr>
          <w:sz w:val="17"/>
        </w:rPr>
      </w:pPr>
      <w:r>
        <w:rPr>
          <w:sz w:val="17"/>
        </w:rPr>
        <w:t>Se ha relacionado la manipulación de materiales, herramientas y máquinas con las medidas de seguridad y protección personal</w:t>
      </w:r>
      <w:r>
        <w:rPr>
          <w:spacing w:val="-3"/>
          <w:sz w:val="17"/>
        </w:rPr>
        <w:t> </w:t>
      </w:r>
      <w:r>
        <w:rPr>
          <w:sz w:val="17"/>
        </w:rPr>
        <w:t>requeridos.</w:t>
      </w:r>
    </w:p>
    <w:p>
      <w:pPr>
        <w:pStyle w:val="ListParagraph"/>
        <w:numPr>
          <w:ilvl w:val="1"/>
          <w:numId w:val="25"/>
        </w:numPr>
        <w:tabs>
          <w:tab w:pos="1240" w:val="left" w:leader="none"/>
        </w:tabs>
        <w:spacing w:line="240" w:lineRule="auto" w:before="0" w:after="0"/>
        <w:ind w:left="1239" w:right="0" w:hanging="298"/>
        <w:jc w:val="both"/>
        <w:rPr>
          <w:sz w:val="17"/>
        </w:rPr>
      </w:pPr>
      <w:r>
        <w:rPr>
          <w:sz w:val="17"/>
        </w:rPr>
        <w:t>Se han identificado las posibles fuentes de contaminación del entorno ambiental.</w:t>
      </w:r>
    </w:p>
    <w:p>
      <w:pPr>
        <w:pStyle w:val="ListParagraph"/>
        <w:numPr>
          <w:ilvl w:val="1"/>
          <w:numId w:val="25"/>
        </w:numPr>
        <w:tabs>
          <w:tab w:pos="1240" w:val="left" w:leader="none"/>
        </w:tabs>
        <w:spacing w:line="240" w:lineRule="auto" w:before="30" w:after="0"/>
        <w:ind w:left="1239" w:right="0" w:hanging="298"/>
        <w:jc w:val="both"/>
        <w:rPr>
          <w:sz w:val="17"/>
        </w:rPr>
      </w:pPr>
      <w:r>
        <w:rPr>
          <w:sz w:val="17"/>
        </w:rPr>
        <w:t>Se han clasificado los residuos generados para su retirada</w:t>
      </w:r>
      <w:r>
        <w:rPr>
          <w:spacing w:val="-2"/>
          <w:sz w:val="17"/>
        </w:rPr>
        <w:t> </w:t>
      </w:r>
      <w:r>
        <w:rPr>
          <w:sz w:val="17"/>
        </w:rPr>
        <w:t>selectiva.</w:t>
      </w:r>
    </w:p>
    <w:p>
      <w:pPr>
        <w:pStyle w:val="ListParagraph"/>
        <w:numPr>
          <w:ilvl w:val="1"/>
          <w:numId w:val="25"/>
        </w:numPr>
        <w:tabs>
          <w:tab w:pos="1240" w:val="left" w:leader="none"/>
        </w:tabs>
        <w:spacing w:line="273" w:lineRule="auto" w:before="28" w:after="0"/>
        <w:ind w:left="1249" w:right="1582" w:hanging="308"/>
        <w:jc w:val="both"/>
        <w:rPr>
          <w:sz w:val="17"/>
        </w:rPr>
      </w:pPr>
      <w:r>
        <w:rPr>
          <w:sz w:val="17"/>
        </w:rPr>
        <w:t>Se ha valorado el orden y la limpieza de instalaciones y equipos como primer factor de prevención de</w:t>
      </w:r>
      <w:r>
        <w:rPr>
          <w:spacing w:val="-1"/>
          <w:sz w:val="17"/>
        </w:rPr>
        <w:t> </w:t>
      </w:r>
      <w:r>
        <w:rPr>
          <w:sz w:val="17"/>
        </w:rPr>
        <w:t>riesgos.</w:t>
      </w:r>
    </w:p>
    <w:p>
      <w:pPr>
        <w:pStyle w:val="BodyText"/>
        <w:spacing w:before="6"/>
        <w:rPr>
          <w:sz w:val="19"/>
        </w:rPr>
      </w:pPr>
    </w:p>
    <w:p>
      <w:pPr>
        <w:pStyle w:val="Heading3"/>
        <w:ind w:left="634"/>
        <w:rPr>
          <w:i/>
        </w:rPr>
      </w:pPr>
      <w:r>
        <w:rPr>
          <w:i/>
        </w:rPr>
        <w:t>Contenidos:</w:t>
      </w:r>
    </w:p>
    <w:p>
      <w:pPr>
        <w:pStyle w:val="BodyText"/>
        <w:rPr>
          <w:b/>
          <w:i/>
          <w:sz w:val="22"/>
        </w:rPr>
      </w:pPr>
    </w:p>
    <w:p>
      <w:pPr>
        <w:pStyle w:val="BodyText"/>
        <w:ind w:left="634"/>
      </w:pPr>
      <w:r>
        <w:rPr/>
        <w:t>Características técnicas y operativas de instalaciones, sistemas y equipos:</w:t>
      </w:r>
    </w:p>
    <w:p>
      <w:pPr>
        <w:pStyle w:val="ListParagraph"/>
        <w:numPr>
          <w:ilvl w:val="0"/>
          <w:numId w:val="26"/>
        </w:numPr>
        <w:tabs>
          <w:tab w:pos="1249" w:val="left" w:leader="none"/>
          <w:tab w:pos="1251" w:val="left" w:leader="none"/>
        </w:tabs>
        <w:spacing w:line="256" w:lineRule="auto" w:before="27" w:after="0"/>
        <w:ind w:left="1250" w:right="1586" w:hanging="308"/>
        <w:jc w:val="left"/>
        <w:rPr>
          <w:sz w:val="17"/>
        </w:rPr>
      </w:pPr>
      <w:r>
        <w:rPr>
          <w:sz w:val="17"/>
        </w:rPr>
        <w:t>Radiaciones ionizantes y no ionizantes. Efectos sobre el organismo humano. Reglamentación. Protección radiológica. Aplicación en centros sanitarios.</w:t>
      </w:r>
      <w:r>
        <w:rPr>
          <w:spacing w:val="-8"/>
          <w:sz w:val="17"/>
        </w:rPr>
        <w:t> </w:t>
      </w:r>
      <w:r>
        <w:rPr>
          <w:sz w:val="17"/>
        </w:rPr>
        <w:t>Dosimetría.</w:t>
      </w:r>
    </w:p>
    <w:p>
      <w:pPr>
        <w:pStyle w:val="ListParagraph"/>
        <w:numPr>
          <w:ilvl w:val="0"/>
          <w:numId w:val="26"/>
        </w:numPr>
        <w:tabs>
          <w:tab w:pos="1250" w:val="left" w:leader="none"/>
          <w:tab w:pos="1251" w:val="left" w:leader="none"/>
        </w:tabs>
        <w:spacing w:line="256" w:lineRule="auto" w:before="12" w:after="0"/>
        <w:ind w:left="1250" w:right="1581" w:hanging="308"/>
        <w:jc w:val="left"/>
        <w:rPr>
          <w:sz w:val="17"/>
        </w:rPr>
      </w:pPr>
      <w:r>
        <w:rPr>
          <w:sz w:val="17"/>
        </w:rPr>
        <w:t>Estructura y características técnicas de una sala de radiología. Apantallamiento.  Control de</w:t>
      </w:r>
      <w:r>
        <w:rPr>
          <w:spacing w:val="-2"/>
          <w:sz w:val="17"/>
        </w:rPr>
        <w:t> </w:t>
      </w:r>
      <w:r>
        <w:rPr>
          <w:sz w:val="17"/>
        </w:rPr>
        <w:t>radiaciones.</w:t>
      </w:r>
    </w:p>
    <w:p>
      <w:pPr>
        <w:pStyle w:val="ListParagraph"/>
        <w:numPr>
          <w:ilvl w:val="0"/>
          <w:numId w:val="26"/>
        </w:numPr>
        <w:tabs>
          <w:tab w:pos="1250" w:val="left" w:leader="none"/>
          <w:tab w:pos="1251" w:val="left" w:leader="none"/>
        </w:tabs>
        <w:spacing w:line="256" w:lineRule="auto" w:before="13" w:after="0"/>
        <w:ind w:left="1250" w:right="1588" w:hanging="308"/>
        <w:jc w:val="left"/>
        <w:rPr>
          <w:sz w:val="17"/>
        </w:rPr>
      </w:pPr>
      <w:r>
        <w:rPr>
          <w:sz w:val="17"/>
        </w:rPr>
        <w:t>Bloques fundamentales, características técnicas y funcionamiento de equipos de radiodiagnóstico:</w:t>
      </w:r>
    </w:p>
    <w:p>
      <w:pPr>
        <w:pStyle w:val="ListParagraph"/>
        <w:numPr>
          <w:ilvl w:val="1"/>
          <w:numId w:val="26"/>
        </w:numPr>
        <w:tabs>
          <w:tab w:pos="1865" w:val="left" w:leader="none"/>
          <w:tab w:pos="1866" w:val="left" w:leader="none"/>
        </w:tabs>
        <w:spacing w:line="240" w:lineRule="auto" w:before="14" w:after="0"/>
        <w:ind w:left="1865" w:right="0" w:hanging="308"/>
        <w:jc w:val="left"/>
        <w:rPr>
          <w:sz w:val="17"/>
        </w:rPr>
      </w:pPr>
      <w:r>
        <w:rPr>
          <w:sz w:val="17"/>
        </w:rPr>
        <w:t>Generador.</w:t>
      </w:r>
    </w:p>
    <w:p>
      <w:pPr>
        <w:pStyle w:val="ListParagraph"/>
        <w:numPr>
          <w:ilvl w:val="1"/>
          <w:numId w:val="26"/>
        </w:numPr>
        <w:tabs>
          <w:tab w:pos="1865" w:val="left" w:leader="none"/>
          <w:tab w:pos="1866" w:val="left" w:leader="none"/>
        </w:tabs>
        <w:spacing w:line="240" w:lineRule="auto" w:before="12" w:after="0"/>
        <w:ind w:left="1865" w:right="0" w:hanging="308"/>
        <w:jc w:val="left"/>
        <w:rPr>
          <w:sz w:val="17"/>
        </w:rPr>
      </w:pPr>
      <w:r>
        <w:rPr>
          <w:sz w:val="17"/>
        </w:rPr>
        <w:t>Transformador.</w:t>
      </w:r>
    </w:p>
    <w:p>
      <w:pPr>
        <w:pStyle w:val="ListParagraph"/>
        <w:numPr>
          <w:ilvl w:val="1"/>
          <w:numId w:val="26"/>
        </w:numPr>
        <w:tabs>
          <w:tab w:pos="1865" w:val="left" w:leader="none"/>
          <w:tab w:pos="1866" w:val="left" w:leader="none"/>
        </w:tabs>
        <w:spacing w:line="240" w:lineRule="auto" w:before="15" w:after="0"/>
        <w:ind w:left="1865" w:right="0" w:hanging="308"/>
        <w:jc w:val="left"/>
        <w:rPr>
          <w:sz w:val="17"/>
        </w:rPr>
      </w:pPr>
      <w:r>
        <w:rPr>
          <w:sz w:val="17"/>
        </w:rPr>
        <w:t>Emisor Rx (Tubo).</w:t>
      </w:r>
    </w:p>
    <w:p>
      <w:pPr>
        <w:pStyle w:val="ListParagraph"/>
        <w:numPr>
          <w:ilvl w:val="1"/>
          <w:numId w:val="26"/>
        </w:numPr>
        <w:tabs>
          <w:tab w:pos="1865" w:val="left" w:leader="none"/>
          <w:tab w:pos="1866" w:val="left" w:leader="none"/>
        </w:tabs>
        <w:spacing w:line="240" w:lineRule="auto" w:before="13" w:after="0"/>
        <w:ind w:left="1865" w:right="0" w:hanging="308"/>
        <w:jc w:val="left"/>
        <w:rPr>
          <w:sz w:val="17"/>
        </w:rPr>
      </w:pPr>
      <w:r>
        <w:rPr>
          <w:sz w:val="17"/>
        </w:rPr>
        <w:t>Colimación.</w:t>
      </w:r>
    </w:p>
    <w:p>
      <w:pPr>
        <w:pStyle w:val="ListParagraph"/>
        <w:numPr>
          <w:ilvl w:val="1"/>
          <w:numId w:val="26"/>
        </w:numPr>
        <w:tabs>
          <w:tab w:pos="1865" w:val="left" w:leader="none"/>
          <w:tab w:pos="1866" w:val="left" w:leader="none"/>
        </w:tabs>
        <w:spacing w:line="240" w:lineRule="auto" w:before="13" w:after="0"/>
        <w:ind w:left="1865" w:right="0" w:hanging="308"/>
        <w:jc w:val="left"/>
        <w:rPr>
          <w:sz w:val="17"/>
        </w:rPr>
      </w:pPr>
      <w:r>
        <w:rPr>
          <w:sz w:val="17"/>
        </w:rPr>
        <w:t>Transformación a imagen</w:t>
      </w:r>
      <w:r>
        <w:rPr>
          <w:spacing w:val="-2"/>
          <w:sz w:val="17"/>
        </w:rPr>
        <w:t> </w:t>
      </w:r>
      <w:r>
        <w:rPr>
          <w:sz w:val="17"/>
        </w:rPr>
        <w:t>médica.</w:t>
      </w:r>
    </w:p>
    <w:p>
      <w:pPr>
        <w:pStyle w:val="BodyText"/>
        <w:spacing w:before="6"/>
        <w:rPr>
          <w:sz w:val="20"/>
        </w:rPr>
      </w:pPr>
    </w:p>
    <w:p>
      <w:pPr>
        <w:pStyle w:val="BodyText"/>
        <w:ind w:left="635"/>
      </w:pPr>
      <w:r>
        <w:rPr/>
        <w:t>Características específicas de los diferentes equipos de RX:</w:t>
      </w:r>
    </w:p>
    <w:p>
      <w:pPr>
        <w:pStyle w:val="ListParagraph"/>
        <w:numPr>
          <w:ilvl w:val="0"/>
          <w:numId w:val="26"/>
        </w:numPr>
        <w:tabs>
          <w:tab w:pos="1250" w:val="left" w:leader="none"/>
          <w:tab w:pos="1251" w:val="left" w:leader="none"/>
        </w:tabs>
        <w:spacing w:line="240" w:lineRule="auto" w:before="28" w:after="0"/>
        <w:ind w:left="1250" w:right="0" w:hanging="309"/>
        <w:jc w:val="left"/>
        <w:rPr>
          <w:sz w:val="17"/>
        </w:rPr>
      </w:pPr>
      <w:r>
        <w:rPr>
          <w:sz w:val="17"/>
        </w:rPr>
        <w:t>Salas</w:t>
      </w:r>
      <w:r>
        <w:rPr>
          <w:spacing w:val="-1"/>
          <w:sz w:val="17"/>
        </w:rPr>
        <w:t> </w:t>
      </w:r>
      <w:r>
        <w:rPr>
          <w:sz w:val="17"/>
        </w:rPr>
        <w:t>convencionales.</w:t>
      </w:r>
    </w:p>
    <w:p>
      <w:pPr>
        <w:pStyle w:val="ListParagraph"/>
        <w:numPr>
          <w:ilvl w:val="0"/>
          <w:numId w:val="26"/>
        </w:numPr>
        <w:tabs>
          <w:tab w:pos="1250" w:val="left" w:leader="none"/>
          <w:tab w:pos="1251" w:val="left" w:leader="none"/>
        </w:tabs>
        <w:spacing w:line="240" w:lineRule="auto" w:before="13" w:after="0"/>
        <w:ind w:left="1250" w:right="0" w:hanging="309"/>
        <w:jc w:val="left"/>
        <w:rPr>
          <w:sz w:val="17"/>
        </w:rPr>
      </w:pPr>
      <w:r>
        <w:rPr>
          <w:sz w:val="17"/>
        </w:rPr>
        <w:t>Portatiles.</w:t>
      </w:r>
    </w:p>
    <w:p>
      <w:pPr>
        <w:pStyle w:val="ListParagraph"/>
        <w:numPr>
          <w:ilvl w:val="0"/>
          <w:numId w:val="26"/>
        </w:numPr>
        <w:tabs>
          <w:tab w:pos="1250" w:val="left" w:leader="none"/>
          <w:tab w:pos="1251" w:val="left" w:leader="none"/>
        </w:tabs>
        <w:spacing w:line="240" w:lineRule="auto" w:before="15" w:after="0"/>
        <w:ind w:left="1250" w:right="0" w:hanging="309"/>
        <w:jc w:val="left"/>
        <w:rPr>
          <w:sz w:val="17"/>
        </w:rPr>
      </w:pPr>
      <w:r>
        <w:rPr>
          <w:sz w:val="17"/>
        </w:rPr>
        <w:t>Telemandos.</w:t>
      </w:r>
    </w:p>
    <w:p>
      <w:pPr>
        <w:pStyle w:val="ListParagraph"/>
        <w:numPr>
          <w:ilvl w:val="0"/>
          <w:numId w:val="26"/>
        </w:numPr>
        <w:tabs>
          <w:tab w:pos="1250" w:val="left" w:leader="none"/>
          <w:tab w:pos="1251" w:val="left" w:leader="none"/>
        </w:tabs>
        <w:spacing w:line="240" w:lineRule="auto" w:before="16" w:after="0"/>
        <w:ind w:left="1250" w:right="0" w:hanging="309"/>
        <w:jc w:val="left"/>
        <w:rPr>
          <w:sz w:val="17"/>
        </w:rPr>
      </w:pPr>
      <w:r>
        <w:rPr>
          <w:sz w:val="17"/>
        </w:rPr>
        <w:t>Mamógrafos.</w:t>
      </w:r>
    </w:p>
    <w:p>
      <w:pPr>
        <w:pStyle w:val="ListParagraph"/>
        <w:numPr>
          <w:ilvl w:val="0"/>
          <w:numId w:val="26"/>
        </w:numPr>
        <w:tabs>
          <w:tab w:pos="1250" w:val="left" w:leader="none"/>
          <w:tab w:pos="1251" w:val="left" w:leader="none"/>
        </w:tabs>
        <w:spacing w:line="240" w:lineRule="auto" w:before="14" w:after="0"/>
        <w:ind w:left="1250" w:right="0" w:hanging="309"/>
        <w:jc w:val="left"/>
        <w:rPr>
          <w:sz w:val="17"/>
        </w:rPr>
      </w:pPr>
      <w:r>
        <w:rPr>
          <w:sz w:val="17"/>
        </w:rPr>
        <w:t>Dentales.</w:t>
      </w:r>
    </w:p>
    <w:p>
      <w:pPr>
        <w:pStyle w:val="ListParagraph"/>
        <w:numPr>
          <w:ilvl w:val="0"/>
          <w:numId w:val="26"/>
        </w:numPr>
        <w:tabs>
          <w:tab w:pos="1250" w:val="left" w:leader="none"/>
          <w:tab w:pos="1251" w:val="left" w:leader="none"/>
        </w:tabs>
        <w:spacing w:line="240" w:lineRule="auto" w:before="15" w:after="0"/>
        <w:ind w:left="1250" w:right="0" w:hanging="309"/>
        <w:jc w:val="left"/>
        <w:rPr>
          <w:sz w:val="17"/>
        </w:rPr>
      </w:pPr>
      <w:r>
        <w:rPr>
          <w:sz w:val="17"/>
        </w:rPr>
        <w:t>Ortopantografos.</w:t>
      </w:r>
    </w:p>
    <w:p>
      <w:pPr>
        <w:pStyle w:val="ListParagraph"/>
        <w:numPr>
          <w:ilvl w:val="0"/>
          <w:numId w:val="26"/>
        </w:numPr>
        <w:tabs>
          <w:tab w:pos="1250" w:val="left" w:leader="none"/>
          <w:tab w:pos="1251" w:val="left" w:leader="none"/>
        </w:tabs>
        <w:spacing w:line="240" w:lineRule="auto" w:before="15" w:after="0"/>
        <w:ind w:left="1250" w:right="0" w:hanging="309"/>
        <w:jc w:val="left"/>
        <w:rPr>
          <w:sz w:val="17"/>
        </w:rPr>
      </w:pPr>
      <w:r>
        <w:rPr>
          <w:sz w:val="17"/>
        </w:rPr>
        <w:t>Densitómetros.</w:t>
      </w:r>
    </w:p>
    <w:p>
      <w:pPr>
        <w:pStyle w:val="BodyText"/>
        <w:spacing w:before="10"/>
        <w:rPr>
          <w:sz w:val="20"/>
        </w:rPr>
      </w:pPr>
    </w:p>
    <w:p>
      <w:pPr>
        <w:pStyle w:val="BodyText"/>
        <w:spacing w:line="273" w:lineRule="auto"/>
        <w:ind w:left="635" w:right="1261"/>
      </w:pPr>
      <w:r>
        <w:rPr/>
        <w:t>Bloques de funcionamiento básicos, características técnicas y de funcionamiento de equipos de imagen medica de alta tecnología.</w:t>
      </w:r>
    </w:p>
    <w:p>
      <w:pPr>
        <w:spacing w:after="0" w:line="273" w:lineRule="auto"/>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758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33" name="image2.jpeg"/>
            <wp:cNvGraphicFramePr>
              <a:graphicFrameLocks noChangeAspect="1"/>
            </wp:cNvGraphicFramePr>
            <a:graphic>
              <a:graphicData uri="http://schemas.openxmlformats.org/drawingml/2006/picture">
                <pic:pic>
                  <pic:nvPicPr>
                    <pic:cNvPr id="3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26"/>
        </w:numPr>
        <w:tabs>
          <w:tab w:pos="1250" w:val="left" w:leader="none"/>
          <w:tab w:pos="1251" w:val="left" w:leader="none"/>
        </w:tabs>
        <w:spacing w:line="240" w:lineRule="auto" w:before="153" w:after="0"/>
        <w:ind w:left="1250" w:right="0" w:hanging="309"/>
        <w:jc w:val="left"/>
        <w:rPr>
          <w:sz w:val="17"/>
        </w:rPr>
      </w:pPr>
      <w:r>
        <w:rPr>
          <w:sz w:val="17"/>
        </w:rPr>
        <w:t>Tomografía axial computerizada</w:t>
      </w:r>
      <w:r>
        <w:rPr>
          <w:spacing w:val="-3"/>
          <w:sz w:val="17"/>
        </w:rPr>
        <w:t> </w:t>
      </w:r>
      <w:r>
        <w:rPr>
          <w:sz w:val="17"/>
        </w:rPr>
        <w:t>(TAC).</w:t>
      </w:r>
    </w:p>
    <w:p>
      <w:pPr>
        <w:pStyle w:val="ListParagraph"/>
        <w:numPr>
          <w:ilvl w:val="0"/>
          <w:numId w:val="26"/>
        </w:numPr>
        <w:tabs>
          <w:tab w:pos="1250" w:val="left" w:leader="none"/>
          <w:tab w:pos="1251" w:val="left" w:leader="none"/>
        </w:tabs>
        <w:spacing w:line="240" w:lineRule="auto" w:before="15" w:after="0"/>
        <w:ind w:left="1250" w:right="0" w:hanging="309"/>
        <w:jc w:val="left"/>
        <w:rPr>
          <w:sz w:val="17"/>
        </w:rPr>
      </w:pPr>
      <w:r>
        <w:rPr>
          <w:sz w:val="17"/>
        </w:rPr>
        <w:t>Resonancia magnética nuclear</w:t>
      </w:r>
      <w:r>
        <w:rPr>
          <w:spacing w:val="-1"/>
          <w:sz w:val="17"/>
        </w:rPr>
        <w:t> </w:t>
      </w:r>
      <w:r>
        <w:rPr>
          <w:sz w:val="17"/>
        </w:rPr>
        <w:t>(RM).</w:t>
      </w:r>
    </w:p>
    <w:p>
      <w:pPr>
        <w:pStyle w:val="ListParagraph"/>
        <w:numPr>
          <w:ilvl w:val="0"/>
          <w:numId w:val="26"/>
        </w:numPr>
        <w:tabs>
          <w:tab w:pos="1250" w:val="left" w:leader="none"/>
          <w:tab w:pos="1251" w:val="left" w:leader="none"/>
        </w:tabs>
        <w:spacing w:line="240" w:lineRule="auto" w:before="15" w:after="0"/>
        <w:ind w:left="1250" w:right="0" w:hanging="309"/>
        <w:jc w:val="left"/>
        <w:rPr>
          <w:sz w:val="17"/>
        </w:rPr>
      </w:pPr>
      <w:r>
        <w:rPr>
          <w:sz w:val="17"/>
        </w:rPr>
        <w:t>Gammacámara.</w:t>
      </w:r>
    </w:p>
    <w:p>
      <w:pPr>
        <w:pStyle w:val="ListParagraph"/>
        <w:numPr>
          <w:ilvl w:val="0"/>
          <w:numId w:val="26"/>
        </w:numPr>
        <w:tabs>
          <w:tab w:pos="1250" w:val="left" w:leader="none"/>
          <w:tab w:pos="1251" w:val="left" w:leader="none"/>
        </w:tabs>
        <w:spacing w:line="240" w:lineRule="auto" w:before="15" w:after="0"/>
        <w:ind w:left="1250" w:right="0" w:hanging="309"/>
        <w:jc w:val="left"/>
        <w:rPr>
          <w:sz w:val="17"/>
        </w:rPr>
      </w:pPr>
      <w:r>
        <w:rPr>
          <w:sz w:val="17"/>
        </w:rPr>
        <w:t>Tomografía por emisión e fotones únicos</w:t>
      </w:r>
      <w:r>
        <w:rPr>
          <w:spacing w:val="-4"/>
          <w:sz w:val="17"/>
        </w:rPr>
        <w:t> </w:t>
      </w:r>
      <w:r>
        <w:rPr>
          <w:sz w:val="17"/>
        </w:rPr>
        <w:t>(SPECT).</w:t>
      </w:r>
    </w:p>
    <w:p>
      <w:pPr>
        <w:pStyle w:val="ListParagraph"/>
        <w:numPr>
          <w:ilvl w:val="0"/>
          <w:numId w:val="26"/>
        </w:numPr>
        <w:tabs>
          <w:tab w:pos="1250" w:val="left" w:leader="none"/>
          <w:tab w:pos="1251" w:val="left" w:leader="none"/>
        </w:tabs>
        <w:spacing w:line="240" w:lineRule="auto" w:before="13" w:after="0"/>
        <w:ind w:left="1250" w:right="0" w:hanging="309"/>
        <w:jc w:val="left"/>
        <w:rPr>
          <w:sz w:val="17"/>
        </w:rPr>
      </w:pPr>
      <w:r>
        <w:rPr>
          <w:sz w:val="17"/>
        </w:rPr>
        <w:t>Tomografía por emisión de positrones</w:t>
      </w:r>
      <w:r>
        <w:rPr>
          <w:spacing w:val="-2"/>
          <w:sz w:val="17"/>
        </w:rPr>
        <w:t> </w:t>
      </w:r>
      <w:r>
        <w:rPr>
          <w:sz w:val="17"/>
        </w:rPr>
        <w:t>(PET).</w:t>
      </w:r>
    </w:p>
    <w:p>
      <w:pPr>
        <w:pStyle w:val="ListParagraph"/>
        <w:numPr>
          <w:ilvl w:val="0"/>
          <w:numId w:val="26"/>
        </w:numPr>
        <w:tabs>
          <w:tab w:pos="1250" w:val="left" w:leader="none"/>
          <w:tab w:pos="1251" w:val="left" w:leader="none"/>
        </w:tabs>
        <w:spacing w:line="256" w:lineRule="auto" w:before="15" w:after="0"/>
        <w:ind w:left="1250" w:right="1583" w:hanging="308"/>
        <w:jc w:val="left"/>
        <w:rPr>
          <w:sz w:val="17"/>
        </w:rPr>
      </w:pPr>
      <w:r>
        <w:rPr>
          <w:sz w:val="17"/>
        </w:rPr>
        <w:t>Bloques fundamentales, características técnicas y funcionamiento de equipos de radioterapia.</w:t>
      </w:r>
    </w:p>
    <w:p>
      <w:pPr>
        <w:pStyle w:val="ListParagraph"/>
        <w:numPr>
          <w:ilvl w:val="0"/>
          <w:numId w:val="26"/>
        </w:numPr>
        <w:tabs>
          <w:tab w:pos="1250" w:val="left" w:leader="none"/>
          <w:tab w:pos="1251" w:val="left" w:leader="none"/>
        </w:tabs>
        <w:spacing w:line="256" w:lineRule="auto" w:before="12" w:after="0"/>
        <w:ind w:left="1250" w:right="1590" w:hanging="308"/>
        <w:jc w:val="left"/>
        <w:rPr>
          <w:sz w:val="17"/>
        </w:rPr>
      </w:pPr>
      <w:r>
        <w:rPr>
          <w:sz w:val="17"/>
        </w:rPr>
        <w:t>Ultrasonidos. Física de los ultrasonidos. Efecto Doppler. Generación y detección de ultrasonidos. Transductores ultrasónicos. Ecógrafía médica.</w:t>
      </w:r>
    </w:p>
    <w:p>
      <w:pPr>
        <w:pStyle w:val="ListParagraph"/>
        <w:numPr>
          <w:ilvl w:val="0"/>
          <w:numId w:val="26"/>
        </w:numPr>
        <w:tabs>
          <w:tab w:pos="1250" w:val="left" w:leader="none"/>
          <w:tab w:pos="1251" w:val="left" w:leader="none"/>
        </w:tabs>
        <w:spacing w:line="240" w:lineRule="auto" w:before="13" w:after="0"/>
        <w:ind w:left="1250" w:right="0" w:hanging="309"/>
        <w:jc w:val="left"/>
        <w:rPr>
          <w:sz w:val="17"/>
        </w:rPr>
      </w:pPr>
      <w:r>
        <w:rPr>
          <w:sz w:val="17"/>
        </w:rPr>
        <w:t>Estructura y características técnicas de salas de imagen médica.</w:t>
      </w:r>
    </w:p>
    <w:p>
      <w:pPr>
        <w:pStyle w:val="ListParagraph"/>
        <w:numPr>
          <w:ilvl w:val="0"/>
          <w:numId w:val="26"/>
        </w:numPr>
        <w:tabs>
          <w:tab w:pos="1251" w:val="left" w:leader="none"/>
        </w:tabs>
        <w:spacing w:line="266" w:lineRule="auto" w:before="15" w:after="0"/>
        <w:ind w:left="1250" w:right="1586" w:hanging="308"/>
        <w:jc w:val="both"/>
        <w:rPr>
          <w:sz w:val="17"/>
        </w:rPr>
      </w:pPr>
      <w:r>
        <w:rPr>
          <w:sz w:val="17"/>
        </w:rPr>
        <w:t>Bloques fundamentales, características técnicas y funcionamiento de equipos de imagen médica. Sistemas de endoscopia. Sistemas de diagnóstico por endoscopia flexible.</w:t>
      </w:r>
    </w:p>
    <w:p>
      <w:pPr>
        <w:pStyle w:val="ListParagraph"/>
        <w:numPr>
          <w:ilvl w:val="0"/>
          <w:numId w:val="26"/>
        </w:numPr>
        <w:tabs>
          <w:tab w:pos="1251" w:val="left" w:leader="none"/>
        </w:tabs>
        <w:spacing w:line="254" w:lineRule="auto" w:before="4" w:after="0"/>
        <w:ind w:left="1250" w:right="1587" w:hanging="308"/>
        <w:jc w:val="both"/>
        <w:rPr>
          <w:sz w:val="17"/>
        </w:rPr>
      </w:pPr>
      <w:r>
        <w:rPr>
          <w:sz w:val="17"/>
        </w:rPr>
        <w:t>Sistemas de intervención guiados por imagen médica. Endoscopía quirúrgica. Microscopios quirúrgicos. Arcos Quirúrgicos. Equipos para</w:t>
      </w:r>
      <w:r>
        <w:rPr>
          <w:spacing w:val="-2"/>
          <w:sz w:val="17"/>
        </w:rPr>
        <w:t> </w:t>
      </w:r>
      <w:r>
        <w:rPr>
          <w:sz w:val="17"/>
        </w:rPr>
        <w:t>hemodinámica.</w:t>
      </w:r>
    </w:p>
    <w:p>
      <w:pPr>
        <w:pStyle w:val="ListParagraph"/>
        <w:numPr>
          <w:ilvl w:val="0"/>
          <w:numId w:val="26"/>
        </w:numPr>
        <w:tabs>
          <w:tab w:pos="1251" w:val="left" w:leader="none"/>
        </w:tabs>
        <w:spacing w:line="256" w:lineRule="auto" w:before="16" w:after="0"/>
        <w:ind w:left="1250" w:right="1583" w:hanging="308"/>
        <w:jc w:val="both"/>
        <w:rPr>
          <w:sz w:val="17"/>
        </w:rPr>
      </w:pPr>
      <w:r>
        <w:rPr>
          <w:sz w:val="17"/>
        </w:rPr>
        <w:t>Digitalización de la imagen y protocolos de comunicación. PACS. RIS. HIS. DICOM. HL7.</w:t>
      </w:r>
    </w:p>
    <w:p>
      <w:pPr>
        <w:pStyle w:val="BodyText"/>
        <w:spacing w:before="7"/>
        <w:rPr>
          <w:sz w:val="20"/>
        </w:rPr>
      </w:pPr>
    </w:p>
    <w:p>
      <w:pPr>
        <w:pStyle w:val="BodyText"/>
        <w:spacing w:before="1"/>
        <w:ind w:left="635"/>
        <w:jc w:val="both"/>
      </w:pPr>
      <w:r>
        <w:rPr/>
        <w:t>Recepción de sistemas y equipos:</w:t>
      </w:r>
    </w:p>
    <w:p>
      <w:pPr>
        <w:pStyle w:val="ListParagraph"/>
        <w:numPr>
          <w:ilvl w:val="0"/>
          <w:numId w:val="26"/>
        </w:numPr>
        <w:tabs>
          <w:tab w:pos="1251" w:val="left" w:leader="none"/>
        </w:tabs>
        <w:spacing w:line="256" w:lineRule="auto" w:before="26" w:after="0"/>
        <w:ind w:left="1250" w:right="1585" w:hanging="308"/>
        <w:jc w:val="both"/>
        <w:rPr>
          <w:sz w:val="17"/>
        </w:rPr>
      </w:pPr>
      <w:r>
        <w:rPr>
          <w:sz w:val="17"/>
        </w:rPr>
        <w:t>Subsistemas y elementos típicos en equipos de radiodiagnóstico, radioterapia e imagen médica.</w:t>
      </w:r>
    </w:p>
    <w:p>
      <w:pPr>
        <w:pStyle w:val="ListParagraph"/>
        <w:numPr>
          <w:ilvl w:val="0"/>
          <w:numId w:val="26"/>
        </w:numPr>
        <w:tabs>
          <w:tab w:pos="1252" w:val="left" w:leader="none"/>
        </w:tabs>
        <w:spacing w:line="256" w:lineRule="auto" w:before="12" w:after="0"/>
        <w:ind w:left="1251" w:right="1587" w:hanging="308"/>
        <w:jc w:val="both"/>
        <w:rPr>
          <w:sz w:val="17"/>
        </w:rPr>
      </w:pPr>
      <w:r>
        <w:rPr>
          <w:sz w:val="17"/>
        </w:rPr>
        <w:t>Etiquetado e identificación de información administrativa. Datos básicos del equipamiento. Declaración CE de conformidad. Datos del</w:t>
      </w:r>
      <w:r>
        <w:rPr>
          <w:spacing w:val="-1"/>
          <w:sz w:val="17"/>
        </w:rPr>
        <w:t> </w:t>
      </w:r>
      <w:r>
        <w:rPr>
          <w:sz w:val="17"/>
        </w:rPr>
        <w:t>proveedor.</w:t>
      </w:r>
    </w:p>
    <w:p>
      <w:pPr>
        <w:pStyle w:val="ListParagraph"/>
        <w:numPr>
          <w:ilvl w:val="0"/>
          <w:numId w:val="26"/>
        </w:numPr>
        <w:tabs>
          <w:tab w:pos="1252" w:val="left" w:leader="none"/>
        </w:tabs>
        <w:spacing w:line="256" w:lineRule="auto" w:before="13" w:after="0"/>
        <w:ind w:left="1251" w:right="1589" w:hanging="308"/>
        <w:jc w:val="both"/>
        <w:rPr>
          <w:sz w:val="17"/>
        </w:rPr>
      </w:pPr>
      <w:r>
        <w:rPr>
          <w:sz w:val="17"/>
        </w:rPr>
        <w:t>Certificaciones y acreditaciones requeridas en salas de radiología e imagen médica. Consejo de Seguridad</w:t>
      </w:r>
      <w:r>
        <w:rPr>
          <w:spacing w:val="-1"/>
          <w:sz w:val="17"/>
        </w:rPr>
        <w:t> </w:t>
      </w:r>
      <w:r>
        <w:rPr>
          <w:sz w:val="17"/>
        </w:rPr>
        <w:t>Nuclear.</w:t>
      </w:r>
    </w:p>
    <w:p>
      <w:pPr>
        <w:pStyle w:val="ListParagraph"/>
        <w:numPr>
          <w:ilvl w:val="0"/>
          <w:numId w:val="26"/>
        </w:numPr>
        <w:tabs>
          <w:tab w:pos="1252" w:val="left" w:leader="none"/>
        </w:tabs>
        <w:spacing w:line="256" w:lineRule="auto" w:before="12" w:after="0"/>
        <w:ind w:left="1251" w:right="1589" w:hanging="308"/>
        <w:jc w:val="both"/>
        <w:rPr>
          <w:sz w:val="17"/>
        </w:rPr>
      </w:pPr>
      <w:r>
        <w:rPr>
          <w:sz w:val="17"/>
        </w:rPr>
        <w:t>Documentación típica en sistemas y equipos de radiodiagnóstico, radioterapia e  imagen</w:t>
      </w:r>
      <w:r>
        <w:rPr>
          <w:spacing w:val="-2"/>
          <w:sz w:val="17"/>
        </w:rPr>
        <w:t> </w:t>
      </w:r>
      <w:r>
        <w:rPr>
          <w:sz w:val="17"/>
        </w:rPr>
        <w:t>médica.</w:t>
      </w:r>
    </w:p>
    <w:p>
      <w:pPr>
        <w:pStyle w:val="ListParagraph"/>
        <w:numPr>
          <w:ilvl w:val="0"/>
          <w:numId w:val="26"/>
        </w:numPr>
        <w:tabs>
          <w:tab w:pos="1252" w:val="left" w:leader="none"/>
        </w:tabs>
        <w:spacing w:line="256" w:lineRule="auto" w:before="13" w:after="0"/>
        <w:ind w:left="1251" w:right="1587" w:hanging="308"/>
        <w:jc w:val="both"/>
        <w:rPr>
          <w:sz w:val="17"/>
        </w:rPr>
      </w:pPr>
      <w:r>
        <w:rPr>
          <w:sz w:val="17"/>
        </w:rPr>
        <w:t>Protocolos de entrega de sistemas y equipos de radiodiagnóstico, radioterapia e imagen</w:t>
      </w:r>
      <w:r>
        <w:rPr>
          <w:spacing w:val="-2"/>
          <w:sz w:val="17"/>
        </w:rPr>
        <w:t> </w:t>
      </w:r>
      <w:r>
        <w:rPr>
          <w:sz w:val="17"/>
        </w:rPr>
        <w:t>médica.</w:t>
      </w:r>
    </w:p>
    <w:p>
      <w:pPr>
        <w:pStyle w:val="ListParagraph"/>
        <w:numPr>
          <w:ilvl w:val="0"/>
          <w:numId w:val="26"/>
        </w:numPr>
        <w:tabs>
          <w:tab w:pos="1252" w:val="left" w:leader="none"/>
        </w:tabs>
        <w:spacing w:line="266" w:lineRule="auto" w:before="15" w:after="0"/>
        <w:ind w:left="1251" w:right="1581" w:hanging="308"/>
        <w:jc w:val="both"/>
        <w:rPr>
          <w:sz w:val="17"/>
        </w:rPr>
      </w:pPr>
      <w:r>
        <w:rPr>
          <w:sz w:val="17"/>
        </w:rPr>
        <w:t>Opciones de adquisición de sistemas y equipos de radiodiagnóstico, radioterapia e imagen médica. Contratos de compra. Contratos de cesión. Contratos de alquiler. Tratamiento específico de fungibles y repuestos. Coberturas de la</w:t>
      </w:r>
      <w:r>
        <w:rPr>
          <w:spacing w:val="-3"/>
          <w:sz w:val="17"/>
        </w:rPr>
        <w:t> </w:t>
      </w:r>
      <w:r>
        <w:rPr>
          <w:sz w:val="17"/>
        </w:rPr>
        <w:t>garantía.</w:t>
      </w:r>
    </w:p>
    <w:p>
      <w:pPr>
        <w:pStyle w:val="BodyText"/>
        <w:spacing w:before="7"/>
        <w:rPr>
          <w:sz w:val="19"/>
        </w:rPr>
      </w:pPr>
    </w:p>
    <w:p>
      <w:pPr>
        <w:pStyle w:val="BodyText"/>
        <w:ind w:left="636"/>
        <w:jc w:val="both"/>
      </w:pPr>
      <w:r>
        <w:rPr/>
        <w:t>Verificación de espacios físicos e infraestructuras:</w:t>
      </w:r>
    </w:p>
    <w:p>
      <w:pPr>
        <w:pStyle w:val="ListParagraph"/>
        <w:numPr>
          <w:ilvl w:val="0"/>
          <w:numId w:val="26"/>
        </w:numPr>
        <w:tabs>
          <w:tab w:pos="1251" w:val="left" w:leader="none"/>
          <w:tab w:pos="1252" w:val="left" w:leader="none"/>
        </w:tabs>
        <w:spacing w:line="240" w:lineRule="auto" w:before="27" w:after="0"/>
        <w:ind w:left="1251" w:right="0" w:hanging="308"/>
        <w:jc w:val="left"/>
        <w:rPr>
          <w:sz w:val="17"/>
        </w:rPr>
      </w:pPr>
      <w:r>
        <w:rPr>
          <w:sz w:val="17"/>
        </w:rPr>
        <w:t>Planos de salas de radiología e imagen</w:t>
      </w:r>
      <w:r>
        <w:rPr>
          <w:spacing w:val="-2"/>
          <w:sz w:val="17"/>
        </w:rPr>
        <w:t> </w:t>
      </w:r>
      <w:r>
        <w:rPr>
          <w:sz w:val="17"/>
        </w:rPr>
        <w:t>médica.</w:t>
      </w:r>
    </w:p>
    <w:p>
      <w:pPr>
        <w:pStyle w:val="ListParagraph"/>
        <w:numPr>
          <w:ilvl w:val="0"/>
          <w:numId w:val="26"/>
        </w:numPr>
        <w:tabs>
          <w:tab w:pos="1251" w:val="left" w:leader="none"/>
          <w:tab w:pos="1252" w:val="left" w:leader="none"/>
        </w:tabs>
        <w:spacing w:line="256" w:lineRule="auto" w:before="15" w:after="0"/>
        <w:ind w:left="1251" w:right="1579" w:hanging="308"/>
        <w:jc w:val="left"/>
        <w:rPr>
          <w:sz w:val="17"/>
        </w:rPr>
      </w:pPr>
      <w:r>
        <w:rPr>
          <w:sz w:val="17"/>
        </w:rPr>
        <w:t>Espacios e infraestructuras típicas en salas de radiología. Salas de intervencionismo. Sala de control</w:t>
      </w:r>
      <w:r>
        <w:rPr>
          <w:spacing w:val="-2"/>
          <w:sz w:val="17"/>
        </w:rPr>
        <w:t> </w:t>
      </w:r>
      <w:r>
        <w:rPr>
          <w:sz w:val="17"/>
        </w:rPr>
        <w:t>médico.</w:t>
      </w:r>
    </w:p>
    <w:p>
      <w:pPr>
        <w:pStyle w:val="ListParagraph"/>
        <w:numPr>
          <w:ilvl w:val="0"/>
          <w:numId w:val="26"/>
        </w:numPr>
        <w:tabs>
          <w:tab w:pos="1251" w:val="left" w:leader="none"/>
          <w:tab w:pos="1253" w:val="left" w:leader="none"/>
        </w:tabs>
        <w:spacing w:line="240" w:lineRule="auto" w:before="12" w:after="0"/>
        <w:ind w:left="1252" w:right="0" w:hanging="309"/>
        <w:jc w:val="left"/>
        <w:rPr>
          <w:sz w:val="17"/>
        </w:rPr>
      </w:pPr>
      <w:r>
        <w:rPr>
          <w:sz w:val="17"/>
        </w:rPr>
        <w:t>Espacios e infraestructuras típicas en salas de imagen médica. Sala de</w:t>
      </w:r>
      <w:r>
        <w:rPr>
          <w:spacing w:val="1"/>
          <w:sz w:val="17"/>
        </w:rPr>
        <w:t> </w:t>
      </w:r>
      <w:r>
        <w:rPr>
          <w:sz w:val="17"/>
        </w:rPr>
        <w:t>paciente.</w:t>
      </w:r>
    </w:p>
    <w:p>
      <w:pPr>
        <w:pStyle w:val="ListParagraph"/>
        <w:numPr>
          <w:ilvl w:val="0"/>
          <w:numId w:val="26"/>
        </w:numPr>
        <w:tabs>
          <w:tab w:pos="1251" w:val="left" w:leader="none"/>
          <w:tab w:pos="1253" w:val="left" w:leader="none"/>
        </w:tabs>
        <w:spacing w:line="256" w:lineRule="auto" w:before="15" w:after="0"/>
        <w:ind w:left="1252" w:right="1578" w:hanging="308"/>
        <w:jc w:val="left"/>
        <w:rPr>
          <w:sz w:val="17"/>
        </w:rPr>
      </w:pPr>
      <w:r>
        <w:rPr>
          <w:sz w:val="17"/>
        </w:rPr>
        <w:t>Requerimientos especiales en cuanto a espacios e infraestructuras de sistemas y equipos de radiodiagnóstico, radioterapia e imagen</w:t>
      </w:r>
      <w:r>
        <w:rPr>
          <w:spacing w:val="-2"/>
          <w:sz w:val="17"/>
        </w:rPr>
        <w:t> </w:t>
      </w:r>
      <w:r>
        <w:rPr>
          <w:sz w:val="17"/>
        </w:rPr>
        <w:t>médica.</w:t>
      </w:r>
    </w:p>
    <w:p>
      <w:pPr>
        <w:pStyle w:val="ListParagraph"/>
        <w:numPr>
          <w:ilvl w:val="0"/>
          <w:numId w:val="26"/>
        </w:numPr>
        <w:tabs>
          <w:tab w:pos="1252" w:val="left" w:leader="none"/>
          <w:tab w:pos="1253" w:val="left" w:leader="none"/>
        </w:tabs>
        <w:spacing w:line="256" w:lineRule="auto" w:before="13" w:after="0"/>
        <w:ind w:left="1252" w:right="1584" w:hanging="308"/>
        <w:jc w:val="left"/>
        <w:rPr>
          <w:sz w:val="17"/>
        </w:rPr>
      </w:pPr>
      <w:r>
        <w:rPr>
          <w:sz w:val="17"/>
        </w:rPr>
        <w:t>Montaje y acondicionamiento de infraestructuras en salas de radiología e imagen médica para sistemas y equipos</w:t>
      </w:r>
      <w:r>
        <w:rPr>
          <w:spacing w:val="-2"/>
          <w:sz w:val="17"/>
        </w:rPr>
        <w:t> </w:t>
      </w:r>
      <w:r>
        <w:rPr>
          <w:sz w:val="17"/>
        </w:rPr>
        <w:t>tipo.</w:t>
      </w:r>
    </w:p>
    <w:p>
      <w:pPr>
        <w:pStyle w:val="ListParagraph"/>
        <w:numPr>
          <w:ilvl w:val="0"/>
          <w:numId w:val="26"/>
        </w:numPr>
        <w:tabs>
          <w:tab w:pos="1252" w:val="left" w:leader="none"/>
          <w:tab w:pos="1253" w:val="left" w:leader="none"/>
        </w:tabs>
        <w:spacing w:line="240" w:lineRule="auto" w:before="12" w:after="0"/>
        <w:ind w:left="1252" w:right="0" w:hanging="309"/>
        <w:jc w:val="left"/>
        <w:rPr>
          <w:sz w:val="17"/>
        </w:rPr>
      </w:pPr>
      <w:r>
        <w:rPr>
          <w:sz w:val="17"/>
        </w:rPr>
        <w:t>Instrumentación de medida de uso</w:t>
      </w:r>
      <w:r>
        <w:rPr>
          <w:spacing w:val="-1"/>
          <w:sz w:val="17"/>
        </w:rPr>
        <w:t> </w:t>
      </w:r>
      <w:r>
        <w:rPr>
          <w:sz w:val="17"/>
        </w:rPr>
        <w:t>general.</w:t>
      </w:r>
    </w:p>
    <w:p>
      <w:pPr>
        <w:pStyle w:val="BodyText"/>
        <w:spacing w:before="10"/>
        <w:rPr>
          <w:sz w:val="20"/>
        </w:rPr>
      </w:pPr>
    </w:p>
    <w:p>
      <w:pPr>
        <w:pStyle w:val="BodyText"/>
        <w:ind w:left="637"/>
      </w:pPr>
      <w:r>
        <w:rPr/>
        <w:t>Montaje y desmontaje de instalaciones, sistemas y equipos:</w:t>
      </w:r>
    </w:p>
    <w:p>
      <w:pPr>
        <w:spacing w:after="0"/>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809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35" name="image2.jpeg"/>
            <wp:cNvGraphicFramePr>
              <a:graphicFrameLocks noChangeAspect="1"/>
            </wp:cNvGraphicFramePr>
            <a:graphic>
              <a:graphicData uri="http://schemas.openxmlformats.org/drawingml/2006/picture">
                <pic:pic>
                  <pic:nvPicPr>
                    <pic:cNvPr id="3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26"/>
        </w:numPr>
        <w:tabs>
          <w:tab w:pos="1250" w:val="left" w:leader="none"/>
          <w:tab w:pos="1251" w:val="left" w:leader="none"/>
        </w:tabs>
        <w:spacing w:line="256" w:lineRule="auto" w:before="153" w:after="0"/>
        <w:ind w:left="1250" w:right="1591" w:hanging="308"/>
        <w:jc w:val="left"/>
        <w:rPr>
          <w:sz w:val="17"/>
        </w:rPr>
      </w:pPr>
      <w:r>
        <w:rPr>
          <w:sz w:val="17"/>
        </w:rPr>
        <w:t>Interpretación de planes de montaje y desmontaje de sistemas y equipos en salas de radiología e imagen</w:t>
      </w:r>
      <w:r>
        <w:rPr>
          <w:spacing w:val="-1"/>
          <w:sz w:val="17"/>
        </w:rPr>
        <w:t> </w:t>
      </w:r>
      <w:r>
        <w:rPr>
          <w:sz w:val="17"/>
        </w:rPr>
        <w:t>médica.</w:t>
      </w:r>
    </w:p>
    <w:p>
      <w:pPr>
        <w:pStyle w:val="ListParagraph"/>
        <w:numPr>
          <w:ilvl w:val="0"/>
          <w:numId w:val="26"/>
        </w:numPr>
        <w:tabs>
          <w:tab w:pos="1250" w:val="left" w:leader="none"/>
          <w:tab w:pos="1251" w:val="left" w:leader="none"/>
        </w:tabs>
        <w:spacing w:line="256" w:lineRule="auto" w:before="13" w:after="0"/>
        <w:ind w:left="1250" w:right="1589" w:hanging="308"/>
        <w:jc w:val="left"/>
        <w:rPr>
          <w:sz w:val="17"/>
        </w:rPr>
      </w:pPr>
      <w:r>
        <w:rPr>
          <w:sz w:val="17"/>
        </w:rPr>
        <w:t>Protocolos de desembalaje para sistemas y equipos tipo de radiodiagnóstico, radioterapia e imagen médica.</w:t>
      </w:r>
    </w:p>
    <w:p>
      <w:pPr>
        <w:pStyle w:val="ListParagraph"/>
        <w:numPr>
          <w:ilvl w:val="0"/>
          <w:numId w:val="26"/>
        </w:numPr>
        <w:tabs>
          <w:tab w:pos="1250" w:val="left" w:leader="none"/>
          <w:tab w:pos="1251" w:val="left" w:leader="none"/>
        </w:tabs>
        <w:spacing w:line="256" w:lineRule="auto" w:before="12" w:after="0"/>
        <w:ind w:left="1250" w:right="1586" w:hanging="308"/>
        <w:jc w:val="left"/>
        <w:rPr>
          <w:sz w:val="17"/>
        </w:rPr>
      </w:pPr>
      <w:r>
        <w:rPr>
          <w:sz w:val="17"/>
        </w:rPr>
        <w:t>Técnicas de montaje y conexionado típicas en instalaciones, sistemas y equipos de radiodiagnóstico, radioterapia e imagen</w:t>
      </w:r>
      <w:r>
        <w:rPr>
          <w:spacing w:val="-2"/>
          <w:sz w:val="17"/>
        </w:rPr>
        <w:t> </w:t>
      </w:r>
      <w:r>
        <w:rPr>
          <w:sz w:val="17"/>
        </w:rPr>
        <w:t>médica.</w:t>
      </w:r>
    </w:p>
    <w:p>
      <w:pPr>
        <w:pStyle w:val="ListParagraph"/>
        <w:numPr>
          <w:ilvl w:val="0"/>
          <w:numId w:val="26"/>
        </w:numPr>
        <w:tabs>
          <w:tab w:pos="1250" w:val="left" w:leader="none"/>
          <w:tab w:pos="1251" w:val="left" w:leader="none"/>
        </w:tabs>
        <w:spacing w:line="256" w:lineRule="auto" w:before="13" w:after="0"/>
        <w:ind w:left="1250" w:right="1586" w:hanging="308"/>
        <w:jc w:val="left"/>
        <w:rPr>
          <w:sz w:val="17"/>
        </w:rPr>
      </w:pPr>
      <w:r>
        <w:rPr>
          <w:sz w:val="17"/>
        </w:rPr>
        <w:t>Maquinaria y herramientas utilizadas típicamente en el montaje de instalaciones, sistemas y equipos de radiodiagnóstico, radioterapia e imagen</w:t>
      </w:r>
      <w:r>
        <w:rPr>
          <w:spacing w:val="-4"/>
          <w:sz w:val="17"/>
        </w:rPr>
        <w:t> </w:t>
      </w:r>
      <w:r>
        <w:rPr>
          <w:sz w:val="17"/>
        </w:rPr>
        <w:t>médica.</w:t>
      </w:r>
    </w:p>
    <w:p>
      <w:pPr>
        <w:pStyle w:val="ListParagraph"/>
        <w:numPr>
          <w:ilvl w:val="0"/>
          <w:numId w:val="26"/>
        </w:numPr>
        <w:tabs>
          <w:tab w:pos="1250" w:val="left" w:leader="none"/>
          <w:tab w:pos="1251" w:val="left" w:leader="none"/>
        </w:tabs>
        <w:spacing w:line="256" w:lineRule="auto" w:before="12" w:after="0"/>
        <w:ind w:left="1250" w:right="1589" w:hanging="308"/>
        <w:jc w:val="left"/>
        <w:rPr>
          <w:sz w:val="17"/>
        </w:rPr>
      </w:pPr>
      <w:r>
        <w:rPr>
          <w:sz w:val="17"/>
        </w:rPr>
        <w:t>Señalización de instalaciones y sistemas de radiodiagnóstico, radioterapia e imagen médica en proceso de montaje y</w:t>
      </w:r>
      <w:r>
        <w:rPr>
          <w:spacing w:val="-2"/>
          <w:sz w:val="17"/>
        </w:rPr>
        <w:t> </w:t>
      </w:r>
      <w:r>
        <w:rPr>
          <w:sz w:val="17"/>
        </w:rPr>
        <w:t>desmontaje.</w:t>
      </w:r>
    </w:p>
    <w:p>
      <w:pPr>
        <w:pStyle w:val="ListParagraph"/>
        <w:numPr>
          <w:ilvl w:val="0"/>
          <w:numId w:val="26"/>
        </w:numPr>
        <w:tabs>
          <w:tab w:pos="1250" w:val="left" w:leader="none"/>
          <w:tab w:pos="1252" w:val="left" w:leader="none"/>
        </w:tabs>
        <w:spacing w:line="256" w:lineRule="auto" w:before="13" w:after="0"/>
        <w:ind w:left="1251" w:right="1587" w:hanging="308"/>
        <w:jc w:val="left"/>
        <w:rPr>
          <w:sz w:val="17"/>
        </w:rPr>
      </w:pPr>
      <w:r>
        <w:rPr>
          <w:sz w:val="17"/>
        </w:rPr>
        <w:t>Materiales, componentes y accesorios reutilizables en equipos de radiodiagnóstico, radioterapia e imagen</w:t>
      </w:r>
      <w:r>
        <w:rPr>
          <w:spacing w:val="-1"/>
          <w:sz w:val="17"/>
        </w:rPr>
        <w:t> </w:t>
      </w:r>
      <w:r>
        <w:rPr>
          <w:sz w:val="17"/>
        </w:rPr>
        <w:t>médica.</w:t>
      </w:r>
    </w:p>
    <w:p>
      <w:pPr>
        <w:pStyle w:val="BodyText"/>
        <w:spacing w:before="9"/>
        <w:rPr>
          <w:sz w:val="20"/>
        </w:rPr>
      </w:pPr>
    </w:p>
    <w:p>
      <w:pPr>
        <w:pStyle w:val="BodyText"/>
        <w:ind w:left="635"/>
        <w:jc w:val="both"/>
      </w:pPr>
      <w:r>
        <w:rPr/>
        <w:t>Puesta en marcha de instalaciones, sistemas y</w:t>
      </w:r>
      <w:r>
        <w:rPr>
          <w:spacing w:val="-3"/>
        </w:rPr>
        <w:t> </w:t>
      </w:r>
      <w:r>
        <w:rPr/>
        <w:t>equipos:</w:t>
      </w:r>
    </w:p>
    <w:p>
      <w:pPr>
        <w:pStyle w:val="ListParagraph"/>
        <w:numPr>
          <w:ilvl w:val="0"/>
          <w:numId w:val="26"/>
        </w:numPr>
        <w:tabs>
          <w:tab w:pos="1252" w:val="left" w:leader="none"/>
        </w:tabs>
        <w:spacing w:line="256" w:lineRule="auto" w:before="27" w:after="0"/>
        <w:ind w:left="1251" w:right="1585" w:hanging="308"/>
        <w:jc w:val="both"/>
        <w:rPr>
          <w:sz w:val="17"/>
        </w:rPr>
      </w:pPr>
      <w:r>
        <w:rPr>
          <w:sz w:val="17"/>
        </w:rPr>
        <w:t>Protocolos típicos de puesta en marcha en salas de radiología e imagen médica, así como en sus equipos</w:t>
      </w:r>
      <w:r>
        <w:rPr>
          <w:spacing w:val="-1"/>
          <w:sz w:val="17"/>
        </w:rPr>
        <w:t> </w:t>
      </w:r>
      <w:r>
        <w:rPr>
          <w:sz w:val="17"/>
        </w:rPr>
        <w:t>asociados.</w:t>
      </w:r>
    </w:p>
    <w:p>
      <w:pPr>
        <w:pStyle w:val="ListParagraph"/>
        <w:numPr>
          <w:ilvl w:val="0"/>
          <w:numId w:val="26"/>
        </w:numPr>
        <w:tabs>
          <w:tab w:pos="1252" w:val="left" w:leader="none"/>
        </w:tabs>
        <w:spacing w:line="266" w:lineRule="auto" w:before="12" w:after="0"/>
        <w:ind w:left="1251" w:right="1583" w:hanging="308"/>
        <w:jc w:val="both"/>
        <w:rPr>
          <w:sz w:val="17"/>
        </w:rPr>
      </w:pPr>
      <w:r>
        <w:rPr>
          <w:sz w:val="17"/>
        </w:rPr>
        <w:t>Equipos de simulación y comprobación. Fantomas Herramientas de  ensayo radiológico. Fotómetros. Multímetro. Ensayo de calidad de rayos X. Medidores de mA y mAs.</w:t>
      </w:r>
    </w:p>
    <w:p>
      <w:pPr>
        <w:pStyle w:val="ListParagraph"/>
        <w:numPr>
          <w:ilvl w:val="0"/>
          <w:numId w:val="26"/>
        </w:numPr>
        <w:tabs>
          <w:tab w:pos="1252" w:val="left" w:leader="none"/>
        </w:tabs>
        <w:spacing w:line="256" w:lineRule="auto" w:before="2" w:after="0"/>
        <w:ind w:left="1251" w:right="1589" w:hanging="308"/>
        <w:jc w:val="both"/>
        <w:rPr>
          <w:sz w:val="17"/>
        </w:rPr>
      </w:pPr>
      <w:r>
        <w:rPr>
          <w:sz w:val="17"/>
        </w:rPr>
        <w:t>Equipos para la medición de radiaciones. Dosímetros. Monitores de radiación ambiental. Monitores de radiación local. Medidores de inspección</w:t>
      </w:r>
      <w:r>
        <w:rPr>
          <w:spacing w:val="-1"/>
          <w:sz w:val="17"/>
        </w:rPr>
        <w:t> </w:t>
      </w:r>
      <w:r>
        <w:rPr>
          <w:sz w:val="17"/>
        </w:rPr>
        <w:t>avanzados.</w:t>
      </w:r>
    </w:p>
    <w:p>
      <w:pPr>
        <w:pStyle w:val="ListParagraph"/>
        <w:numPr>
          <w:ilvl w:val="0"/>
          <w:numId w:val="26"/>
        </w:numPr>
        <w:tabs>
          <w:tab w:pos="1252" w:val="left" w:leader="none"/>
        </w:tabs>
        <w:spacing w:line="256" w:lineRule="auto" w:before="12" w:after="0"/>
        <w:ind w:left="1251" w:right="1586" w:hanging="308"/>
        <w:jc w:val="both"/>
        <w:rPr>
          <w:sz w:val="17"/>
        </w:rPr>
      </w:pPr>
      <w:r>
        <w:rPr>
          <w:sz w:val="17"/>
        </w:rPr>
        <w:t>Medición de parámetros característicos en instalaciones de radiología e  imagen médica, así como en sus sistemas y equipos</w:t>
      </w:r>
      <w:r>
        <w:rPr>
          <w:spacing w:val="-6"/>
          <w:sz w:val="17"/>
        </w:rPr>
        <w:t> </w:t>
      </w:r>
      <w:r>
        <w:rPr>
          <w:sz w:val="17"/>
        </w:rPr>
        <w:t>asociados.</w:t>
      </w:r>
    </w:p>
    <w:p>
      <w:pPr>
        <w:pStyle w:val="ListParagraph"/>
        <w:numPr>
          <w:ilvl w:val="0"/>
          <w:numId w:val="26"/>
        </w:numPr>
        <w:tabs>
          <w:tab w:pos="1252" w:val="left" w:leader="none"/>
        </w:tabs>
        <w:spacing w:line="256" w:lineRule="auto" w:before="13" w:after="0"/>
        <w:ind w:left="1251" w:right="1584" w:hanging="308"/>
        <w:jc w:val="both"/>
        <w:rPr>
          <w:sz w:val="17"/>
        </w:rPr>
      </w:pPr>
      <w:r>
        <w:rPr>
          <w:sz w:val="17"/>
        </w:rPr>
        <w:t>Descripción de la configuración típica de controles, botones y alarmas en sistemas y equipos de radiodiagnóstico, radioterapia e imagen</w:t>
      </w:r>
      <w:r>
        <w:rPr>
          <w:spacing w:val="-2"/>
          <w:sz w:val="17"/>
        </w:rPr>
        <w:t> </w:t>
      </w:r>
      <w:r>
        <w:rPr>
          <w:sz w:val="17"/>
        </w:rPr>
        <w:t>médica.</w:t>
      </w:r>
    </w:p>
    <w:p>
      <w:pPr>
        <w:pStyle w:val="ListParagraph"/>
        <w:numPr>
          <w:ilvl w:val="0"/>
          <w:numId w:val="26"/>
        </w:numPr>
        <w:tabs>
          <w:tab w:pos="1253" w:val="left" w:leader="none"/>
        </w:tabs>
        <w:spacing w:line="256" w:lineRule="auto" w:before="12" w:after="0"/>
        <w:ind w:left="1252" w:right="1587" w:hanging="308"/>
        <w:jc w:val="both"/>
        <w:rPr>
          <w:sz w:val="17"/>
        </w:rPr>
      </w:pPr>
      <w:r>
        <w:rPr>
          <w:sz w:val="17"/>
        </w:rPr>
        <w:t>Análisis de seguridad eléctrica en sistemas y equipos de radiodiagnóstico, radioterapia e imagen</w:t>
      </w:r>
      <w:r>
        <w:rPr>
          <w:spacing w:val="-2"/>
          <w:sz w:val="17"/>
        </w:rPr>
        <w:t> </w:t>
      </w:r>
      <w:r>
        <w:rPr>
          <w:sz w:val="17"/>
        </w:rPr>
        <w:t>médica.</w:t>
      </w:r>
    </w:p>
    <w:p>
      <w:pPr>
        <w:pStyle w:val="ListParagraph"/>
        <w:numPr>
          <w:ilvl w:val="0"/>
          <w:numId w:val="26"/>
        </w:numPr>
        <w:tabs>
          <w:tab w:pos="1253" w:val="left" w:leader="none"/>
        </w:tabs>
        <w:spacing w:line="240" w:lineRule="auto" w:before="13" w:after="0"/>
        <w:ind w:left="1252" w:right="0" w:hanging="309"/>
        <w:jc w:val="both"/>
        <w:rPr>
          <w:sz w:val="17"/>
        </w:rPr>
      </w:pPr>
      <w:r>
        <w:rPr>
          <w:sz w:val="17"/>
        </w:rPr>
        <w:t>Documentación de resultados. Actas de puestas en marcha</w:t>
      </w:r>
      <w:r>
        <w:rPr>
          <w:spacing w:val="-2"/>
          <w:sz w:val="17"/>
        </w:rPr>
        <w:t> </w:t>
      </w:r>
      <w:r>
        <w:rPr>
          <w:sz w:val="17"/>
        </w:rPr>
        <w:t>típicas.</w:t>
      </w:r>
    </w:p>
    <w:p>
      <w:pPr>
        <w:pStyle w:val="BodyText"/>
        <w:spacing w:before="9"/>
        <w:rPr>
          <w:sz w:val="20"/>
        </w:rPr>
      </w:pPr>
    </w:p>
    <w:p>
      <w:pPr>
        <w:pStyle w:val="BodyText"/>
        <w:spacing w:before="1"/>
        <w:ind w:left="636"/>
      </w:pPr>
      <w:r>
        <w:rPr/>
        <w:t>Mantenimiento preventivo de instalaciones, sistemas y equipos:</w:t>
      </w:r>
    </w:p>
    <w:p>
      <w:pPr>
        <w:pStyle w:val="ListParagraph"/>
        <w:numPr>
          <w:ilvl w:val="0"/>
          <w:numId w:val="26"/>
        </w:numPr>
        <w:tabs>
          <w:tab w:pos="1252" w:val="left" w:leader="none"/>
          <w:tab w:pos="1253" w:val="left" w:leader="none"/>
        </w:tabs>
        <w:spacing w:line="256" w:lineRule="auto" w:before="28" w:after="0"/>
        <w:ind w:left="1252" w:right="1589" w:hanging="308"/>
        <w:jc w:val="left"/>
        <w:rPr>
          <w:sz w:val="17"/>
        </w:rPr>
      </w:pPr>
      <w:r>
        <w:rPr>
          <w:sz w:val="17"/>
        </w:rPr>
        <w:t>Interpretación de un plan de mantenimiento preventivo para sistemas y equipos de radiodiagnóstico, radioterapia e imagen médica. Estructura y secciones de</w:t>
      </w:r>
      <w:r>
        <w:rPr>
          <w:spacing w:val="-8"/>
          <w:sz w:val="17"/>
        </w:rPr>
        <w:t> </w:t>
      </w:r>
      <w:r>
        <w:rPr>
          <w:sz w:val="17"/>
        </w:rPr>
        <w:t>interés.</w:t>
      </w:r>
    </w:p>
    <w:p>
      <w:pPr>
        <w:pStyle w:val="ListParagraph"/>
        <w:numPr>
          <w:ilvl w:val="0"/>
          <w:numId w:val="26"/>
        </w:numPr>
        <w:tabs>
          <w:tab w:pos="1252" w:val="left" w:leader="none"/>
          <w:tab w:pos="1253" w:val="left" w:leader="none"/>
        </w:tabs>
        <w:spacing w:line="256" w:lineRule="auto" w:before="12" w:after="0"/>
        <w:ind w:left="1252" w:right="1585" w:hanging="308"/>
        <w:jc w:val="left"/>
        <w:rPr>
          <w:sz w:val="17"/>
        </w:rPr>
      </w:pPr>
      <w:r>
        <w:rPr>
          <w:sz w:val="17"/>
        </w:rPr>
        <w:t>Intervenciones típicas de mantenimiento preventivo en salas de radiología e imagen médica, así como en los sistemas y equipos</w:t>
      </w:r>
      <w:r>
        <w:rPr>
          <w:spacing w:val="-5"/>
          <w:sz w:val="17"/>
        </w:rPr>
        <w:t> </w:t>
      </w:r>
      <w:r>
        <w:rPr>
          <w:sz w:val="17"/>
        </w:rPr>
        <w:t>asociados.</w:t>
      </w:r>
    </w:p>
    <w:p>
      <w:pPr>
        <w:pStyle w:val="ListParagraph"/>
        <w:numPr>
          <w:ilvl w:val="0"/>
          <w:numId w:val="26"/>
        </w:numPr>
        <w:tabs>
          <w:tab w:pos="1252" w:val="left" w:leader="none"/>
          <w:tab w:pos="1253" w:val="left" w:leader="none"/>
        </w:tabs>
        <w:spacing w:line="256" w:lineRule="auto" w:before="13" w:after="0"/>
        <w:ind w:left="1252" w:right="1587" w:hanging="308"/>
        <w:jc w:val="left"/>
        <w:rPr>
          <w:sz w:val="17"/>
        </w:rPr>
      </w:pPr>
      <w:r>
        <w:rPr>
          <w:sz w:val="17"/>
        </w:rPr>
        <w:t>Pruebas típicas de inspección visual en sistemas y equipos de radiodiagnóstico, radioterapia e imagen médica. Revisión de</w:t>
      </w:r>
      <w:r>
        <w:rPr>
          <w:spacing w:val="-3"/>
          <w:sz w:val="17"/>
        </w:rPr>
        <w:t> </w:t>
      </w:r>
      <w:r>
        <w:rPr>
          <w:sz w:val="17"/>
        </w:rPr>
        <w:t>fungibles.</w:t>
      </w:r>
    </w:p>
    <w:p>
      <w:pPr>
        <w:pStyle w:val="ListParagraph"/>
        <w:numPr>
          <w:ilvl w:val="0"/>
          <w:numId w:val="26"/>
        </w:numPr>
        <w:tabs>
          <w:tab w:pos="1252" w:val="left" w:leader="none"/>
          <w:tab w:pos="1253" w:val="left" w:leader="none"/>
        </w:tabs>
        <w:spacing w:line="256" w:lineRule="auto" w:before="12" w:after="0"/>
        <w:ind w:left="1252" w:right="1577" w:hanging="308"/>
        <w:jc w:val="left"/>
        <w:rPr>
          <w:sz w:val="17"/>
        </w:rPr>
      </w:pPr>
      <w:r>
        <w:rPr>
          <w:sz w:val="17"/>
        </w:rPr>
        <w:t>Pruebas y medidas típicas de funcionamiento y funcionalidad en sistemas y equipos de radiodiagnóstico, radioterapia e imagen</w:t>
      </w:r>
      <w:r>
        <w:rPr>
          <w:spacing w:val="-2"/>
          <w:sz w:val="17"/>
        </w:rPr>
        <w:t> </w:t>
      </w:r>
      <w:r>
        <w:rPr>
          <w:sz w:val="17"/>
        </w:rPr>
        <w:t>médica.</w:t>
      </w:r>
    </w:p>
    <w:p>
      <w:pPr>
        <w:pStyle w:val="ListParagraph"/>
        <w:numPr>
          <w:ilvl w:val="0"/>
          <w:numId w:val="26"/>
        </w:numPr>
        <w:tabs>
          <w:tab w:pos="1252" w:val="left" w:leader="none"/>
          <w:tab w:pos="1253" w:val="left" w:leader="none"/>
        </w:tabs>
        <w:spacing w:line="240" w:lineRule="auto" w:before="13" w:after="0"/>
        <w:ind w:left="1252" w:right="0" w:hanging="308"/>
        <w:jc w:val="left"/>
        <w:rPr>
          <w:sz w:val="17"/>
        </w:rPr>
      </w:pPr>
      <w:r>
        <w:rPr>
          <w:sz w:val="17"/>
        </w:rPr>
        <w:t>Seguridad en el mantenimiento. Riesgos de radiación excesiva.</w:t>
      </w:r>
    </w:p>
    <w:p>
      <w:pPr>
        <w:pStyle w:val="ListParagraph"/>
        <w:numPr>
          <w:ilvl w:val="0"/>
          <w:numId w:val="26"/>
        </w:numPr>
        <w:tabs>
          <w:tab w:pos="1252" w:val="left" w:leader="none"/>
          <w:tab w:pos="1253" w:val="left" w:leader="none"/>
        </w:tabs>
        <w:spacing w:line="240" w:lineRule="auto" w:before="15" w:after="0"/>
        <w:ind w:left="1252" w:right="0" w:hanging="308"/>
        <w:jc w:val="left"/>
        <w:rPr>
          <w:sz w:val="17"/>
        </w:rPr>
      </w:pPr>
      <w:r>
        <w:rPr>
          <w:sz w:val="17"/>
        </w:rPr>
        <w:t>Documentación del proceso e informe de</w:t>
      </w:r>
      <w:r>
        <w:rPr>
          <w:spacing w:val="-1"/>
          <w:sz w:val="17"/>
        </w:rPr>
        <w:t> </w:t>
      </w:r>
      <w:r>
        <w:rPr>
          <w:sz w:val="17"/>
        </w:rPr>
        <w:t>mantenimiento.</w:t>
      </w:r>
    </w:p>
    <w:p>
      <w:pPr>
        <w:pStyle w:val="ListParagraph"/>
        <w:numPr>
          <w:ilvl w:val="0"/>
          <w:numId w:val="26"/>
        </w:numPr>
        <w:tabs>
          <w:tab w:pos="1252" w:val="left" w:leader="none"/>
          <w:tab w:pos="1253" w:val="left" w:leader="none"/>
        </w:tabs>
        <w:spacing w:line="240" w:lineRule="auto" w:before="15" w:after="0"/>
        <w:ind w:left="1252" w:right="0" w:hanging="308"/>
        <w:jc w:val="left"/>
        <w:rPr>
          <w:sz w:val="17"/>
        </w:rPr>
      </w:pPr>
      <w:r>
        <w:rPr>
          <w:sz w:val="17"/>
        </w:rPr>
        <w:t>Responsabilidad asociada al proceso de mantenimiento.</w:t>
      </w:r>
    </w:p>
    <w:p>
      <w:pPr>
        <w:pStyle w:val="BodyText"/>
        <w:spacing w:before="10"/>
        <w:rPr>
          <w:sz w:val="20"/>
        </w:rPr>
      </w:pPr>
    </w:p>
    <w:p>
      <w:pPr>
        <w:pStyle w:val="BodyText"/>
        <w:ind w:left="637"/>
        <w:jc w:val="both"/>
      </w:pPr>
      <w:r>
        <w:rPr/>
        <w:t>Diagnosis de averías en instalaciones, sistemas y equipos:</w:t>
      </w:r>
    </w:p>
    <w:p>
      <w:pPr>
        <w:pStyle w:val="ListParagraph"/>
        <w:numPr>
          <w:ilvl w:val="0"/>
          <w:numId w:val="26"/>
        </w:numPr>
        <w:tabs>
          <w:tab w:pos="1253" w:val="left" w:leader="none"/>
        </w:tabs>
        <w:spacing w:line="268" w:lineRule="auto" w:before="26" w:after="0"/>
        <w:ind w:left="1252" w:right="1582" w:hanging="308"/>
        <w:jc w:val="both"/>
        <w:rPr>
          <w:sz w:val="17"/>
        </w:rPr>
      </w:pPr>
      <w:r>
        <w:rPr>
          <w:sz w:val="17"/>
        </w:rPr>
        <w:t>Elementos y sistemas susceptibles de producir averías en salas de radiología e imagen médica, así como en los sistemas y equipos asociados. Relación con diagramas de bloques según las características de los equipos. Enfoque automático en colimación. Control de</w:t>
      </w:r>
      <w:r>
        <w:rPr>
          <w:spacing w:val="-2"/>
          <w:sz w:val="17"/>
        </w:rPr>
        <w:t> </w:t>
      </w:r>
      <w:r>
        <w:rPr>
          <w:sz w:val="17"/>
        </w:rPr>
        <w:t>iluminación.</w:t>
      </w:r>
    </w:p>
    <w:p>
      <w:pPr>
        <w:spacing w:after="0" w:line="268"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860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37" name="image2.jpeg"/>
            <wp:cNvGraphicFramePr>
              <a:graphicFrameLocks noChangeAspect="1"/>
            </wp:cNvGraphicFramePr>
            <a:graphic>
              <a:graphicData uri="http://schemas.openxmlformats.org/drawingml/2006/picture">
                <pic:pic>
                  <pic:nvPicPr>
                    <pic:cNvPr id="3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26"/>
        </w:numPr>
        <w:tabs>
          <w:tab w:pos="1250" w:val="left" w:leader="none"/>
          <w:tab w:pos="1251" w:val="left" w:leader="none"/>
        </w:tabs>
        <w:spacing w:line="256" w:lineRule="auto" w:before="153" w:after="0"/>
        <w:ind w:left="1250" w:right="1590" w:hanging="308"/>
        <w:jc w:val="left"/>
        <w:rPr>
          <w:sz w:val="17"/>
        </w:rPr>
      </w:pPr>
      <w:r>
        <w:rPr>
          <w:sz w:val="17"/>
        </w:rPr>
        <w:t>Técnicas de diagnóstico de averías en sistemas y equipos de radiodiagnóstico, radioterapia e imagen médica. Averías</w:t>
      </w:r>
      <w:r>
        <w:rPr>
          <w:spacing w:val="-2"/>
          <w:sz w:val="17"/>
        </w:rPr>
        <w:t> </w:t>
      </w:r>
      <w:r>
        <w:rPr>
          <w:sz w:val="17"/>
        </w:rPr>
        <w:t>tipo.</w:t>
      </w:r>
    </w:p>
    <w:p>
      <w:pPr>
        <w:pStyle w:val="ListParagraph"/>
        <w:numPr>
          <w:ilvl w:val="0"/>
          <w:numId w:val="26"/>
        </w:numPr>
        <w:tabs>
          <w:tab w:pos="1250" w:val="left" w:leader="none"/>
          <w:tab w:pos="1251" w:val="left" w:leader="none"/>
        </w:tabs>
        <w:spacing w:line="256" w:lineRule="auto" w:before="13" w:after="0"/>
        <w:ind w:left="1250" w:right="1591" w:hanging="308"/>
        <w:jc w:val="left"/>
        <w:rPr>
          <w:sz w:val="17"/>
        </w:rPr>
      </w:pPr>
      <w:r>
        <w:rPr>
          <w:sz w:val="17"/>
        </w:rPr>
        <w:t>Mediciones típicas de control de disfunciones y averías en sistemas y equipos de radiodiagnóstico, radioterapia e imagen médica. Puntos de</w:t>
      </w:r>
      <w:r>
        <w:rPr>
          <w:spacing w:val="-3"/>
          <w:sz w:val="17"/>
        </w:rPr>
        <w:t> </w:t>
      </w:r>
      <w:r>
        <w:rPr>
          <w:sz w:val="17"/>
        </w:rPr>
        <w:t>medida.</w:t>
      </w:r>
    </w:p>
    <w:p>
      <w:pPr>
        <w:pStyle w:val="ListParagraph"/>
        <w:numPr>
          <w:ilvl w:val="0"/>
          <w:numId w:val="26"/>
        </w:numPr>
        <w:tabs>
          <w:tab w:pos="1250" w:val="left" w:leader="none"/>
          <w:tab w:pos="1251" w:val="left" w:leader="none"/>
        </w:tabs>
        <w:spacing w:line="240" w:lineRule="auto" w:before="12" w:after="0"/>
        <w:ind w:left="1250" w:right="0" w:hanging="309"/>
        <w:jc w:val="left"/>
        <w:rPr>
          <w:sz w:val="17"/>
        </w:rPr>
      </w:pPr>
      <w:r>
        <w:rPr>
          <w:sz w:val="17"/>
        </w:rPr>
        <w:t>Revisión del histórico de averías.</w:t>
      </w:r>
    </w:p>
    <w:p>
      <w:pPr>
        <w:pStyle w:val="ListParagraph"/>
        <w:numPr>
          <w:ilvl w:val="0"/>
          <w:numId w:val="26"/>
        </w:numPr>
        <w:tabs>
          <w:tab w:pos="1250" w:val="left" w:leader="none"/>
          <w:tab w:pos="1251" w:val="left" w:leader="none"/>
        </w:tabs>
        <w:spacing w:line="256" w:lineRule="auto" w:before="15" w:after="0"/>
        <w:ind w:left="1250" w:right="1588" w:hanging="308"/>
        <w:jc w:val="left"/>
        <w:rPr>
          <w:sz w:val="17"/>
        </w:rPr>
      </w:pPr>
      <w:r>
        <w:rPr>
          <w:sz w:val="17"/>
        </w:rPr>
        <w:t>Garantía y tipología de contratos asociados a instalaciones, sistemas y equipos presentes en salas de radiología e imagen médica.</w:t>
      </w:r>
    </w:p>
    <w:p>
      <w:pPr>
        <w:pStyle w:val="BodyText"/>
        <w:spacing w:before="7"/>
        <w:rPr>
          <w:sz w:val="20"/>
        </w:rPr>
      </w:pPr>
    </w:p>
    <w:p>
      <w:pPr>
        <w:pStyle w:val="BodyText"/>
        <w:ind w:left="635"/>
        <w:jc w:val="both"/>
      </w:pPr>
      <w:r>
        <w:rPr/>
        <w:t>Reparación de averías en instalaciones, sistemas y equipos:</w:t>
      </w:r>
    </w:p>
    <w:p>
      <w:pPr>
        <w:pStyle w:val="ListParagraph"/>
        <w:numPr>
          <w:ilvl w:val="0"/>
          <w:numId w:val="26"/>
        </w:numPr>
        <w:tabs>
          <w:tab w:pos="1251" w:val="left" w:leader="none"/>
        </w:tabs>
        <w:spacing w:line="266" w:lineRule="auto" w:before="27" w:after="0"/>
        <w:ind w:left="1250" w:right="1586" w:hanging="308"/>
        <w:jc w:val="both"/>
        <w:rPr>
          <w:sz w:val="17"/>
        </w:rPr>
      </w:pPr>
      <w:r>
        <w:rPr>
          <w:sz w:val="17"/>
        </w:rPr>
        <w:t>Planificación del proceso de reparación y sustitución de elementos típicos en salas de radiología e imagen médica, así como de sus sistemas y equipos asociados. Intervención de primer nivel. Intervención especializada. Servicios</w:t>
      </w:r>
      <w:r>
        <w:rPr>
          <w:spacing w:val="-3"/>
          <w:sz w:val="17"/>
        </w:rPr>
        <w:t> </w:t>
      </w:r>
      <w:r>
        <w:rPr>
          <w:sz w:val="17"/>
        </w:rPr>
        <w:t>técnicos.</w:t>
      </w:r>
    </w:p>
    <w:p>
      <w:pPr>
        <w:pStyle w:val="ListParagraph"/>
        <w:numPr>
          <w:ilvl w:val="0"/>
          <w:numId w:val="26"/>
        </w:numPr>
        <w:tabs>
          <w:tab w:pos="1251" w:val="left" w:leader="none"/>
        </w:tabs>
        <w:spacing w:line="266" w:lineRule="auto" w:before="3" w:after="0"/>
        <w:ind w:left="1250" w:right="1585" w:hanging="308"/>
        <w:jc w:val="both"/>
        <w:rPr>
          <w:sz w:val="17"/>
        </w:rPr>
      </w:pPr>
      <w:r>
        <w:rPr>
          <w:sz w:val="17"/>
        </w:rPr>
        <w:t>Análisis de manuales de servicio típicos de sistemas y equipos de radiodiagnóstico, radioterapia e imagen médica. Protocolos de sustitución de elementos. Recomendaciones del fabricante.</w:t>
      </w:r>
      <w:r>
        <w:rPr>
          <w:spacing w:val="-1"/>
          <w:sz w:val="17"/>
        </w:rPr>
        <w:t> </w:t>
      </w:r>
      <w:r>
        <w:rPr>
          <w:sz w:val="17"/>
        </w:rPr>
        <w:t>Precauciones.</w:t>
      </w:r>
    </w:p>
    <w:p>
      <w:pPr>
        <w:pStyle w:val="ListParagraph"/>
        <w:numPr>
          <w:ilvl w:val="0"/>
          <w:numId w:val="26"/>
        </w:numPr>
        <w:tabs>
          <w:tab w:pos="1252" w:val="left" w:leader="none"/>
        </w:tabs>
        <w:spacing w:line="240" w:lineRule="auto" w:before="2" w:after="0"/>
        <w:ind w:left="1251" w:right="0" w:hanging="309"/>
        <w:jc w:val="both"/>
        <w:rPr>
          <w:sz w:val="17"/>
        </w:rPr>
      </w:pPr>
      <w:r>
        <w:rPr>
          <w:sz w:val="17"/>
        </w:rPr>
        <w:t>Compatibilidad de</w:t>
      </w:r>
      <w:r>
        <w:rPr>
          <w:spacing w:val="1"/>
          <w:sz w:val="17"/>
        </w:rPr>
        <w:t> </w:t>
      </w:r>
      <w:r>
        <w:rPr>
          <w:sz w:val="17"/>
        </w:rPr>
        <w:t>elementos.</w:t>
      </w:r>
    </w:p>
    <w:p>
      <w:pPr>
        <w:pStyle w:val="ListParagraph"/>
        <w:numPr>
          <w:ilvl w:val="0"/>
          <w:numId w:val="26"/>
        </w:numPr>
        <w:tabs>
          <w:tab w:pos="1250" w:val="left" w:leader="none"/>
          <w:tab w:pos="1252" w:val="left" w:leader="none"/>
        </w:tabs>
        <w:spacing w:line="256" w:lineRule="auto" w:before="15" w:after="0"/>
        <w:ind w:left="1251" w:right="1588" w:hanging="308"/>
        <w:jc w:val="left"/>
        <w:rPr>
          <w:sz w:val="17"/>
        </w:rPr>
      </w:pPr>
      <w:r>
        <w:rPr>
          <w:sz w:val="17"/>
        </w:rPr>
        <w:t>Técnicas de reparación de averías tipo en sistemas y equipos radiodiagnóstico, radioterapia e imagen</w:t>
      </w:r>
      <w:r>
        <w:rPr>
          <w:spacing w:val="-1"/>
          <w:sz w:val="17"/>
        </w:rPr>
        <w:t> </w:t>
      </w:r>
      <w:r>
        <w:rPr>
          <w:sz w:val="17"/>
        </w:rPr>
        <w:t>médica.</w:t>
      </w:r>
    </w:p>
    <w:p>
      <w:pPr>
        <w:pStyle w:val="ListParagraph"/>
        <w:numPr>
          <w:ilvl w:val="0"/>
          <w:numId w:val="26"/>
        </w:numPr>
        <w:tabs>
          <w:tab w:pos="1251" w:val="left" w:leader="none"/>
          <w:tab w:pos="1252" w:val="left" w:leader="none"/>
        </w:tabs>
        <w:spacing w:line="256" w:lineRule="auto" w:before="13" w:after="0"/>
        <w:ind w:left="1251" w:right="1590" w:hanging="308"/>
        <w:jc w:val="left"/>
        <w:rPr>
          <w:sz w:val="17"/>
        </w:rPr>
      </w:pPr>
      <w:r>
        <w:rPr>
          <w:sz w:val="17"/>
        </w:rPr>
        <w:t>Comprobaciones de puesta en servicio en equipos de radiodiagnóstico, radioterapia e imagen</w:t>
      </w:r>
      <w:r>
        <w:rPr>
          <w:spacing w:val="-2"/>
          <w:sz w:val="17"/>
        </w:rPr>
        <w:t> </w:t>
      </w:r>
      <w:r>
        <w:rPr>
          <w:sz w:val="17"/>
        </w:rPr>
        <w:t>médica.</w:t>
      </w:r>
    </w:p>
    <w:p>
      <w:pPr>
        <w:pStyle w:val="ListParagraph"/>
        <w:numPr>
          <w:ilvl w:val="0"/>
          <w:numId w:val="26"/>
        </w:numPr>
        <w:tabs>
          <w:tab w:pos="1251" w:val="left" w:leader="none"/>
          <w:tab w:pos="1252" w:val="left" w:leader="none"/>
        </w:tabs>
        <w:spacing w:line="240" w:lineRule="auto" w:before="12" w:after="0"/>
        <w:ind w:left="1251" w:right="0" w:hanging="309"/>
        <w:jc w:val="left"/>
        <w:rPr>
          <w:sz w:val="17"/>
        </w:rPr>
      </w:pPr>
      <w:r>
        <w:rPr>
          <w:sz w:val="17"/>
        </w:rPr>
        <w:t>Seguridad y calidad en las intervenciones. Riesgos de</w:t>
      </w:r>
      <w:r>
        <w:rPr>
          <w:spacing w:val="1"/>
          <w:sz w:val="17"/>
        </w:rPr>
        <w:t> </w:t>
      </w:r>
      <w:r>
        <w:rPr>
          <w:sz w:val="17"/>
        </w:rPr>
        <w:t>radiaciones.</w:t>
      </w:r>
    </w:p>
    <w:p>
      <w:pPr>
        <w:pStyle w:val="ListParagraph"/>
        <w:numPr>
          <w:ilvl w:val="0"/>
          <w:numId w:val="26"/>
        </w:numPr>
        <w:tabs>
          <w:tab w:pos="1251" w:val="left" w:leader="none"/>
          <w:tab w:pos="1252" w:val="left" w:leader="none"/>
        </w:tabs>
        <w:spacing w:line="240" w:lineRule="auto" w:before="15" w:after="0"/>
        <w:ind w:left="1251" w:right="0" w:hanging="309"/>
        <w:jc w:val="left"/>
        <w:rPr>
          <w:sz w:val="17"/>
        </w:rPr>
      </w:pPr>
      <w:r>
        <w:rPr>
          <w:sz w:val="17"/>
        </w:rPr>
        <w:t>Reciclado de residuos. Tubo de rayos X. Transformadores de alta</w:t>
      </w:r>
      <w:r>
        <w:rPr>
          <w:spacing w:val="-1"/>
          <w:sz w:val="17"/>
        </w:rPr>
        <w:t> </w:t>
      </w:r>
      <w:r>
        <w:rPr>
          <w:sz w:val="17"/>
        </w:rPr>
        <w:t>tensión.</w:t>
      </w:r>
    </w:p>
    <w:p>
      <w:pPr>
        <w:pStyle w:val="ListParagraph"/>
        <w:numPr>
          <w:ilvl w:val="0"/>
          <w:numId w:val="26"/>
        </w:numPr>
        <w:tabs>
          <w:tab w:pos="1251" w:val="left" w:leader="none"/>
          <w:tab w:pos="1252" w:val="left" w:leader="none"/>
        </w:tabs>
        <w:spacing w:line="240" w:lineRule="auto" w:before="15" w:after="0"/>
        <w:ind w:left="1251" w:right="0" w:hanging="309"/>
        <w:jc w:val="left"/>
        <w:rPr>
          <w:sz w:val="17"/>
        </w:rPr>
      </w:pPr>
      <w:r>
        <w:rPr>
          <w:sz w:val="17"/>
        </w:rPr>
        <w:t>Documentación del</w:t>
      </w:r>
      <w:r>
        <w:rPr>
          <w:spacing w:val="1"/>
          <w:sz w:val="17"/>
        </w:rPr>
        <w:t> </w:t>
      </w:r>
      <w:r>
        <w:rPr>
          <w:sz w:val="17"/>
        </w:rPr>
        <w:t>proceso.</w:t>
      </w:r>
    </w:p>
    <w:p>
      <w:pPr>
        <w:pStyle w:val="BodyText"/>
        <w:spacing w:before="9"/>
        <w:rPr>
          <w:sz w:val="20"/>
        </w:rPr>
      </w:pPr>
    </w:p>
    <w:p>
      <w:pPr>
        <w:pStyle w:val="BodyText"/>
        <w:spacing w:before="1"/>
        <w:ind w:left="636"/>
      </w:pPr>
      <w:r>
        <w:rPr/>
        <w:t>Prevención de riesgos, seguridad y protección medioambiental:</w:t>
      </w:r>
    </w:p>
    <w:p>
      <w:pPr>
        <w:pStyle w:val="ListParagraph"/>
        <w:numPr>
          <w:ilvl w:val="0"/>
          <w:numId w:val="26"/>
        </w:numPr>
        <w:tabs>
          <w:tab w:pos="1251" w:val="left" w:leader="none"/>
          <w:tab w:pos="1252" w:val="left" w:leader="none"/>
        </w:tabs>
        <w:spacing w:line="256" w:lineRule="auto" w:before="26" w:after="0"/>
        <w:ind w:left="1251" w:right="1589" w:hanging="308"/>
        <w:jc w:val="left"/>
        <w:rPr>
          <w:sz w:val="17"/>
        </w:rPr>
      </w:pPr>
      <w:r>
        <w:rPr>
          <w:sz w:val="17"/>
        </w:rPr>
        <w:t>Identificación de riesgos en salas de radiología e imagen médica, así como en los sistemas y equipos</w:t>
      </w:r>
      <w:r>
        <w:rPr>
          <w:spacing w:val="-5"/>
          <w:sz w:val="17"/>
        </w:rPr>
        <w:t> </w:t>
      </w:r>
      <w:r>
        <w:rPr>
          <w:sz w:val="17"/>
        </w:rPr>
        <w:t>asociados.</w:t>
      </w:r>
    </w:p>
    <w:p>
      <w:pPr>
        <w:pStyle w:val="ListParagraph"/>
        <w:numPr>
          <w:ilvl w:val="0"/>
          <w:numId w:val="26"/>
        </w:numPr>
        <w:tabs>
          <w:tab w:pos="1251" w:val="left" w:leader="none"/>
          <w:tab w:pos="1252" w:val="left" w:leader="none"/>
        </w:tabs>
        <w:spacing w:line="256" w:lineRule="auto" w:before="13" w:after="0"/>
        <w:ind w:left="1251" w:right="2607" w:hanging="308"/>
        <w:jc w:val="left"/>
        <w:rPr>
          <w:sz w:val="17"/>
        </w:rPr>
      </w:pPr>
      <w:r>
        <w:rPr>
          <w:sz w:val="17"/>
        </w:rPr>
        <w:t>Normativa de prevención de riesgos laborales relativa al mantenimiento</w:t>
      </w:r>
      <w:r>
        <w:rPr>
          <w:spacing w:val="-42"/>
          <w:sz w:val="17"/>
        </w:rPr>
        <w:t> </w:t>
      </w:r>
      <w:r>
        <w:rPr>
          <w:sz w:val="17"/>
        </w:rPr>
        <w:t>de instalaciones eléctricas, hidráulicas y</w:t>
      </w:r>
      <w:r>
        <w:rPr>
          <w:spacing w:val="-1"/>
          <w:sz w:val="17"/>
        </w:rPr>
        <w:t> </w:t>
      </w:r>
      <w:r>
        <w:rPr>
          <w:sz w:val="17"/>
        </w:rPr>
        <w:t>neumáticas.</w:t>
      </w:r>
    </w:p>
    <w:p>
      <w:pPr>
        <w:pStyle w:val="ListParagraph"/>
        <w:numPr>
          <w:ilvl w:val="0"/>
          <w:numId w:val="26"/>
        </w:numPr>
        <w:tabs>
          <w:tab w:pos="1251" w:val="left" w:leader="none"/>
          <w:tab w:pos="1252" w:val="left" w:leader="none"/>
        </w:tabs>
        <w:spacing w:line="256" w:lineRule="auto" w:before="12" w:after="0"/>
        <w:ind w:left="1251" w:right="1587" w:hanging="308"/>
        <w:jc w:val="left"/>
        <w:rPr>
          <w:sz w:val="17"/>
        </w:rPr>
      </w:pPr>
      <w:r>
        <w:rPr>
          <w:sz w:val="17"/>
        </w:rPr>
        <w:t>Prevención de riesgos laborales en los procesos de montaje y mantenimiento de instalaciones, sistemas y equipos de radiaciones</w:t>
      </w:r>
      <w:r>
        <w:rPr>
          <w:spacing w:val="-1"/>
          <w:sz w:val="17"/>
        </w:rPr>
        <w:t> </w:t>
      </w:r>
      <w:r>
        <w:rPr>
          <w:sz w:val="17"/>
        </w:rPr>
        <w:t>ionizantes.</w:t>
      </w:r>
    </w:p>
    <w:p>
      <w:pPr>
        <w:pStyle w:val="ListParagraph"/>
        <w:numPr>
          <w:ilvl w:val="0"/>
          <w:numId w:val="26"/>
        </w:numPr>
        <w:tabs>
          <w:tab w:pos="1251" w:val="left" w:leader="none"/>
          <w:tab w:pos="1252" w:val="left" w:leader="none"/>
        </w:tabs>
        <w:spacing w:line="240" w:lineRule="auto" w:before="13" w:after="0"/>
        <w:ind w:left="1251" w:right="0" w:hanging="308"/>
        <w:jc w:val="left"/>
        <w:rPr>
          <w:sz w:val="17"/>
        </w:rPr>
      </w:pPr>
      <w:r>
        <w:rPr>
          <w:sz w:val="17"/>
        </w:rPr>
        <w:t>Equipos de protección individual.</w:t>
      </w:r>
    </w:p>
    <w:p>
      <w:pPr>
        <w:pStyle w:val="ListParagraph"/>
        <w:numPr>
          <w:ilvl w:val="0"/>
          <w:numId w:val="26"/>
        </w:numPr>
        <w:tabs>
          <w:tab w:pos="1251" w:val="left" w:leader="none"/>
          <w:tab w:pos="1252" w:val="left" w:leader="none"/>
        </w:tabs>
        <w:spacing w:line="240" w:lineRule="auto" w:before="15" w:after="0"/>
        <w:ind w:left="1251" w:right="0" w:hanging="308"/>
        <w:jc w:val="left"/>
        <w:rPr>
          <w:sz w:val="17"/>
        </w:rPr>
      </w:pPr>
      <w:r>
        <w:rPr>
          <w:sz w:val="17"/>
        </w:rPr>
        <w:t>Protección y prevención colectiva. Sistemas de dosimetría y señalización de</w:t>
      </w:r>
      <w:r>
        <w:rPr>
          <w:spacing w:val="-8"/>
          <w:sz w:val="17"/>
        </w:rPr>
        <w:t> </w:t>
      </w:r>
      <w:r>
        <w:rPr>
          <w:sz w:val="17"/>
        </w:rPr>
        <w:t>áreas.</w:t>
      </w:r>
    </w:p>
    <w:p>
      <w:pPr>
        <w:pStyle w:val="ListParagraph"/>
        <w:numPr>
          <w:ilvl w:val="0"/>
          <w:numId w:val="26"/>
        </w:numPr>
        <w:tabs>
          <w:tab w:pos="1251" w:val="left" w:leader="none"/>
          <w:tab w:pos="1252" w:val="left" w:leader="none"/>
        </w:tabs>
        <w:spacing w:line="240" w:lineRule="auto" w:before="14" w:after="0"/>
        <w:ind w:left="1251" w:right="0" w:hanging="308"/>
        <w:jc w:val="left"/>
        <w:rPr>
          <w:sz w:val="17"/>
        </w:rPr>
      </w:pPr>
      <w:r>
        <w:rPr>
          <w:sz w:val="17"/>
        </w:rPr>
        <w:t>Normativa reguladora en gestión de</w:t>
      </w:r>
      <w:r>
        <w:rPr>
          <w:spacing w:val="2"/>
          <w:sz w:val="17"/>
        </w:rPr>
        <w:t> </w:t>
      </w:r>
      <w:r>
        <w:rPr>
          <w:sz w:val="17"/>
        </w:rPr>
        <w:t>residuos.</w:t>
      </w:r>
    </w:p>
    <w:p>
      <w:pPr>
        <w:pStyle w:val="ListParagraph"/>
        <w:numPr>
          <w:ilvl w:val="0"/>
          <w:numId w:val="26"/>
        </w:numPr>
        <w:tabs>
          <w:tab w:pos="1251" w:val="left" w:leader="none"/>
          <w:tab w:pos="1252" w:val="left" w:leader="none"/>
        </w:tabs>
        <w:spacing w:line="240" w:lineRule="auto" w:before="15" w:after="0"/>
        <w:ind w:left="1251" w:right="0" w:hanging="308"/>
        <w:jc w:val="left"/>
        <w:rPr>
          <w:sz w:val="17"/>
        </w:rPr>
      </w:pPr>
      <w:r>
        <w:rPr>
          <w:sz w:val="17"/>
        </w:rPr>
        <w:t>Normativa de protección ambiental y protección radiológica.</w:t>
      </w:r>
    </w:p>
    <w:p>
      <w:pPr>
        <w:pStyle w:val="BodyText"/>
        <w:spacing w:before="10"/>
        <w:rPr>
          <w:sz w:val="20"/>
        </w:rPr>
      </w:pPr>
    </w:p>
    <w:p>
      <w:pPr>
        <w:pStyle w:val="Heading3"/>
        <w:ind w:left="636"/>
        <w:rPr>
          <w:i/>
        </w:rPr>
      </w:pPr>
      <w:r>
        <w:rPr>
          <w:i/>
        </w:rPr>
        <w:t>Orientaciones pedagógicas:</w:t>
      </w:r>
    </w:p>
    <w:p>
      <w:pPr>
        <w:pStyle w:val="BodyText"/>
        <w:spacing w:before="9"/>
        <w:rPr>
          <w:b/>
          <w:i/>
          <w:sz w:val="21"/>
        </w:rPr>
      </w:pPr>
    </w:p>
    <w:p>
      <w:pPr>
        <w:pStyle w:val="BodyText"/>
        <w:spacing w:line="276" w:lineRule="auto" w:before="1"/>
        <w:ind w:left="636" w:right="1586" w:firstLine="605"/>
        <w:jc w:val="both"/>
      </w:pPr>
      <w:r>
        <w:rPr/>
        <w:t>Este módulo profesional contiene la formación necesaria para desempeñar la  función de ejecutar el montaje, puesta en marcha y mantenimiento de sistemas y equipos de radiodiagnóstico, radioterapia e imagen médica, así como de sus instalaciones</w:t>
      </w:r>
      <w:r>
        <w:rPr>
          <w:spacing w:val="-7"/>
        </w:rPr>
        <w:t> </w:t>
      </w:r>
      <w:r>
        <w:rPr/>
        <w:t>asociadas.</w:t>
      </w:r>
    </w:p>
    <w:p>
      <w:pPr>
        <w:pStyle w:val="BodyText"/>
        <w:spacing w:before="2"/>
        <w:rPr>
          <w:sz w:val="19"/>
        </w:rPr>
      </w:pPr>
    </w:p>
    <w:p>
      <w:pPr>
        <w:pStyle w:val="BodyText"/>
        <w:spacing w:before="1"/>
        <w:ind w:left="1241"/>
      </w:pPr>
      <w:r>
        <w:rPr/>
        <w:t>La definición de estas funciones incluye aspectos como:</w:t>
      </w:r>
    </w:p>
    <w:p>
      <w:pPr>
        <w:pStyle w:val="BodyText"/>
        <w:spacing w:before="11"/>
        <w:rPr>
          <w:sz w:val="21"/>
        </w:rPr>
      </w:pPr>
    </w:p>
    <w:p>
      <w:pPr>
        <w:pStyle w:val="ListParagraph"/>
        <w:numPr>
          <w:ilvl w:val="0"/>
          <w:numId w:val="27"/>
        </w:numPr>
        <w:tabs>
          <w:tab w:pos="1548" w:val="left" w:leader="none"/>
          <w:tab w:pos="1549" w:val="left" w:leader="none"/>
        </w:tabs>
        <w:spacing w:line="240" w:lineRule="auto" w:before="0" w:after="0"/>
        <w:ind w:left="1548" w:right="0" w:hanging="308"/>
        <w:jc w:val="left"/>
        <w:rPr>
          <w:sz w:val="17"/>
        </w:rPr>
      </w:pPr>
      <w:r>
        <w:rPr>
          <w:sz w:val="17"/>
        </w:rPr>
        <w:t>La recepción de sistemas y</w:t>
      </w:r>
      <w:r>
        <w:rPr>
          <w:spacing w:val="-3"/>
          <w:sz w:val="17"/>
        </w:rPr>
        <w:t> </w:t>
      </w:r>
      <w:r>
        <w:rPr>
          <w:sz w:val="17"/>
        </w:rPr>
        <w:t>equipos.</w:t>
      </w:r>
    </w:p>
    <w:p>
      <w:pPr>
        <w:pStyle w:val="ListParagraph"/>
        <w:numPr>
          <w:ilvl w:val="0"/>
          <w:numId w:val="27"/>
        </w:numPr>
        <w:tabs>
          <w:tab w:pos="1548" w:val="left" w:leader="none"/>
          <w:tab w:pos="1549" w:val="left" w:leader="none"/>
        </w:tabs>
        <w:spacing w:line="240" w:lineRule="auto" w:before="13" w:after="0"/>
        <w:ind w:left="1548" w:right="0" w:hanging="308"/>
        <w:jc w:val="left"/>
        <w:rPr>
          <w:sz w:val="17"/>
        </w:rPr>
      </w:pPr>
      <w:r>
        <w:rPr>
          <w:sz w:val="17"/>
        </w:rPr>
        <w:t>La verificación y acondicionamiento de la infraestructura necesaria.</w:t>
      </w:r>
    </w:p>
    <w:p>
      <w:pPr>
        <w:pStyle w:val="ListParagraph"/>
        <w:numPr>
          <w:ilvl w:val="0"/>
          <w:numId w:val="27"/>
        </w:numPr>
        <w:tabs>
          <w:tab w:pos="1548" w:val="left" w:leader="none"/>
          <w:tab w:pos="1549" w:val="left" w:leader="none"/>
        </w:tabs>
        <w:spacing w:line="240" w:lineRule="auto" w:before="13" w:after="0"/>
        <w:ind w:left="1548" w:right="0" w:hanging="308"/>
        <w:jc w:val="left"/>
        <w:rPr>
          <w:sz w:val="17"/>
        </w:rPr>
      </w:pPr>
      <w:r>
        <w:rPr>
          <w:sz w:val="17"/>
        </w:rPr>
        <w:t>El montaje y desmontaje de sistemas y</w:t>
      </w:r>
      <w:r>
        <w:rPr>
          <w:spacing w:val="-3"/>
          <w:sz w:val="17"/>
        </w:rPr>
        <w:t> </w:t>
      </w:r>
      <w:r>
        <w:rPr>
          <w:sz w:val="17"/>
        </w:rPr>
        <w:t>equipos.</w:t>
      </w:r>
    </w:p>
    <w:p>
      <w:pPr>
        <w:spacing w:after="0" w:line="240"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912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39" name="image2.jpeg"/>
            <wp:cNvGraphicFramePr>
              <a:graphicFrameLocks noChangeAspect="1"/>
            </wp:cNvGraphicFramePr>
            <a:graphic>
              <a:graphicData uri="http://schemas.openxmlformats.org/drawingml/2006/picture">
                <pic:pic>
                  <pic:nvPicPr>
                    <pic:cNvPr id="4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27"/>
        </w:numPr>
        <w:tabs>
          <w:tab w:pos="1547" w:val="left" w:leader="none"/>
          <w:tab w:pos="1548" w:val="left" w:leader="none"/>
        </w:tabs>
        <w:spacing w:line="240" w:lineRule="auto" w:before="155" w:after="0"/>
        <w:ind w:left="1547" w:right="0" w:hanging="309"/>
        <w:jc w:val="left"/>
        <w:rPr>
          <w:sz w:val="17"/>
        </w:rPr>
      </w:pPr>
      <w:r>
        <w:rPr>
          <w:sz w:val="17"/>
        </w:rPr>
        <w:t>La actualización y sustitución de elementos en instalaciones, sistemas y</w:t>
      </w:r>
      <w:r>
        <w:rPr>
          <w:spacing w:val="-2"/>
          <w:sz w:val="17"/>
        </w:rPr>
        <w:t> </w:t>
      </w:r>
      <w:r>
        <w:rPr>
          <w:sz w:val="17"/>
        </w:rPr>
        <w:t>equipos.</w:t>
      </w:r>
    </w:p>
    <w:p>
      <w:pPr>
        <w:pStyle w:val="BodyText"/>
        <w:spacing w:before="6"/>
        <w:rPr>
          <w:sz w:val="20"/>
        </w:rPr>
      </w:pPr>
    </w:p>
    <w:p>
      <w:pPr>
        <w:pStyle w:val="BodyText"/>
        <w:ind w:left="1239"/>
      </w:pPr>
      <w:r>
        <w:rPr/>
        <w:t>Las actividades profesionales asociadas a estas funciones se aplican en:</w:t>
      </w:r>
    </w:p>
    <w:p>
      <w:pPr>
        <w:pStyle w:val="BodyText"/>
        <w:rPr>
          <w:sz w:val="22"/>
        </w:rPr>
      </w:pPr>
    </w:p>
    <w:p>
      <w:pPr>
        <w:pStyle w:val="ListParagraph"/>
        <w:numPr>
          <w:ilvl w:val="0"/>
          <w:numId w:val="27"/>
        </w:numPr>
        <w:tabs>
          <w:tab w:pos="1547" w:val="left" w:leader="none"/>
          <w:tab w:pos="1548" w:val="left" w:leader="none"/>
        </w:tabs>
        <w:spacing w:line="254" w:lineRule="auto" w:before="0" w:after="0"/>
        <w:ind w:left="1547" w:right="1582" w:hanging="308"/>
        <w:jc w:val="left"/>
        <w:rPr>
          <w:sz w:val="17"/>
        </w:rPr>
      </w:pPr>
      <w:r>
        <w:rPr>
          <w:sz w:val="17"/>
        </w:rPr>
        <w:t>La realización del montaje y puesta en marcha de instalaciones, sistemas y equipos.</w:t>
      </w:r>
    </w:p>
    <w:p>
      <w:pPr>
        <w:pStyle w:val="ListParagraph"/>
        <w:numPr>
          <w:ilvl w:val="0"/>
          <w:numId w:val="27"/>
        </w:numPr>
        <w:tabs>
          <w:tab w:pos="1547" w:val="left" w:leader="none"/>
          <w:tab w:pos="1548" w:val="left" w:leader="none"/>
        </w:tabs>
        <w:spacing w:line="240" w:lineRule="auto" w:before="17" w:after="0"/>
        <w:ind w:left="1547" w:right="0" w:hanging="309"/>
        <w:jc w:val="left"/>
        <w:rPr>
          <w:sz w:val="17"/>
        </w:rPr>
      </w:pPr>
      <w:r>
        <w:rPr>
          <w:sz w:val="17"/>
        </w:rPr>
        <w:t>La ejecución del mantenimiento preventivo de instalaciones, sistemas y</w:t>
      </w:r>
      <w:r>
        <w:rPr>
          <w:spacing w:val="-5"/>
          <w:sz w:val="17"/>
        </w:rPr>
        <w:t> </w:t>
      </w:r>
      <w:r>
        <w:rPr>
          <w:sz w:val="17"/>
        </w:rPr>
        <w:t>equipos.</w:t>
      </w:r>
    </w:p>
    <w:p>
      <w:pPr>
        <w:pStyle w:val="ListParagraph"/>
        <w:numPr>
          <w:ilvl w:val="0"/>
          <w:numId w:val="27"/>
        </w:numPr>
        <w:tabs>
          <w:tab w:pos="1547" w:val="left" w:leader="none"/>
          <w:tab w:pos="1548" w:val="left" w:leader="none"/>
        </w:tabs>
        <w:spacing w:line="240" w:lineRule="auto" w:before="13" w:after="0"/>
        <w:ind w:left="1547" w:right="0" w:hanging="309"/>
        <w:jc w:val="left"/>
        <w:rPr>
          <w:sz w:val="17"/>
        </w:rPr>
      </w:pPr>
      <w:r>
        <w:rPr>
          <w:sz w:val="17"/>
        </w:rPr>
        <w:t>La reparación de averías en instalaciones, sistemas y</w:t>
      </w:r>
      <w:r>
        <w:rPr>
          <w:spacing w:val="-4"/>
          <w:sz w:val="17"/>
        </w:rPr>
        <w:t> </w:t>
      </w:r>
      <w:r>
        <w:rPr>
          <w:sz w:val="17"/>
        </w:rPr>
        <w:t>equipos.</w:t>
      </w:r>
    </w:p>
    <w:p>
      <w:pPr>
        <w:pStyle w:val="BodyText"/>
        <w:spacing w:before="8"/>
        <w:rPr>
          <w:sz w:val="20"/>
        </w:rPr>
      </w:pPr>
    </w:p>
    <w:p>
      <w:pPr>
        <w:pStyle w:val="BodyText"/>
        <w:spacing w:line="273" w:lineRule="auto"/>
        <w:ind w:left="634" w:right="1635" w:firstLine="605"/>
      </w:pPr>
      <w:r>
        <w:rPr/>
        <w:t>La formación del módulo contribuye a alcanzar los objetivos generales j), k), l), m), n) y ñ) del ciclo formativo, y las competencias j), k), l), m), n) y ñ) del título.</w:t>
      </w:r>
    </w:p>
    <w:p>
      <w:pPr>
        <w:pStyle w:val="BodyText"/>
        <w:spacing w:before="6"/>
        <w:rPr>
          <w:sz w:val="19"/>
        </w:rPr>
      </w:pPr>
    </w:p>
    <w:p>
      <w:pPr>
        <w:pStyle w:val="BodyText"/>
        <w:spacing w:line="278" w:lineRule="auto"/>
        <w:ind w:left="634" w:right="1261" w:firstLine="307"/>
      </w:pPr>
      <w:r>
        <w:rPr/>
        <w:t>Las líneas de actuación en el proceso de enseñanza-aprendizaje que permiten alcanzar los objetivos del módulo versarán sobre:</w:t>
      </w:r>
    </w:p>
    <w:p>
      <w:pPr>
        <w:pStyle w:val="BodyText"/>
        <w:spacing w:before="10"/>
        <w:rPr>
          <w:sz w:val="18"/>
        </w:rPr>
      </w:pPr>
    </w:p>
    <w:p>
      <w:pPr>
        <w:pStyle w:val="ListParagraph"/>
        <w:numPr>
          <w:ilvl w:val="0"/>
          <w:numId w:val="28"/>
        </w:numPr>
        <w:tabs>
          <w:tab w:pos="1558" w:val="left" w:leader="none"/>
        </w:tabs>
        <w:spacing w:line="256" w:lineRule="auto" w:before="1" w:after="0"/>
        <w:ind w:left="1557" w:right="1587" w:hanging="308"/>
        <w:jc w:val="both"/>
        <w:rPr>
          <w:sz w:val="17"/>
        </w:rPr>
      </w:pPr>
      <w:r>
        <w:rPr>
          <w:sz w:val="17"/>
        </w:rPr>
        <w:t>La identificación de la funcionalidad y características técnicas de instalaciones, sistemas y</w:t>
      </w:r>
      <w:r>
        <w:rPr>
          <w:spacing w:val="-4"/>
          <w:sz w:val="17"/>
        </w:rPr>
        <w:t> </w:t>
      </w:r>
      <w:r>
        <w:rPr>
          <w:sz w:val="17"/>
        </w:rPr>
        <w:t>equipos.</w:t>
      </w:r>
    </w:p>
    <w:p>
      <w:pPr>
        <w:pStyle w:val="ListParagraph"/>
        <w:numPr>
          <w:ilvl w:val="0"/>
          <w:numId w:val="28"/>
        </w:numPr>
        <w:tabs>
          <w:tab w:pos="1558" w:val="left" w:leader="none"/>
        </w:tabs>
        <w:spacing w:line="240" w:lineRule="auto" w:before="12" w:after="0"/>
        <w:ind w:left="1557" w:right="0" w:hanging="308"/>
        <w:jc w:val="both"/>
        <w:rPr>
          <w:sz w:val="17"/>
        </w:rPr>
      </w:pPr>
      <w:r>
        <w:rPr>
          <w:sz w:val="17"/>
        </w:rPr>
        <w:t>La ejecución de protocolos de recepción de sistemas y</w:t>
      </w:r>
      <w:r>
        <w:rPr>
          <w:spacing w:val="-3"/>
          <w:sz w:val="17"/>
        </w:rPr>
        <w:t> </w:t>
      </w:r>
      <w:r>
        <w:rPr>
          <w:sz w:val="17"/>
        </w:rPr>
        <w:t>equipos.</w:t>
      </w:r>
    </w:p>
    <w:p>
      <w:pPr>
        <w:pStyle w:val="ListParagraph"/>
        <w:numPr>
          <w:ilvl w:val="0"/>
          <w:numId w:val="28"/>
        </w:numPr>
        <w:tabs>
          <w:tab w:pos="1558" w:val="left" w:leader="none"/>
        </w:tabs>
        <w:spacing w:line="256" w:lineRule="auto" w:before="15" w:after="0"/>
        <w:ind w:left="1558" w:right="1580" w:hanging="308"/>
        <w:jc w:val="both"/>
        <w:rPr>
          <w:sz w:val="17"/>
        </w:rPr>
      </w:pPr>
      <w:r>
        <w:rPr>
          <w:sz w:val="17"/>
        </w:rPr>
        <w:t>La verificación y acondicionamiento de infraestructuras para el apropiado montaje y desmontaje de sistemas y</w:t>
      </w:r>
      <w:r>
        <w:rPr>
          <w:spacing w:val="-1"/>
          <w:sz w:val="17"/>
        </w:rPr>
        <w:t> </w:t>
      </w:r>
      <w:r>
        <w:rPr>
          <w:sz w:val="17"/>
        </w:rPr>
        <w:t>equipos.</w:t>
      </w:r>
    </w:p>
    <w:p>
      <w:pPr>
        <w:pStyle w:val="ListParagraph"/>
        <w:numPr>
          <w:ilvl w:val="0"/>
          <w:numId w:val="28"/>
        </w:numPr>
        <w:tabs>
          <w:tab w:pos="1559" w:val="left" w:leader="none"/>
        </w:tabs>
        <w:spacing w:line="266" w:lineRule="auto" w:before="12" w:after="0"/>
        <w:ind w:left="1558" w:right="1589" w:hanging="308"/>
        <w:jc w:val="both"/>
        <w:rPr>
          <w:sz w:val="17"/>
        </w:rPr>
      </w:pPr>
      <w:r>
        <w:rPr>
          <w:sz w:val="17"/>
        </w:rPr>
        <w:t>La realización de operaciones de montaje y desmontaje de instalaciones, La  puesta en marcha de sistemas y equipos, así como de sus instalaciones  asociadas.</w:t>
      </w:r>
    </w:p>
    <w:p>
      <w:pPr>
        <w:pStyle w:val="ListParagraph"/>
        <w:numPr>
          <w:ilvl w:val="0"/>
          <w:numId w:val="28"/>
        </w:numPr>
        <w:tabs>
          <w:tab w:pos="1559" w:val="left" w:leader="none"/>
        </w:tabs>
        <w:spacing w:line="256" w:lineRule="auto" w:before="2" w:after="0"/>
        <w:ind w:left="1558" w:right="1588" w:hanging="308"/>
        <w:jc w:val="both"/>
        <w:rPr>
          <w:sz w:val="17"/>
        </w:rPr>
      </w:pPr>
      <w:r>
        <w:rPr>
          <w:sz w:val="17"/>
        </w:rPr>
        <w:t>La realización de operaciones de mantenimiento preventivo, así como de pruebas funcionales, en instalaciones, sistemas y</w:t>
      </w:r>
      <w:r>
        <w:rPr>
          <w:spacing w:val="-5"/>
          <w:sz w:val="17"/>
        </w:rPr>
        <w:t> </w:t>
      </w:r>
      <w:r>
        <w:rPr>
          <w:sz w:val="17"/>
        </w:rPr>
        <w:t>equipos.</w:t>
      </w:r>
    </w:p>
    <w:p>
      <w:pPr>
        <w:pStyle w:val="ListParagraph"/>
        <w:numPr>
          <w:ilvl w:val="0"/>
          <w:numId w:val="28"/>
        </w:numPr>
        <w:tabs>
          <w:tab w:pos="1559" w:val="left" w:leader="none"/>
        </w:tabs>
        <w:spacing w:line="240" w:lineRule="auto" w:before="12" w:after="0"/>
        <w:ind w:left="1558" w:right="0" w:hanging="309"/>
        <w:jc w:val="both"/>
        <w:rPr>
          <w:sz w:val="17"/>
        </w:rPr>
      </w:pPr>
      <w:r>
        <w:rPr>
          <w:sz w:val="17"/>
        </w:rPr>
        <w:t>El diagnóstico y la reparación de averías en instalaciones, sistemas y</w:t>
      </w:r>
      <w:r>
        <w:rPr>
          <w:spacing w:val="1"/>
          <w:sz w:val="17"/>
        </w:rPr>
        <w:t> </w:t>
      </w:r>
      <w:r>
        <w:rPr>
          <w:sz w:val="17"/>
        </w:rPr>
        <w:t>equipos.</w:t>
      </w:r>
    </w:p>
    <w:p>
      <w:pPr>
        <w:pStyle w:val="BodyText"/>
        <w:rPr>
          <w:sz w:val="22"/>
        </w:rPr>
      </w:pPr>
    </w:p>
    <w:p>
      <w:pPr>
        <w:pStyle w:val="BodyText"/>
        <w:spacing w:before="4"/>
        <w:rPr>
          <w:sz w:val="18"/>
        </w:rPr>
      </w:pPr>
    </w:p>
    <w:p>
      <w:pPr>
        <w:pStyle w:val="Heading2"/>
        <w:ind w:left="641" w:right="1593"/>
      </w:pPr>
      <w:r>
        <w:rPr/>
        <w:t>Módulo Profesional: Sistemas de monitorización, registro y cuidados críticos.</w:t>
      </w:r>
    </w:p>
    <w:p>
      <w:pPr>
        <w:spacing w:line="273" w:lineRule="auto" w:before="28"/>
        <w:ind w:left="2866" w:right="3817" w:firstLine="0"/>
        <w:jc w:val="center"/>
        <w:rPr>
          <w:b/>
          <w:sz w:val="17"/>
        </w:rPr>
      </w:pPr>
      <w:r>
        <w:rPr>
          <w:b/>
          <w:sz w:val="17"/>
        </w:rPr>
        <w:t>Equivalencia en créditos ECTS: 14 Código: 1589.</w:t>
      </w:r>
    </w:p>
    <w:p>
      <w:pPr>
        <w:pStyle w:val="Heading2"/>
        <w:ind w:left="647"/>
      </w:pPr>
      <w:r>
        <w:rPr/>
        <w:t>Duración: 224 horas.</w:t>
      </w:r>
    </w:p>
    <w:p>
      <w:pPr>
        <w:pStyle w:val="BodyText"/>
        <w:spacing w:before="2"/>
        <w:rPr>
          <w:b/>
          <w:sz w:val="22"/>
        </w:rPr>
      </w:pPr>
    </w:p>
    <w:p>
      <w:pPr>
        <w:pStyle w:val="Heading3"/>
        <w:spacing w:before="1"/>
        <w:rPr>
          <w:i/>
        </w:rPr>
      </w:pPr>
      <w:r>
        <w:rPr>
          <w:i/>
        </w:rPr>
        <w:t>Resultados de aprendizaje y criterios de evaluación:</w:t>
      </w:r>
    </w:p>
    <w:p>
      <w:pPr>
        <w:pStyle w:val="BodyText"/>
        <w:spacing w:before="9"/>
        <w:rPr>
          <w:b/>
          <w:i/>
          <w:sz w:val="21"/>
        </w:rPr>
      </w:pPr>
    </w:p>
    <w:p>
      <w:pPr>
        <w:pStyle w:val="ListParagraph"/>
        <w:numPr>
          <w:ilvl w:val="0"/>
          <w:numId w:val="29"/>
        </w:numPr>
        <w:tabs>
          <w:tab w:pos="944" w:val="left" w:leader="none"/>
        </w:tabs>
        <w:spacing w:line="273" w:lineRule="auto" w:before="0" w:after="0"/>
        <w:ind w:left="943" w:right="1586" w:hanging="308"/>
        <w:jc w:val="left"/>
        <w:rPr>
          <w:sz w:val="17"/>
        </w:rPr>
      </w:pPr>
      <w:r>
        <w:rPr>
          <w:sz w:val="17"/>
        </w:rPr>
        <w:t>Caracteriza las instalaciones, sistemas y equipos, identificando su funcionalidad y determinando sus características</w:t>
      </w:r>
      <w:r>
        <w:rPr>
          <w:spacing w:val="-1"/>
          <w:sz w:val="17"/>
        </w:rPr>
        <w:t> </w:t>
      </w:r>
      <w:r>
        <w:rPr>
          <w:sz w:val="17"/>
        </w:rPr>
        <w:t>técnicas.</w:t>
      </w:r>
    </w:p>
    <w:p>
      <w:pPr>
        <w:pStyle w:val="BodyText"/>
        <w:spacing w:before="8"/>
        <w:rPr>
          <w:sz w:val="19"/>
        </w:rPr>
      </w:pPr>
    </w:p>
    <w:p>
      <w:pPr>
        <w:pStyle w:val="BodyText"/>
        <w:ind w:left="635"/>
      </w:pPr>
      <w:r>
        <w:rPr/>
        <w:t>Criterios de evaluación:</w:t>
      </w:r>
    </w:p>
    <w:p>
      <w:pPr>
        <w:pStyle w:val="ListParagraph"/>
        <w:numPr>
          <w:ilvl w:val="1"/>
          <w:numId w:val="29"/>
        </w:numPr>
        <w:tabs>
          <w:tab w:pos="1241" w:val="left" w:leader="none"/>
        </w:tabs>
        <w:spacing w:line="273" w:lineRule="auto" w:before="28" w:after="0"/>
        <w:ind w:left="1250" w:right="1591" w:hanging="308"/>
        <w:jc w:val="left"/>
        <w:rPr>
          <w:sz w:val="17"/>
        </w:rPr>
      </w:pPr>
      <w:r>
        <w:rPr>
          <w:sz w:val="17"/>
        </w:rPr>
        <w:t>Se han clasificado los sistemas y equipos según su capacidad de diagnóstico o terapia y características</w:t>
      </w:r>
      <w:r>
        <w:rPr>
          <w:spacing w:val="-4"/>
          <w:sz w:val="17"/>
        </w:rPr>
        <w:t> </w:t>
      </w:r>
      <w:r>
        <w:rPr>
          <w:sz w:val="17"/>
        </w:rPr>
        <w:t>técnicas.</w:t>
      </w:r>
    </w:p>
    <w:p>
      <w:pPr>
        <w:pStyle w:val="ListParagraph"/>
        <w:numPr>
          <w:ilvl w:val="1"/>
          <w:numId w:val="29"/>
        </w:numPr>
        <w:tabs>
          <w:tab w:pos="1241" w:val="left" w:leader="none"/>
        </w:tabs>
        <w:spacing w:line="273" w:lineRule="auto" w:before="1" w:after="0"/>
        <w:ind w:left="1250" w:right="1588" w:hanging="308"/>
        <w:jc w:val="left"/>
        <w:rPr>
          <w:sz w:val="17"/>
        </w:rPr>
      </w:pPr>
      <w:r>
        <w:rPr>
          <w:sz w:val="17"/>
        </w:rPr>
        <w:t>Se han identificado las principales señales biomédicas/fisiológicas capturadas/ generadas por cada sistema y</w:t>
      </w:r>
      <w:r>
        <w:rPr>
          <w:spacing w:val="-1"/>
          <w:sz w:val="17"/>
        </w:rPr>
        <w:t> </w:t>
      </w:r>
      <w:r>
        <w:rPr>
          <w:sz w:val="17"/>
        </w:rPr>
        <w:t>equipo.</w:t>
      </w:r>
    </w:p>
    <w:p>
      <w:pPr>
        <w:pStyle w:val="ListParagraph"/>
        <w:numPr>
          <w:ilvl w:val="1"/>
          <w:numId w:val="29"/>
        </w:numPr>
        <w:tabs>
          <w:tab w:pos="1241" w:val="left" w:leader="none"/>
        </w:tabs>
        <w:spacing w:line="273" w:lineRule="auto" w:before="3" w:after="0"/>
        <w:ind w:left="1250" w:right="1590" w:hanging="308"/>
        <w:jc w:val="left"/>
        <w:rPr>
          <w:sz w:val="17"/>
        </w:rPr>
      </w:pPr>
      <w:r>
        <w:rPr>
          <w:sz w:val="17"/>
        </w:rPr>
        <w:t>Se han identificado los principales bloques funcionales de cada sistema y equipo y sus fundamentales características</w:t>
      </w:r>
      <w:r>
        <w:rPr>
          <w:spacing w:val="-1"/>
          <w:sz w:val="17"/>
        </w:rPr>
        <w:t> </w:t>
      </w:r>
      <w:r>
        <w:rPr>
          <w:sz w:val="17"/>
        </w:rPr>
        <w:t>técnicas.</w:t>
      </w:r>
    </w:p>
    <w:p>
      <w:pPr>
        <w:pStyle w:val="ListParagraph"/>
        <w:numPr>
          <w:ilvl w:val="1"/>
          <w:numId w:val="29"/>
        </w:numPr>
        <w:tabs>
          <w:tab w:pos="1241" w:val="left" w:leader="none"/>
        </w:tabs>
        <w:spacing w:line="273" w:lineRule="auto" w:before="1" w:after="0"/>
        <w:ind w:left="1251" w:right="1585" w:hanging="308"/>
        <w:jc w:val="left"/>
        <w:rPr>
          <w:sz w:val="17"/>
        </w:rPr>
      </w:pPr>
      <w:r>
        <w:rPr>
          <w:sz w:val="17"/>
        </w:rPr>
        <w:t>Se han identificado los principales controles, alarmas y botones que caracterizan el funcionamiento de los sistemas y</w:t>
      </w:r>
      <w:r>
        <w:rPr>
          <w:spacing w:val="-1"/>
          <w:sz w:val="17"/>
        </w:rPr>
        <w:t> </w:t>
      </w:r>
      <w:r>
        <w:rPr>
          <w:sz w:val="17"/>
        </w:rPr>
        <w:t>equipos.</w:t>
      </w:r>
    </w:p>
    <w:p>
      <w:pPr>
        <w:pStyle w:val="ListParagraph"/>
        <w:numPr>
          <w:ilvl w:val="1"/>
          <w:numId w:val="29"/>
        </w:numPr>
        <w:tabs>
          <w:tab w:pos="1241" w:val="left" w:leader="none"/>
        </w:tabs>
        <w:spacing w:line="276" w:lineRule="auto" w:before="1" w:after="0"/>
        <w:ind w:left="1251" w:right="1588" w:hanging="308"/>
        <w:jc w:val="left"/>
        <w:rPr>
          <w:sz w:val="17"/>
        </w:rPr>
      </w:pPr>
      <w:r>
        <w:rPr>
          <w:sz w:val="17"/>
        </w:rPr>
        <w:t>Se han identificado las necesidades típicas de la infraestructura necesaria para el montaje de los sistemas y</w:t>
      </w:r>
      <w:r>
        <w:rPr>
          <w:spacing w:val="-3"/>
          <w:sz w:val="17"/>
        </w:rPr>
        <w:t> </w:t>
      </w:r>
      <w:r>
        <w:rPr>
          <w:sz w:val="17"/>
        </w:rPr>
        <w:t>equipos.</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4963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41" name="image2.jpeg"/>
            <wp:cNvGraphicFramePr>
              <a:graphicFrameLocks noChangeAspect="1"/>
            </wp:cNvGraphicFramePr>
            <a:graphic>
              <a:graphicData uri="http://schemas.openxmlformats.org/drawingml/2006/picture">
                <pic:pic>
                  <pic:nvPicPr>
                    <pic:cNvPr id="4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29"/>
        </w:numPr>
        <w:tabs>
          <w:tab w:pos="1240" w:val="left" w:leader="none"/>
        </w:tabs>
        <w:spacing w:line="273" w:lineRule="auto" w:before="155" w:after="0"/>
        <w:ind w:left="1250" w:right="1586" w:hanging="308"/>
        <w:jc w:val="left"/>
        <w:rPr>
          <w:sz w:val="17"/>
        </w:rPr>
      </w:pPr>
      <w:r>
        <w:rPr>
          <w:sz w:val="17"/>
        </w:rPr>
        <w:t>Se han relacionado las principales características técnicas de quirófanos y salas de cuidados</w:t>
      </w:r>
      <w:r>
        <w:rPr>
          <w:spacing w:val="-1"/>
          <w:sz w:val="17"/>
        </w:rPr>
        <w:t> </w:t>
      </w:r>
      <w:r>
        <w:rPr>
          <w:sz w:val="17"/>
        </w:rPr>
        <w:t>críticos.</w:t>
      </w:r>
    </w:p>
    <w:p>
      <w:pPr>
        <w:pStyle w:val="ListParagraph"/>
        <w:numPr>
          <w:ilvl w:val="1"/>
          <w:numId w:val="29"/>
        </w:numPr>
        <w:tabs>
          <w:tab w:pos="1240" w:val="left" w:leader="none"/>
        </w:tabs>
        <w:spacing w:line="276" w:lineRule="auto" w:before="1" w:after="0"/>
        <w:ind w:left="1250" w:right="1591" w:hanging="308"/>
        <w:jc w:val="left"/>
        <w:rPr>
          <w:sz w:val="17"/>
        </w:rPr>
      </w:pPr>
      <w:r>
        <w:rPr>
          <w:sz w:val="17"/>
        </w:rPr>
        <w:t>Se han identificado los principales riesgos a la hora de manejar u operar con la instalación, sistema o</w:t>
      </w:r>
      <w:r>
        <w:rPr>
          <w:spacing w:val="-3"/>
          <w:sz w:val="17"/>
        </w:rPr>
        <w:t> </w:t>
      </w:r>
      <w:r>
        <w:rPr>
          <w:sz w:val="17"/>
        </w:rPr>
        <w:t>equipo.</w:t>
      </w:r>
    </w:p>
    <w:p>
      <w:pPr>
        <w:pStyle w:val="BodyText"/>
        <w:spacing w:before="3"/>
        <w:rPr>
          <w:sz w:val="19"/>
        </w:rPr>
      </w:pPr>
    </w:p>
    <w:p>
      <w:pPr>
        <w:pStyle w:val="ListParagraph"/>
        <w:numPr>
          <w:ilvl w:val="0"/>
          <w:numId w:val="29"/>
        </w:numPr>
        <w:tabs>
          <w:tab w:pos="943" w:val="left" w:leader="none"/>
        </w:tabs>
        <w:spacing w:line="273" w:lineRule="auto" w:before="1" w:after="0"/>
        <w:ind w:left="942" w:right="1583" w:hanging="308"/>
        <w:jc w:val="both"/>
        <w:rPr>
          <w:sz w:val="17"/>
        </w:rPr>
      </w:pPr>
      <w:r>
        <w:rPr>
          <w:sz w:val="17"/>
        </w:rPr>
        <w:t>Recepciona los equipos y elementos del sistema a instalar, comprobando que son los indicados en el plan de montaje</w:t>
      </w:r>
      <w:r>
        <w:rPr>
          <w:spacing w:val="-1"/>
          <w:sz w:val="17"/>
        </w:rPr>
        <w:t> </w:t>
      </w:r>
      <w:r>
        <w:rPr>
          <w:sz w:val="17"/>
        </w:rPr>
        <w:t>establecido.</w:t>
      </w:r>
    </w:p>
    <w:p>
      <w:pPr>
        <w:pStyle w:val="BodyText"/>
        <w:spacing w:before="7"/>
        <w:rPr>
          <w:sz w:val="19"/>
        </w:rPr>
      </w:pPr>
    </w:p>
    <w:p>
      <w:pPr>
        <w:pStyle w:val="BodyText"/>
        <w:ind w:left="634"/>
      </w:pPr>
      <w:r>
        <w:rPr/>
        <w:t>Criterios de evaluación:</w:t>
      </w:r>
    </w:p>
    <w:p>
      <w:pPr>
        <w:pStyle w:val="ListParagraph"/>
        <w:numPr>
          <w:ilvl w:val="1"/>
          <w:numId w:val="29"/>
        </w:numPr>
        <w:tabs>
          <w:tab w:pos="1240" w:val="left" w:leader="none"/>
        </w:tabs>
        <w:spacing w:line="273" w:lineRule="auto" w:before="28" w:after="0"/>
        <w:ind w:left="1250" w:right="1589" w:hanging="308"/>
        <w:jc w:val="left"/>
        <w:rPr>
          <w:sz w:val="17"/>
        </w:rPr>
      </w:pPr>
      <w:r>
        <w:rPr>
          <w:sz w:val="17"/>
        </w:rPr>
        <w:t>Se ha recopilado la documentación necesaria para la recepción de los equipos de acuerdo con el plan de montaje establecido y la normativa</w:t>
      </w:r>
      <w:r>
        <w:rPr>
          <w:spacing w:val="-2"/>
          <w:sz w:val="17"/>
        </w:rPr>
        <w:t> </w:t>
      </w:r>
      <w:r>
        <w:rPr>
          <w:sz w:val="17"/>
        </w:rPr>
        <w:t>vigente.</w:t>
      </w:r>
    </w:p>
    <w:p>
      <w:pPr>
        <w:pStyle w:val="ListParagraph"/>
        <w:numPr>
          <w:ilvl w:val="1"/>
          <w:numId w:val="29"/>
        </w:numPr>
        <w:tabs>
          <w:tab w:pos="1241" w:val="left" w:leader="none"/>
        </w:tabs>
        <w:spacing w:line="273" w:lineRule="auto" w:before="1" w:after="0"/>
        <w:ind w:left="1250" w:right="1585" w:hanging="308"/>
        <w:jc w:val="left"/>
        <w:rPr>
          <w:sz w:val="17"/>
        </w:rPr>
      </w:pPr>
      <w:r>
        <w:rPr>
          <w:sz w:val="17"/>
        </w:rPr>
        <w:t>Se han verificado las características y el perfecto estado de todos los  equipos recibidos.</w:t>
      </w:r>
    </w:p>
    <w:p>
      <w:pPr>
        <w:pStyle w:val="ListParagraph"/>
        <w:numPr>
          <w:ilvl w:val="1"/>
          <w:numId w:val="29"/>
        </w:numPr>
        <w:tabs>
          <w:tab w:pos="1241" w:val="left" w:leader="none"/>
        </w:tabs>
        <w:spacing w:line="273" w:lineRule="auto" w:before="4" w:after="0"/>
        <w:ind w:left="1250" w:right="1588" w:hanging="308"/>
        <w:jc w:val="left"/>
        <w:rPr>
          <w:sz w:val="17"/>
        </w:rPr>
      </w:pPr>
      <w:r>
        <w:rPr>
          <w:sz w:val="17"/>
        </w:rPr>
        <w:t>Se ha comprobado que todos los equipos cumplen con la normativa y reglamentación vigente en cuanto a productos sanitarios (marcado CE y etiquetado, entre</w:t>
      </w:r>
      <w:r>
        <w:rPr>
          <w:spacing w:val="-6"/>
          <w:sz w:val="17"/>
        </w:rPr>
        <w:t> </w:t>
      </w:r>
      <w:r>
        <w:rPr>
          <w:sz w:val="17"/>
        </w:rPr>
        <w:t>otros).</w:t>
      </w:r>
    </w:p>
    <w:p>
      <w:pPr>
        <w:pStyle w:val="ListParagraph"/>
        <w:numPr>
          <w:ilvl w:val="1"/>
          <w:numId w:val="29"/>
        </w:numPr>
        <w:tabs>
          <w:tab w:pos="1241" w:val="left" w:leader="none"/>
        </w:tabs>
        <w:spacing w:line="240" w:lineRule="auto" w:before="1" w:after="0"/>
        <w:ind w:left="1240" w:right="0" w:hanging="299"/>
        <w:jc w:val="left"/>
        <w:rPr>
          <w:sz w:val="17"/>
        </w:rPr>
      </w:pPr>
      <w:r>
        <w:rPr>
          <w:sz w:val="17"/>
        </w:rPr>
        <w:t>Se ha verificado la disponibilidad de toda la documentación asociada a los</w:t>
      </w:r>
      <w:r>
        <w:rPr>
          <w:spacing w:val="1"/>
          <w:sz w:val="17"/>
        </w:rPr>
        <w:t> </w:t>
      </w:r>
      <w:r>
        <w:rPr>
          <w:sz w:val="17"/>
        </w:rPr>
        <w:t>equipos.</w:t>
      </w:r>
    </w:p>
    <w:p>
      <w:pPr>
        <w:pStyle w:val="ListParagraph"/>
        <w:numPr>
          <w:ilvl w:val="1"/>
          <w:numId w:val="29"/>
        </w:numPr>
        <w:tabs>
          <w:tab w:pos="1241" w:val="left" w:leader="none"/>
        </w:tabs>
        <w:spacing w:line="273" w:lineRule="auto" w:before="27" w:after="0"/>
        <w:ind w:left="1250" w:right="1589" w:hanging="308"/>
        <w:jc w:val="left"/>
        <w:rPr>
          <w:sz w:val="17"/>
        </w:rPr>
      </w:pPr>
      <w:r>
        <w:rPr>
          <w:sz w:val="17"/>
        </w:rPr>
        <w:t>Se ha cumplimentado la lista de chequeo y se ha trasladado al correspondiente responsable, notificando las incidencias</w:t>
      </w:r>
      <w:r>
        <w:rPr>
          <w:spacing w:val="2"/>
          <w:sz w:val="17"/>
        </w:rPr>
        <w:t> </w:t>
      </w:r>
      <w:r>
        <w:rPr>
          <w:sz w:val="17"/>
        </w:rPr>
        <w:t>observadas.</w:t>
      </w:r>
    </w:p>
    <w:p>
      <w:pPr>
        <w:pStyle w:val="ListParagraph"/>
        <w:numPr>
          <w:ilvl w:val="1"/>
          <w:numId w:val="29"/>
        </w:numPr>
        <w:tabs>
          <w:tab w:pos="1241" w:val="left" w:leader="none"/>
        </w:tabs>
        <w:spacing w:line="273" w:lineRule="auto" w:before="3" w:after="0"/>
        <w:ind w:left="1250" w:right="1582" w:hanging="308"/>
        <w:jc w:val="left"/>
        <w:rPr>
          <w:sz w:val="17"/>
        </w:rPr>
      </w:pPr>
      <w:r>
        <w:rPr>
          <w:sz w:val="17"/>
        </w:rPr>
        <w:t>Se ha documentado la procedencia de los equipos y accesorios (propiedad del centro, cesión, donación, demostración, ensayo clínico, entre</w:t>
      </w:r>
      <w:r>
        <w:rPr>
          <w:spacing w:val="2"/>
          <w:sz w:val="17"/>
        </w:rPr>
        <w:t> </w:t>
      </w:r>
      <w:r>
        <w:rPr>
          <w:sz w:val="17"/>
        </w:rPr>
        <w:t>otros).</w:t>
      </w:r>
    </w:p>
    <w:p>
      <w:pPr>
        <w:pStyle w:val="BodyText"/>
        <w:spacing w:before="6"/>
        <w:rPr>
          <w:sz w:val="19"/>
        </w:rPr>
      </w:pPr>
    </w:p>
    <w:p>
      <w:pPr>
        <w:pStyle w:val="ListParagraph"/>
        <w:numPr>
          <w:ilvl w:val="0"/>
          <w:numId w:val="29"/>
        </w:numPr>
        <w:tabs>
          <w:tab w:pos="943" w:val="left" w:leader="none"/>
        </w:tabs>
        <w:spacing w:line="276" w:lineRule="auto" w:before="0" w:after="0"/>
        <w:ind w:left="942" w:right="1581" w:hanging="308"/>
        <w:jc w:val="both"/>
        <w:rPr>
          <w:sz w:val="17"/>
        </w:rPr>
      </w:pPr>
      <w:r>
        <w:rPr>
          <w:sz w:val="17"/>
        </w:rPr>
        <w:t>Verifica el espacio físico y la infraestructura donde se va a realizar el montaje de la instalación, sistema o equipo, interpretando y aplicando los procedimientos establecidos en el plan de</w:t>
      </w:r>
      <w:r>
        <w:rPr>
          <w:spacing w:val="-1"/>
          <w:sz w:val="17"/>
        </w:rPr>
        <w:t> </w:t>
      </w:r>
      <w:r>
        <w:rPr>
          <w:sz w:val="17"/>
        </w:rPr>
        <w:t>montaje.</w:t>
      </w:r>
    </w:p>
    <w:p>
      <w:pPr>
        <w:pStyle w:val="BodyText"/>
        <w:spacing w:before="2"/>
        <w:rPr>
          <w:sz w:val="19"/>
        </w:rPr>
      </w:pPr>
    </w:p>
    <w:p>
      <w:pPr>
        <w:pStyle w:val="BodyText"/>
        <w:ind w:left="635"/>
        <w:jc w:val="both"/>
      </w:pPr>
      <w:r>
        <w:rPr/>
        <w:t>Criterios de evaluación:</w:t>
      </w:r>
    </w:p>
    <w:p>
      <w:pPr>
        <w:pStyle w:val="ListParagraph"/>
        <w:numPr>
          <w:ilvl w:val="1"/>
          <w:numId w:val="29"/>
        </w:numPr>
        <w:tabs>
          <w:tab w:pos="1241" w:val="left" w:leader="none"/>
        </w:tabs>
        <w:spacing w:line="273" w:lineRule="auto" w:before="28" w:after="0"/>
        <w:ind w:left="1250" w:right="1581" w:hanging="308"/>
        <w:jc w:val="both"/>
        <w:rPr>
          <w:sz w:val="17"/>
        </w:rPr>
      </w:pPr>
      <w:r>
        <w:rPr>
          <w:sz w:val="17"/>
        </w:rPr>
        <w:t>Se ha recopilado la documentación necesaria para la verificación y pre- acondicionamiento de la infraestructura</w:t>
      </w:r>
      <w:r>
        <w:rPr>
          <w:spacing w:val="-1"/>
          <w:sz w:val="17"/>
        </w:rPr>
        <w:t> </w:t>
      </w:r>
      <w:r>
        <w:rPr>
          <w:sz w:val="17"/>
        </w:rPr>
        <w:t>necesaria.</w:t>
      </w:r>
    </w:p>
    <w:p>
      <w:pPr>
        <w:pStyle w:val="ListParagraph"/>
        <w:numPr>
          <w:ilvl w:val="1"/>
          <w:numId w:val="29"/>
        </w:numPr>
        <w:tabs>
          <w:tab w:pos="1241" w:val="left" w:leader="none"/>
        </w:tabs>
        <w:spacing w:line="273" w:lineRule="auto" w:before="4" w:after="0"/>
        <w:ind w:left="1250" w:right="1581" w:hanging="308"/>
        <w:jc w:val="both"/>
        <w:rPr>
          <w:sz w:val="17"/>
        </w:rPr>
      </w:pPr>
      <w:r>
        <w:rPr>
          <w:sz w:val="17"/>
        </w:rPr>
        <w:t>Se ha identificado en los planos los distintos elementos y espacios, sus características constructivas y el uso al que se</w:t>
      </w:r>
      <w:r>
        <w:rPr>
          <w:spacing w:val="-2"/>
          <w:sz w:val="17"/>
        </w:rPr>
        <w:t> </w:t>
      </w:r>
      <w:r>
        <w:rPr>
          <w:sz w:val="17"/>
        </w:rPr>
        <w:t>destina.</w:t>
      </w:r>
    </w:p>
    <w:p>
      <w:pPr>
        <w:pStyle w:val="ListParagraph"/>
        <w:numPr>
          <w:ilvl w:val="1"/>
          <w:numId w:val="29"/>
        </w:numPr>
        <w:tabs>
          <w:tab w:pos="1241" w:val="left" w:leader="none"/>
        </w:tabs>
        <w:spacing w:line="273" w:lineRule="auto" w:before="1" w:after="0"/>
        <w:ind w:left="1250" w:right="1588" w:hanging="308"/>
        <w:jc w:val="both"/>
        <w:rPr>
          <w:sz w:val="17"/>
        </w:rPr>
      </w:pPr>
      <w:r>
        <w:rPr>
          <w:sz w:val="17"/>
        </w:rPr>
        <w:t>Se ha verificado el adecuado estado de la infraestructura necesaria para el montaje y el correcto funcionamiento del sistema o equipo a</w:t>
      </w:r>
      <w:r>
        <w:rPr>
          <w:spacing w:val="-2"/>
          <w:sz w:val="17"/>
        </w:rPr>
        <w:t> </w:t>
      </w:r>
      <w:r>
        <w:rPr>
          <w:sz w:val="17"/>
        </w:rPr>
        <w:t>instalar.</w:t>
      </w:r>
    </w:p>
    <w:p>
      <w:pPr>
        <w:pStyle w:val="ListParagraph"/>
        <w:numPr>
          <w:ilvl w:val="1"/>
          <w:numId w:val="29"/>
        </w:numPr>
        <w:tabs>
          <w:tab w:pos="1241" w:val="left" w:leader="none"/>
        </w:tabs>
        <w:spacing w:line="276" w:lineRule="auto" w:before="0" w:after="0"/>
        <w:ind w:left="1250" w:right="1582" w:hanging="308"/>
        <w:jc w:val="both"/>
        <w:rPr>
          <w:sz w:val="17"/>
        </w:rPr>
      </w:pPr>
      <w:r>
        <w:rPr>
          <w:sz w:val="17"/>
        </w:rPr>
        <w:t>Se han realizado operaciones para el acondicionado, en caso </w:t>
      </w:r>
      <w:r>
        <w:rPr>
          <w:spacing w:val="4"/>
          <w:sz w:val="17"/>
        </w:rPr>
        <w:t>de </w:t>
      </w:r>
      <w:r>
        <w:rPr>
          <w:sz w:val="17"/>
        </w:rPr>
        <w:t>ser necesario, de la infraestructura de acuerdo al plan de montaje y los requerimientos del sistema o equipo a</w:t>
      </w:r>
      <w:r>
        <w:rPr>
          <w:spacing w:val="-1"/>
          <w:sz w:val="17"/>
        </w:rPr>
        <w:t> </w:t>
      </w:r>
      <w:r>
        <w:rPr>
          <w:sz w:val="17"/>
        </w:rPr>
        <w:t>instalar.</w:t>
      </w:r>
    </w:p>
    <w:p>
      <w:pPr>
        <w:pStyle w:val="ListParagraph"/>
        <w:numPr>
          <w:ilvl w:val="1"/>
          <w:numId w:val="29"/>
        </w:numPr>
        <w:tabs>
          <w:tab w:pos="1241" w:val="left" w:leader="none"/>
        </w:tabs>
        <w:spacing w:line="273" w:lineRule="auto" w:before="0" w:after="0"/>
        <w:ind w:left="1251" w:right="1578" w:hanging="308"/>
        <w:jc w:val="both"/>
        <w:rPr>
          <w:sz w:val="17"/>
        </w:rPr>
      </w:pPr>
      <w:r>
        <w:rPr>
          <w:sz w:val="17"/>
        </w:rPr>
        <w:t>Se han utilizado las máquinas y herramientas adecuadas para el pre- acondicionamiento de la</w:t>
      </w:r>
      <w:r>
        <w:rPr>
          <w:spacing w:val="-1"/>
          <w:sz w:val="17"/>
        </w:rPr>
        <w:t> </w:t>
      </w:r>
      <w:r>
        <w:rPr>
          <w:sz w:val="17"/>
        </w:rPr>
        <w:t>infraestructura.</w:t>
      </w:r>
    </w:p>
    <w:p>
      <w:pPr>
        <w:pStyle w:val="ListParagraph"/>
        <w:numPr>
          <w:ilvl w:val="1"/>
          <w:numId w:val="29"/>
        </w:numPr>
        <w:tabs>
          <w:tab w:pos="1241" w:val="left" w:leader="none"/>
        </w:tabs>
        <w:spacing w:line="276" w:lineRule="auto" w:before="0" w:after="0"/>
        <w:ind w:left="1251" w:right="1584" w:hanging="308"/>
        <w:jc w:val="both"/>
        <w:rPr>
          <w:sz w:val="17"/>
        </w:rPr>
      </w:pPr>
      <w:r>
        <w:rPr>
          <w:sz w:val="17"/>
        </w:rPr>
        <w:t>Se ha señalizado adecuadamente el espacio físico para que no se utilice durante el periodo de duración de las</w:t>
      </w:r>
      <w:r>
        <w:rPr>
          <w:spacing w:val="-1"/>
          <w:sz w:val="17"/>
        </w:rPr>
        <w:t> </w:t>
      </w:r>
      <w:r>
        <w:rPr>
          <w:sz w:val="17"/>
        </w:rPr>
        <w:t>intervenciones.</w:t>
      </w:r>
    </w:p>
    <w:p>
      <w:pPr>
        <w:pStyle w:val="ListParagraph"/>
        <w:numPr>
          <w:ilvl w:val="1"/>
          <w:numId w:val="29"/>
        </w:numPr>
        <w:tabs>
          <w:tab w:pos="1241" w:val="left" w:leader="none"/>
        </w:tabs>
        <w:spacing w:line="195" w:lineRule="exact" w:before="0" w:after="0"/>
        <w:ind w:left="1240" w:right="0" w:hanging="298"/>
        <w:jc w:val="both"/>
        <w:rPr>
          <w:sz w:val="17"/>
        </w:rPr>
      </w:pPr>
      <w:r>
        <w:rPr>
          <w:sz w:val="17"/>
        </w:rPr>
        <w:t>Se han aplicado las medidas de seguridad y calidad establecidas.</w:t>
      </w:r>
    </w:p>
    <w:p>
      <w:pPr>
        <w:pStyle w:val="BodyText"/>
        <w:spacing w:before="8"/>
        <w:rPr>
          <w:sz w:val="21"/>
        </w:rPr>
      </w:pPr>
    </w:p>
    <w:p>
      <w:pPr>
        <w:pStyle w:val="ListParagraph"/>
        <w:numPr>
          <w:ilvl w:val="0"/>
          <w:numId w:val="29"/>
        </w:numPr>
        <w:tabs>
          <w:tab w:pos="944" w:val="left" w:leader="none"/>
        </w:tabs>
        <w:spacing w:line="273" w:lineRule="auto" w:before="1" w:after="0"/>
        <w:ind w:left="943" w:right="1579" w:hanging="308"/>
        <w:jc w:val="both"/>
        <w:rPr>
          <w:sz w:val="17"/>
        </w:rPr>
      </w:pPr>
      <w:r>
        <w:rPr>
          <w:sz w:val="17"/>
        </w:rPr>
        <w:t>Realiza el montaje y desmontaje de instalaciones, sistemas y equipos, aplicando el plan de montaje o desmontaje</w:t>
      </w:r>
      <w:r>
        <w:rPr>
          <w:spacing w:val="-2"/>
          <w:sz w:val="17"/>
        </w:rPr>
        <w:t> </w:t>
      </w:r>
      <w:r>
        <w:rPr>
          <w:sz w:val="17"/>
        </w:rPr>
        <w:t>establecido.</w:t>
      </w:r>
    </w:p>
    <w:p>
      <w:pPr>
        <w:pStyle w:val="BodyText"/>
        <w:spacing w:before="8"/>
        <w:rPr>
          <w:sz w:val="19"/>
        </w:rPr>
      </w:pPr>
    </w:p>
    <w:p>
      <w:pPr>
        <w:pStyle w:val="BodyText"/>
        <w:ind w:left="635"/>
      </w:pPr>
      <w:r>
        <w:rPr/>
        <w:t>Criterios de evaluación:</w:t>
      </w:r>
    </w:p>
    <w:p>
      <w:pPr>
        <w:pStyle w:val="ListParagraph"/>
        <w:numPr>
          <w:ilvl w:val="1"/>
          <w:numId w:val="29"/>
        </w:numPr>
        <w:tabs>
          <w:tab w:pos="1241" w:val="left" w:leader="none"/>
        </w:tabs>
        <w:spacing w:line="273" w:lineRule="auto" w:before="28" w:after="0"/>
        <w:ind w:left="1251" w:right="1587" w:hanging="308"/>
        <w:jc w:val="left"/>
        <w:rPr>
          <w:sz w:val="17"/>
        </w:rPr>
      </w:pPr>
      <w:r>
        <w:rPr>
          <w:sz w:val="17"/>
        </w:rPr>
        <w:t>Se han identificado las fases de montaje en el plan establecido, teniendo en cuenta las recomendaciones del fabricante y la normativa</w:t>
      </w:r>
      <w:r>
        <w:rPr>
          <w:spacing w:val="-1"/>
          <w:sz w:val="17"/>
        </w:rPr>
        <w:t> </w:t>
      </w:r>
      <w:r>
        <w:rPr>
          <w:sz w:val="17"/>
        </w:rPr>
        <w:t>vigente.</w:t>
      </w:r>
    </w:p>
    <w:p>
      <w:pPr>
        <w:pStyle w:val="ListParagraph"/>
        <w:numPr>
          <w:ilvl w:val="1"/>
          <w:numId w:val="29"/>
        </w:numPr>
        <w:tabs>
          <w:tab w:pos="1242" w:val="left" w:leader="none"/>
        </w:tabs>
        <w:spacing w:line="276" w:lineRule="auto" w:before="1" w:after="0"/>
        <w:ind w:left="1251" w:right="1580" w:hanging="308"/>
        <w:jc w:val="left"/>
        <w:rPr>
          <w:sz w:val="17"/>
        </w:rPr>
      </w:pPr>
      <w:r>
        <w:rPr>
          <w:sz w:val="17"/>
        </w:rPr>
        <w:t>Se ha obtenido información de los planos y de la documentación técnica referida a los elementos o sistemas que hay que montar o</w:t>
      </w:r>
      <w:r>
        <w:rPr>
          <w:spacing w:val="-3"/>
          <w:sz w:val="17"/>
        </w:rPr>
        <w:t> </w:t>
      </w:r>
      <w:r>
        <w:rPr>
          <w:sz w:val="17"/>
        </w:rPr>
        <w:t>desmontar.</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014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43" name="image2.jpeg"/>
            <wp:cNvGraphicFramePr>
              <a:graphicFrameLocks noChangeAspect="1"/>
            </wp:cNvGraphicFramePr>
            <a:graphic>
              <a:graphicData uri="http://schemas.openxmlformats.org/drawingml/2006/picture">
                <pic:pic>
                  <pic:nvPicPr>
                    <pic:cNvPr id="4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29"/>
        </w:numPr>
        <w:tabs>
          <w:tab w:pos="1240" w:val="left" w:leader="none"/>
        </w:tabs>
        <w:spacing w:line="273" w:lineRule="auto" w:before="155" w:after="0"/>
        <w:ind w:left="1250" w:right="1582" w:hanging="308"/>
        <w:jc w:val="left"/>
        <w:rPr>
          <w:sz w:val="17"/>
        </w:rPr>
      </w:pPr>
      <w:r>
        <w:rPr>
          <w:sz w:val="17"/>
        </w:rPr>
        <w:t>Se han realizado operaciones de montaje de los equipos en el lugar de ubicación de acuerdo al plan de montaje y a la documentación</w:t>
      </w:r>
      <w:r>
        <w:rPr>
          <w:spacing w:val="-1"/>
          <w:sz w:val="17"/>
        </w:rPr>
        <w:t> </w:t>
      </w:r>
      <w:r>
        <w:rPr>
          <w:sz w:val="17"/>
        </w:rPr>
        <w:t>técnica.</w:t>
      </w:r>
    </w:p>
    <w:p>
      <w:pPr>
        <w:pStyle w:val="ListParagraph"/>
        <w:numPr>
          <w:ilvl w:val="1"/>
          <w:numId w:val="29"/>
        </w:numPr>
        <w:tabs>
          <w:tab w:pos="1240" w:val="left" w:leader="none"/>
        </w:tabs>
        <w:spacing w:line="240" w:lineRule="auto" w:before="1" w:after="0"/>
        <w:ind w:left="1239" w:right="0" w:hanging="298"/>
        <w:jc w:val="left"/>
        <w:rPr>
          <w:sz w:val="17"/>
        </w:rPr>
      </w:pPr>
      <w:r>
        <w:rPr>
          <w:sz w:val="17"/>
        </w:rPr>
        <w:t>Se han realizado operaciones de desmontaje según los procedimientos</w:t>
      </w:r>
      <w:r>
        <w:rPr>
          <w:spacing w:val="-2"/>
          <w:sz w:val="17"/>
        </w:rPr>
        <w:t> </w:t>
      </w:r>
      <w:r>
        <w:rPr>
          <w:sz w:val="17"/>
        </w:rPr>
        <w:t>establecidos.</w:t>
      </w:r>
    </w:p>
    <w:p>
      <w:pPr>
        <w:pStyle w:val="ListParagraph"/>
        <w:numPr>
          <w:ilvl w:val="1"/>
          <w:numId w:val="29"/>
        </w:numPr>
        <w:tabs>
          <w:tab w:pos="1240" w:val="left" w:leader="none"/>
        </w:tabs>
        <w:spacing w:line="273" w:lineRule="auto" w:before="30" w:after="0"/>
        <w:ind w:left="1250" w:right="1589" w:hanging="308"/>
        <w:jc w:val="left"/>
        <w:rPr>
          <w:sz w:val="17"/>
        </w:rPr>
      </w:pPr>
      <w:r>
        <w:rPr>
          <w:sz w:val="17"/>
        </w:rPr>
        <w:t>Se han identificado las incidencias más frecuentes que se pueden presentar en el montaje y en el</w:t>
      </w:r>
      <w:r>
        <w:rPr>
          <w:spacing w:val="-3"/>
          <w:sz w:val="17"/>
        </w:rPr>
        <w:t> </w:t>
      </w:r>
      <w:r>
        <w:rPr>
          <w:sz w:val="17"/>
        </w:rPr>
        <w:t>desmontaje.</w:t>
      </w:r>
    </w:p>
    <w:p>
      <w:pPr>
        <w:pStyle w:val="ListParagraph"/>
        <w:numPr>
          <w:ilvl w:val="1"/>
          <w:numId w:val="29"/>
        </w:numPr>
        <w:tabs>
          <w:tab w:pos="1240" w:val="left" w:leader="none"/>
        </w:tabs>
        <w:spacing w:line="273" w:lineRule="auto" w:before="1" w:after="0"/>
        <w:ind w:left="1250" w:right="1578" w:hanging="308"/>
        <w:jc w:val="left"/>
        <w:rPr>
          <w:sz w:val="17"/>
        </w:rPr>
      </w:pPr>
      <w:r>
        <w:rPr>
          <w:sz w:val="17"/>
        </w:rPr>
        <w:t>Se han conectado los equipos y elementos después del montaje o desmontaje sin deterioro de los mismos, asegurando la funcionalidad del</w:t>
      </w:r>
      <w:r>
        <w:rPr>
          <w:spacing w:val="-1"/>
          <w:sz w:val="17"/>
        </w:rPr>
        <w:t> </w:t>
      </w:r>
      <w:r>
        <w:rPr>
          <w:sz w:val="17"/>
        </w:rPr>
        <w:t>conjunto.</w:t>
      </w:r>
    </w:p>
    <w:p>
      <w:pPr>
        <w:pStyle w:val="ListParagraph"/>
        <w:numPr>
          <w:ilvl w:val="1"/>
          <w:numId w:val="29"/>
        </w:numPr>
        <w:tabs>
          <w:tab w:pos="1241" w:val="left" w:leader="none"/>
        </w:tabs>
        <w:spacing w:line="276" w:lineRule="auto" w:before="1" w:after="0"/>
        <w:ind w:left="1250" w:right="1587" w:hanging="308"/>
        <w:jc w:val="left"/>
        <w:rPr>
          <w:sz w:val="17"/>
        </w:rPr>
      </w:pPr>
      <w:r>
        <w:rPr>
          <w:sz w:val="17"/>
        </w:rPr>
        <w:t>Se ha señalizado adecuadamente el espacio físico de trabajo, empleando los medios apropiados para que no se emplee durante las</w:t>
      </w:r>
      <w:r>
        <w:rPr>
          <w:spacing w:val="2"/>
          <w:sz w:val="17"/>
        </w:rPr>
        <w:t> </w:t>
      </w:r>
      <w:r>
        <w:rPr>
          <w:sz w:val="17"/>
        </w:rPr>
        <w:t>intervenciones.</w:t>
      </w:r>
    </w:p>
    <w:p>
      <w:pPr>
        <w:pStyle w:val="ListParagraph"/>
        <w:numPr>
          <w:ilvl w:val="1"/>
          <w:numId w:val="29"/>
        </w:numPr>
        <w:tabs>
          <w:tab w:pos="1241" w:val="left" w:leader="none"/>
        </w:tabs>
        <w:spacing w:line="273" w:lineRule="auto" w:before="0" w:after="0"/>
        <w:ind w:left="1250" w:right="1581" w:hanging="308"/>
        <w:jc w:val="left"/>
        <w:rPr>
          <w:sz w:val="17"/>
        </w:rPr>
      </w:pPr>
      <w:r>
        <w:rPr>
          <w:sz w:val="17"/>
        </w:rPr>
        <w:t>Se han recuperado los materiales, componentes y accesorios susceptibles de ser reutilizados según el plan de gestión de residuos del centro</w:t>
      </w:r>
      <w:r>
        <w:rPr>
          <w:spacing w:val="-4"/>
          <w:sz w:val="17"/>
        </w:rPr>
        <w:t> </w:t>
      </w:r>
      <w:r>
        <w:rPr>
          <w:sz w:val="17"/>
        </w:rPr>
        <w:t>sanitario.</w:t>
      </w:r>
    </w:p>
    <w:p>
      <w:pPr>
        <w:pStyle w:val="ListParagraph"/>
        <w:numPr>
          <w:ilvl w:val="1"/>
          <w:numId w:val="29"/>
        </w:numPr>
        <w:tabs>
          <w:tab w:pos="1240" w:val="left" w:leader="none"/>
          <w:tab w:pos="1241" w:val="left" w:leader="none"/>
        </w:tabs>
        <w:spacing w:line="240" w:lineRule="auto" w:before="0" w:after="0"/>
        <w:ind w:left="1240" w:right="0" w:hanging="298"/>
        <w:jc w:val="left"/>
        <w:rPr>
          <w:sz w:val="17"/>
        </w:rPr>
      </w:pPr>
      <w:r>
        <w:rPr>
          <w:sz w:val="17"/>
        </w:rPr>
        <w:t>Se han documentado las posibles contingencias del montaje o</w:t>
      </w:r>
      <w:r>
        <w:rPr>
          <w:spacing w:val="-29"/>
          <w:sz w:val="17"/>
        </w:rPr>
        <w:t> </w:t>
      </w:r>
      <w:r>
        <w:rPr>
          <w:sz w:val="17"/>
        </w:rPr>
        <w:t>desmontaje.</w:t>
      </w:r>
    </w:p>
    <w:p>
      <w:pPr>
        <w:pStyle w:val="BodyText"/>
        <w:rPr>
          <w:sz w:val="22"/>
        </w:rPr>
      </w:pPr>
    </w:p>
    <w:p>
      <w:pPr>
        <w:pStyle w:val="ListParagraph"/>
        <w:numPr>
          <w:ilvl w:val="0"/>
          <w:numId w:val="29"/>
        </w:numPr>
        <w:tabs>
          <w:tab w:pos="943" w:val="left" w:leader="none"/>
        </w:tabs>
        <w:spacing w:line="273" w:lineRule="auto" w:before="0" w:after="0"/>
        <w:ind w:left="942" w:right="1591" w:hanging="308"/>
        <w:jc w:val="both"/>
        <w:rPr>
          <w:sz w:val="17"/>
        </w:rPr>
      </w:pPr>
      <w:r>
        <w:rPr>
          <w:sz w:val="17"/>
        </w:rPr>
        <w:t>Pone en marcha, de forma previa a su utilización clínica, instalaciones, sistemas y equipos, aplicando la normativa vigente y las especificaciones del</w:t>
      </w:r>
      <w:r>
        <w:rPr>
          <w:spacing w:val="-2"/>
          <w:sz w:val="17"/>
        </w:rPr>
        <w:t> </w:t>
      </w:r>
      <w:r>
        <w:rPr>
          <w:sz w:val="17"/>
        </w:rPr>
        <w:t>fabricante.</w:t>
      </w:r>
    </w:p>
    <w:p>
      <w:pPr>
        <w:pStyle w:val="BodyText"/>
        <w:spacing w:before="6"/>
        <w:rPr>
          <w:sz w:val="19"/>
        </w:rPr>
      </w:pPr>
    </w:p>
    <w:p>
      <w:pPr>
        <w:pStyle w:val="BodyText"/>
        <w:ind w:left="635"/>
      </w:pPr>
      <w:r>
        <w:rPr/>
        <w:t>Criterios de evaluación:</w:t>
      </w:r>
    </w:p>
    <w:p>
      <w:pPr>
        <w:pStyle w:val="ListParagraph"/>
        <w:numPr>
          <w:ilvl w:val="1"/>
          <w:numId w:val="29"/>
        </w:numPr>
        <w:tabs>
          <w:tab w:pos="1241" w:val="left" w:leader="none"/>
        </w:tabs>
        <w:spacing w:line="276" w:lineRule="auto" w:before="28" w:after="0"/>
        <w:ind w:left="1250" w:right="1588" w:hanging="308"/>
        <w:jc w:val="left"/>
        <w:rPr>
          <w:sz w:val="17"/>
        </w:rPr>
      </w:pPr>
      <w:r>
        <w:rPr>
          <w:sz w:val="17"/>
        </w:rPr>
        <w:t>Se han identificado las fases de puesta en marcha de la instalación, sistema o equipo reflejadas en el plan de</w:t>
      </w:r>
      <w:r>
        <w:rPr>
          <w:spacing w:val="-1"/>
          <w:sz w:val="17"/>
        </w:rPr>
        <w:t> </w:t>
      </w:r>
      <w:r>
        <w:rPr>
          <w:sz w:val="17"/>
        </w:rPr>
        <w:t>montaje.</w:t>
      </w:r>
    </w:p>
    <w:p>
      <w:pPr>
        <w:pStyle w:val="ListParagraph"/>
        <w:numPr>
          <w:ilvl w:val="1"/>
          <w:numId w:val="29"/>
        </w:numPr>
        <w:tabs>
          <w:tab w:pos="1241" w:val="left" w:leader="none"/>
        </w:tabs>
        <w:spacing w:line="273" w:lineRule="auto" w:before="0" w:after="0"/>
        <w:ind w:left="1250" w:right="1583" w:hanging="308"/>
        <w:jc w:val="left"/>
        <w:rPr>
          <w:sz w:val="17"/>
        </w:rPr>
      </w:pPr>
      <w:r>
        <w:rPr>
          <w:sz w:val="17"/>
        </w:rPr>
        <w:t>Se han seleccionado los equipos de verificación marcados por el plan de montaje, el fabricante y la normativa vigente.</w:t>
      </w:r>
    </w:p>
    <w:p>
      <w:pPr>
        <w:pStyle w:val="ListParagraph"/>
        <w:numPr>
          <w:ilvl w:val="1"/>
          <w:numId w:val="29"/>
        </w:numPr>
        <w:tabs>
          <w:tab w:pos="1241" w:val="left" w:leader="none"/>
        </w:tabs>
        <w:spacing w:line="273" w:lineRule="auto" w:before="0" w:after="0"/>
        <w:ind w:left="1250" w:right="1587" w:hanging="308"/>
        <w:jc w:val="left"/>
        <w:rPr>
          <w:sz w:val="17"/>
        </w:rPr>
      </w:pPr>
      <w:r>
        <w:rPr>
          <w:sz w:val="17"/>
        </w:rPr>
        <w:t>Se han configurado los principales controles, alarmas y botones que determinan el comportamiento del sistema o</w:t>
      </w:r>
      <w:r>
        <w:rPr>
          <w:spacing w:val="-3"/>
          <w:sz w:val="17"/>
        </w:rPr>
        <w:t> </w:t>
      </w:r>
      <w:r>
        <w:rPr>
          <w:sz w:val="17"/>
        </w:rPr>
        <w:t>equipo.</w:t>
      </w:r>
    </w:p>
    <w:p>
      <w:pPr>
        <w:pStyle w:val="ListParagraph"/>
        <w:numPr>
          <w:ilvl w:val="1"/>
          <w:numId w:val="29"/>
        </w:numPr>
        <w:tabs>
          <w:tab w:pos="1241" w:val="left" w:leader="none"/>
        </w:tabs>
        <w:spacing w:line="273" w:lineRule="auto" w:before="3" w:after="0"/>
        <w:ind w:left="1250" w:right="1583" w:hanging="308"/>
        <w:jc w:val="left"/>
        <w:rPr>
          <w:sz w:val="17"/>
        </w:rPr>
      </w:pPr>
      <w:r>
        <w:rPr>
          <w:sz w:val="17"/>
        </w:rPr>
        <w:t>Se ha verificado si los parámetros y alarmas del sistema o equipo se ajustan a los valores indicados por el</w:t>
      </w:r>
      <w:r>
        <w:rPr>
          <w:spacing w:val="-1"/>
          <w:sz w:val="17"/>
        </w:rPr>
        <w:t> </w:t>
      </w:r>
      <w:r>
        <w:rPr>
          <w:sz w:val="17"/>
        </w:rPr>
        <w:t>fabricante.</w:t>
      </w:r>
    </w:p>
    <w:p>
      <w:pPr>
        <w:pStyle w:val="ListParagraph"/>
        <w:numPr>
          <w:ilvl w:val="1"/>
          <w:numId w:val="29"/>
        </w:numPr>
        <w:tabs>
          <w:tab w:pos="1241" w:val="left" w:leader="none"/>
        </w:tabs>
        <w:spacing w:line="273" w:lineRule="auto" w:before="1" w:after="0"/>
        <w:ind w:left="1251" w:right="1587" w:hanging="308"/>
        <w:jc w:val="left"/>
        <w:rPr>
          <w:sz w:val="17"/>
        </w:rPr>
      </w:pPr>
      <w:r>
        <w:rPr>
          <w:sz w:val="17"/>
        </w:rPr>
        <w:t>Se ha procedido a ajustar los valores de los parámetros y alarmas a los indicados por  el fabricante, en caso de ser</w:t>
      </w:r>
      <w:r>
        <w:rPr>
          <w:spacing w:val="-3"/>
          <w:sz w:val="17"/>
        </w:rPr>
        <w:t> </w:t>
      </w:r>
      <w:r>
        <w:rPr>
          <w:sz w:val="17"/>
        </w:rPr>
        <w:t>necesario.</w:t>
      </w:r>
    </w:p>
    <w:p>
      <w:pPr>
        <w:pStyle w:val="ListParagraph"/>
        <w:numPr>
          <w:ilvl w:val="1"/>
          <w:numId w:val="29"/>
        </w:numPr>
        <w:tabs>
          <w:tab w:pos="1241" w:val="left" w:leader="none"/>
        </w:tabs>
        <w:spacing w:line="276" w:lineRule="auto" w:before="0" w:after="0"/>
        <w:ind w:left="1251" w:right="1580" w:hanging="308"/>
        <w:jc w:val="left"/>
        <w:rPr>
          <w:sz w:val="17"/>
        </w:rPr>
      </w:pPr>
      <w:r>
        <w:rPr>
          <w:sz w:val="17"/>
        </w:rPr>
        <w:t>Se ha comprobado el correcto funcionamiento del sistema o equipo </w:t>
      </w:r>
      <w:r>
        <w:rPr>
          <w:spacing w:val="2"/>
          <w:sz w:val="17"/>
        </w:rPr>
        <w:t>en </w:t>
      </w:r>
      <w:r>
        <w:rPr>
          <w:sz w:val="17"/>
        </w:rPr>
        <w:t>todas sus facetas.</w:t>
      </w:r>
    </w:p>
    <w:p>
      <w:pPr>
        <w:pStyle w:val="ListParagraph"/>
        <w:numPr>
          <w:ilvl w:val="1"/>
          <w:numId w:val="29"/>
        </w:numPr>
        <w:tabs>
          <w:tab w:pos="1241" w:val="left" w:leader="none"/>
        </w:tabs>
        <w:spacing w:line="195" w:lineRule="exact" w:before="0" w:after="0"/>
        <w:ind w:left="1240" w:right="0" w:hanging="298"/>
        <w:jc w:val="left"/>
        <w:rPr>
          <w:sz w:val="17"/>
        </w:rPr>
      </w:pPr>
      <w:r>
        <w:rPr>
          <w:sz w:val="17"/>
        </w:rPr>
        <w:t>Se han realizado ajustes en el funcionamiento, en caso de ser necesarios.</w:t>
      </w:r>
    </w:p>
    <w:p>
      <w:pPr>
        <w:pStyle w:val="ListParagraph"/>
        <w:numPr>
          <w:ilvl w:val="1"/>
          <w:numId w:val="29"/>
        </w:numPr>
        <w:tabs>
          <w:tab w:pos="1241" w:val="left" w:leader="none"/>
        </w:tabs>
        <w:spacing w:line="273" w:lineRule="auto" w:before="28" w:after="0"/>
        <w:ind w:left="1251" w:right="1589" w:hanging="308"/>
        <w:jc w:val="left"/>
        <w:rPr>
          <w:sz w:val="17"/>
        </w:rPr>
      </w:pPr>
      <w:r>
        <w:rPr>
          <w:sz w:val="17"/>
        </w:rPr>
        <w:t>Se ha documentado el resultado de la verificación en la correspondiente acta de puesta en marcha y se ha entregado al</w:t>
      </w:r>
      <w:r>
        <w:rPr>
          <w:spacing w:val="-6"/>
          <w:sz w:val="17"/>
        </w:rPr>
        <w:t> </w:t>
      </w:r>
      <w:r>
        <w:rPr>
          <w:sz w:val="17"/>
        </w:rPr>
        <w:t>responsable.</w:t>
      </w:r>
    </w:p>
    <w:p>
      <w:pPr>
        <w:pStyle w:val="BodyText"/>
        <w:spacing w:before="8"/>
        <w:rPr>
          <w:sz w:val="19"/>
        </w:rPr>
      </w:pPr>
    </w:p>
    <w:p>
      <w:pPr>
        <w:pStyle w:val="ListParagraph"/>
        <w:numPr>
          <w:ilvl w:val="0"/>
          <w:numId w:val="29"/>
        </w:numPr>
        <w:tabs>
          <w:tab w:pos="944" w:val="left" w:leader="none"/>
        </w:tabs>
        <w:spacing w:line="273" w:lineRule="auto" w:before="0" w:after="0"/>
        <w:ind w:left="943" w:right="1585" w:hanging="308"/>
        <w:jc w:val="both"/>
        <w:rPr>
          <w:sz w:val="17"/>
        </w:rPr>
      </w:pPr>
      <w:r>
        <w:rPr>
          <w:sz w:val="17"/>
        </w:rPr>
        <w:t>Realiza el mantenimiento preventivo de instalaciones, sistemas y equipos, aplicando el plan de mantenimiento del centro sanitario, las recomendaciones del fabricante y la normativa vigente.</w:t>
      </w:r>
    </w:p>
    <w:p>
      <w:pPr>
        <w:pStyle w:val="BodyText"/>
        <w:spacing w:before="6"/>
        <w:rPr>
          <w:sz w:val="19"/>
        </w:rPr>
      </w:pPr>
    </w:p>
    <w:p>
      <w:pPr>
        <w:pStyle w:val="BodyText"/>
        <w:ind w:left="635"/>
      </w:pPr>
      <w:r>
        <w:rPr/>
        <w:t>Criterios de evaluación:</w:t>
      </w:r>
    </w:p>
    <w:p>
      <w:pPr>
        <w:pStyle w:val="ListParagraph"/>
        <w:numPr>
          <w:ilvl w:val="1"/>
          <w:numId w:val="29"/>
        </w:numPr>
        <w:tabs>
          <w:tab w:pos="1241" w:val="left" w:leader="none"/>
        </w:tabs>
        <w:spacing w:line="240" w:lineRule="auto" w:before="30" w:after="0"/>
        <w:ind w:left="1240" w:right="0" w:hanging="298"/>
        <w:jc w:val="left"/>
        <w:rPr>
          <w:sz w:val="17"/>
        </w:rPr>
      </w:pPr>
      <w:r>
        <w:rPr>
          <w:sz w:val="17"/>
        </w:rPr>
        <w:t>Se han identificado las intervenciones a realizar en el plan de</w:t>
      </w:r>
      <w:r>
        <w:rPr>
          <w:spacing w:val="3"/>
          <w:sz w:val="17"/>
        </w:rPr>
        <w:t> </w:t>
      </w:r>
      <w:r>
        <w:rPr>
          <w:sz w:val="17"/>
        </w:rPr>
        <w:t>mantenimiento.</w:t>
      </w:r>
    </w:p>
    <w:p>
      <w:pPr>
        <w:pStyle w:val="ListParagraph"/>
        <w:numPr>
          <w:ilvl w:val="1"/>
          <w:numId w:val="29"/>
        </w:numPr>
        <w:tabs>
          <w:tab w:pos="1241" w:val="left" w:leader="none"/>
        </w:tabs>
        <w:spacing w:line="273" w:lineRule="auto" w:before="28" w:after="0"/>
        <w:ind w:left="1251" w:right="1591" w:hanging="308"/>
        <w:jc w:val="left"/>
        <w:rPr>
          <w:sz w:val="17"/>
        </w:rPr>
      </w:pPr>
      <w:r>
        <w:rPr>
          <w:sz w:val="17"/>
        </w:rPr>
        <w:t>Se han identificado los elementos sobre los que se deben realizar las operaciones de mantenimiento</w:t>
      </w:r>
      <w:r>
        <w:rPr>
          <w:spacing w:val="-2"/>
          <w:sz w:val="17"/>
        </w:rPr>
        <w:t> </w:t>
      </w:r>
      <w:r>
        <w:rPr>
          <w:sz w:val="17"/>
        </w:rPr>
        <w:t>preventivo.</w:t>
      </w:r>
    </w:p>
    <w:p>
      <w:pPr>
        <w:pStyle w:val="ListParagraph"/>
        <w:numPr>
          <w:ilvl w:val="1"/>
          <w:numId w:val="29"/>
        </w:numPr>
        <w:tabs>
          <w:tab w:pos="1242" w:val="left" w:leader="none"/>
        </w:tabs>
        <w:spacing w:line="273" w:lineRule="auto" w:before="1" w:after="0"/>
        <w:ind w:left="1251" w:right="1585" w:hanging="308"/>
        <w:jc w:val="left"/>
        <w:rPr>
          <w:sz w:val="17"/>
        </w:rPr>
      </w:pPr>
      <w:r>
        <w:rPr>
          <w:sz w:val="17"/>
        </w:rPr>
        <w:t>Se ha comprobado el aspecto general del equipo, en cuanto a golpes, suciedad y corrosión, entre otros.</w:t>
      </w:r>
    </w:p>
    <w:p>
      <w:pPr>
        <w:pStyle w:val="ListParagraph"/>
        <w:numPr>
          <w:ilvl w:val="1"/>
          <w:numId w:val="29"/>
        </w:numPr>
        <w:tabs>
          <w:tab w:pos="1242" w:val="left" w:leader="none"/>
        </w:tabs>
        <w:spacing w:line="240" w:lineRule="auto" w:before="3" w:after="0"/>
        <w:ind w:left="1241" w:right="0" w:hanging="299"/>
        <w:jc w:val="left"/>
        <w:rPr>
          <w:sz w:val="17"/>
        </w:rPr>
      </w:pPr>
      <w:r>
        <w:rPr>
          <w:sz w:val="17"/>
        </w:rPr>
        <w:t>Se han verificado todas las conexiones de los diferentes</w:t>
      </w:r>
      <w:r>
        <w:rPr>
          <w:spacing w:val="3"/>
          <w:sz w:val="17"/>
        </w:rPr>
        <w:t> </w:t>
      </w:r>
      <w:r>
        <w:rPr>
          <w:sz w:val="17"/>
        </w:rPr>
        <w:t>elementos.</w:t>
      </w:r>
    </w:p>
    <w:p>
      <w:pPr>
        <w:pStyle w:val="ListParagraph"/>
        <w:numPr>
          <w:ilvl w:val="1"/>
          <w:numId w:val="29"/>
        </w:numPr>
        <w:tabs>
          <w:tab w:pos="1242" w:val="left" w:leader="none"/>
        </w:tabs>
        <w:spacing w:line="240" w:lineRule="auto" w:before="28" w:after="0"/>
        <w:ind w:left="1241" w:right="0" w:hanging="299"/>
        <w:jc w:val="left"/>
        <w:rPr>
          <w:sz w:val="17"/>
        </w:rPr>
      </w:pPr>
      <w:r>
        <w:rPr>
          <w:sz w:val="17"/>
        </w:rPr>
        <w:t>Se ha realizado el análisis de seguridad eléctrica de este tipo de</w:t>
      </w:r>
      <w:r>
        <w:rPr>
          <w:spacing w:val="-1"/>
          <w:sz w:val="17"/>
        </w:rPr>
        <w:t> </w:t>
      </w:r>
      <w:r>
        <w:rPr>
          <w:sz w:val="17"/>
        </w:rPr>
        <w:t>equipamiento.</w:t>
      </w:r>
    </w:p>
    <w:p>
      <w:pPr>
        <w:pStyle w:val="ListParagraph"/>
        <w:numPr>
          <w:ilvl w:val="1"/>
          <w:numId w:val="29"/>
        </w:numPr>
        <w:tabs>
          <w:tab w:pos="1241" w:val="left" w:leader="none"/>
        </w:tabs>
        <w:spacing w:line="273" w:lineRule="auto" w:before="28" w:after="0"/>
        <w:ind w:left="1251" w:right="1590" w:hanging="308"/>
        <w:jc w:val="left"/>
        <w:rPr>
          <w:sz w:val="17"/>
        </w:rPr>
      </w:pPr>
      <w:r>
        <w:rPr>
          <w:sz w:val="17"/>
        </w:rPr>
        <w:t>Se ha verificado la adecuación de todos los parámetros y alarmas del sistema o equipo a los valores indicados por el</w:t>
      </w:r>
      <w:r>
        <w:rPr>
          <w:spacing w:val="4"/>
          <w:sz w:val="17"/>
        </w:rPr>
        <w:t> </w:t>
      </w:r>
      <w:r>
        <w:rPr>
          <w:sz w:val="17"/>
        </w:rPr>
        <w:t>fabricante.</w:t>
      </w:r>
    </w:p>
    <w:p>
      <w:pPr>
        <w:pStyle w:val="ListParagraph"/>
        <w:numPr>
          <w:ilvl w:val="1"/>
          <w:numId w:val="29"/>
        </w:numPr>
        <w:tabs>
          <w:tab w:pos="1242" w:val="left" w:leader="none"/>
        </w:tabs>
        <w:spacing w:line="276" w:lineRule="auto" w:before="1" w:after="0"/>
        <w:ind w:left="1251" w:right="1586" w:hanging="308"/>
        <w:jc w:val="left"/>
        <w:rPr>
          <w:sz w:val="17"/>
        </w:rPr>
      </w:pPr>
      <w:r>
        <w:rPr>
          <w:sz w:val="17"/>
        </w:rPr>
        <w:t>Se han realizado operaciones típicas de limpieza, engrase y lubricación, ajuste de elementos de unión, cambio de filtros y baterías, entre otras.</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065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45" name="image2.jpeg"/>
            <wp:cNvGraphicFramePr>
              <a:graphicFrameLocks noChangeAspect="1"/>
            </wp:cNvGraphicFramePr>
            <a:graphic>
              <a:graphicData uri="http://schemas.openxmlformats.org/drawingml/2006/picture">
                <pic:pic>
                  <pic:nvPicPr>
                    <pic:cNvPr id="4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29"/>
        </w:numPr>
        <w:tabs>
          <w:tab w:pos="1240" w:val="left" w:leader="none"/>
        </w:tabs>
        <w:spacing w:line="273" w:lineRule="auto" w:before="155" w:after="0"/>
        <w:ind w:left="1250" w:right="1591" w:hanging="308"/>
        <w:jc w:val="left"/>
        <w:rPr>
          <w:sz w:val="17"/>
        </w:rPr>
      </w:pPr>
      <w:r>
        <w:rPr>
          <w:sz w:val="17"/>
        </w:rPr>
        <w:t>Se ha derivado a reparación por el servicio técnico correspondiente el sistema o equipo que no ha superado las pruebas de</w:t>
      </w:r>
      <w:r>
        <w:rPr>
          <w:spacing w:val="2"/>
          <w:sz w:val="17"/>
        </w:rPr>
        <w:t> </w:t>
      </w:r>
      <w:r>
        <w:rPr>
          <w:sz w:val="17"/>
        </w:rPr>
        <w:t>verificación.</w:t>
      </w:r>
    </w:p>
    <w:p>
      <w:pPr>
        <w:pStyle w:val="ListParagraph"/>
        <w:numPr>
          <w:ilvl w:val="1"/>
          <w:numId w:val="29"/>
        </w:numPr>
        <w:tabs>
          <w:tab w:pos="1239" w:val="left" w:leader="none"/>
          <w:tab w:pos="1241" w:val="left" w:leader="none"/>
        </w:tabs>
        <w:spacing w:line="276" w:lineRule="auto" w:before="1" w:after="0"/>
        <w:ind w:left="1250" w:right="1590" w:hanging="308"/>
        <w:jc w:val="left"/>
        <w:rPr>
          <w:sz w:val="17"/>
        </w:rPr>
      </w:pPr>
      <w:r>
        <w:rPr>
          <w:sz w:val="17"/>
        </w:rPr>
        <w:t>Se ha documentado el resultado del proceso mediante el correspondiente informe y se ha entregado al</w:t>
      </w:r>
      <w:r>
        <w:rPr>
          <w:spacing w:val="-3"/>
          <w:sz w:val="17"/>
        </w:rPr>
        <w:t> </w:t>
      </w:r>
      <w:r>
        <w:rPr>
          <w:sz w:val="17"/>
        </w:rPr>
        <w:t>responsable.</w:t>
      </w:r>
    </w:p>
    <w:p>
      <w:pPr>
        <w:pStyle w:val="BodyText"/>
        <w:spacing w:before="3"/>
        <w:rPr>
          <w:sz w:val="19"/>
        </w:rPr>
      </w:pPr>
    </w:p>
    <w:p>
      <w:pPr>
        <w:pStyle w:val="ListParagraph"/>
        <w:numPr>
          <w:ilvl w:val="0"/>
          <w:numId w:val="29"/>
        </w:numPr>
        <w:tabs>
          <w:tab w:pos="943" w:val="left" w:leader="none"/>
        </w:tabs>
        <w:spacing w:line="273" w:lineRule="auto" w:before="1" w:after="0"/>
        <w:ind w:left="942" w:right="1588" w:hanging="308"/>
        <w:jc w:val="left"/>
        <w:rPr>
          <w:sz w:val="17"/>
        </w:rPr>
      </w:pPr>
      <w:r>
        <w:rPr>
          <w:sz w:val="17"/>
        </w:rPr>
        <w:t>Diagnostica averías o disfunciones en instalaciones, sistemas y equipos, identificando el tipo de causa de la incidencia y la posibilidad de resolución por medios propios o</w:t>
      </w:r>
      <w:r>
        <w:rPr>
          <w:spacing w:val="-5"/>
          <w:sz w:val="17"/>
        </w:rPr>
        <w:t> </w:t>
      </w:r>
      <w:r>
        <w:rPr>
          <w:sz w:val="17"/>
        </w:rPr>
        <w:t>ajenos.</w:t>
      </w:r>
    </w:p>
    <w:p>
      <w:pPr>
        <w:pStyle w:val="BodyText"/>
        <w:spacing w:before="7"/>
        <w:rPr>
          <w:sz w:val="19"/>
        </w:rPr>
      </w:pPr>
    </w:p>
    <w:p>
      <w:pPr>
        <w:pStyle w:val="BodyText"/>
        <w:ind w:left="634"/>
      </w:pPr>
      <w:r>
        <w:rPr/>
        <w:t>Criterios de evaluación:</w:t>
      </w:r>
    </w:p>
    <w:p>
      <w:pPr>
        <w:pStyle w:val="ListParagraph"/>
        <w:numPr>
          <w:ilvl w:val="1"/>
          <w:numId w:val="29"/>
        </w:numPr>
        <w:tabs>
          <w:tab w:pos="1240" w:val="left" w:leader="none"/>
        </w:tabs>
        <w:spacing w:line="273" w:lineRule="auto" w:before="28" w:after="0"/>
        <w:ind w:left="1250" w:right="1588" w:hanging="308"/>
        <w:jc w:val="left"/>
        <w:rPr>
          <w:sz w:val="17"/>
        </w:rPr>
      </w:pPr>
      <w:r>
        <w:rPr>
          <w:sz w:val="17"/>
        </w:rPr>
        <w:t>Se han definido y aplicado procedimientos de intervención en la diagnosis de averías  de acuerdo a las recomendaciones del fabricante y la normativa</w:t>
      </w:r>
      <w:r>
        <w:rPr>
          <w:spacing w:val="-4"/>
          <w:sz w:val="17"/>
        </w:rPr>
        <w:t> </w:t>
      </w:r>
      <w:r>
        <w:rPr>
          <w:sz w:val="17"/>
        </w:rPr>
        <w:t>vigente.</w:t>
      </w:r>
    </w:p>
    <w:p>
      <w:pPr>
        <w:pStyle w:val="ListParagraph"/>
        <w:numPr>
          <w:ilvl w:val="1"/>
          <w:numId w:val="29"/>
        </w:numPr>
        <w:tabs>
          <w:tab w:pos="1241" w:val="left" w:leader="none"/>
        </w:tabs>
        <w:spacing w:line="240" w:lineRule="auto" w:before="1" w:after="0"/>
        <w:ind w:left="1240" w:right="0" w:hanging="299"/>
        <w:jc w:val="left"/>
        <w:rPr>
          <w:sz w:val="17"/>
        </w:rPr>
      </w:pPr>
      <w:r>
        <w:rPr>
          <w:sz w:val="17"/>
        </w:rPr>
        <w:t>Se han seleccionado los apropiados equipos de medida y</w:t>
      </w:r>
      <w:r>
        <w:rPr>
          <w:spacing w:val="-3"/>
          <w:sz w:val="17"/>
        </w:rPr>
        <w:t> </w:t>
      </w:r>
      <w:r>
        <w:rPr>
          <w:sz w:val="17"/>
        </w:rPr>
        <w:t>verificación.</w:t>
      </w:r>
    </w:p>
    <w:p>
      <w:pPr>
        <w:pStyle w:val="ListParagraph"/>
        <w:numPr>
          <w:ilvl w:val="1"/>
          <w:numId w:val="29"/>
        </w:numPr>
        <w:tabs>
          <w:tab w:pos="1240" w:val="left" w:leader="none"/>
        </w:tabs>
        <w:spacing w:line="278" w:lineRule="auto" w:before="28" w:after="0"/>
        <w:ind w:left="1250" w:right="1590" w:hanging="308"/>
        <w:jc w:val="left"/>
        <w:rPr>
          <w:sz w:val="17"/>
        </w:rPr>
      </w:pPr>
      <w:r>
        <w:rPr>
          <w:sz w:val="17"/>
        </w:rPr>
        <w:t>Se han verificado los síntomas de las averías a través de las medidas realizadas y la observación del comportamiento de las</w:t>
      </w:r>
      <w:r>
        <w:rPr>
          <w:spacing w:val="-1"/>
          <w:sz w:val="17"/>
        </w:rPr>
        <w:t> </w:t>
      </w:r>
      <w:r>
        <w:rPr>
          <w:sz w:val="17"/>
        </w:rPr>
        <w:t>instalaciones.</w:t>
      </w:r>
    </w:p>
    <w:p>
      <w:pPr>
        <w:pStyle w:val="ListParagraph"/>
        <w:numPr>
          <w:ilvl w:val="1"/>
          <w:numId w:val="29"/>
        </w:numPr>
        <w:tabs>
          <w:tab w:pos="1241" w:val="left" w:leader="none"/>
        </w:tabs>
        <w:spacing w:line="191" w:lineRule="exact" w:before="0" w:after="0"/>
        <w:ind w:left="1240" w:right="0" w:hanging="299"/>
        <w:jc w:val="left"/>
        <w:rPr>
          <w:sz w:val="17"/>
        </w:rPr>
      </w:pPr>
      <w:r>
        <w:rPr>
          <w:sz w:val="17"/>
        </w:rPr>
        <w:t>Se ha tenido en cuenta el histórico de averías.</w:t>
      </w:r>
    </w:p>
    <w:p>
      <w:pPr>
        <w:pStyle w:val="ListParagraph"/>
        <w:numPr>
          <w:ilvl w:val="1"/>
          <w:numId w:val="29"/>
        </w:numPr>
        <w:tabs>
          <w:tab w:pos="1241" w:val="left" w:leader="none"/>
        </w:tabs>
        <w:spacing w:line="240" w:lineRule="auto" w:before="28" w:after="0"/>
        <w:ind w:left="1240" w:right="0" w:hanging="299"/>
        <w:jc w:val="left"/>
        <w:rPr>
          <w:sz w:val="17"/>
        </w:rPr>
      </w:pPr>
      <w:r>
        <w:rPr>
          <w:sz w:val="17"/>
        </w:rPr>
        <w:t>Se han reconocido los puntos susceptibles de</w:t>
      </w:r>
      <w:r>
        <w:rPr>
          <w:spacing w:val="1"/>
          <w:sz w:val="17"/>
        </w:rPr>
        <w:t> </w:t>
      </w:r>
      <w:r>
        <w:rPr>
          <w:sz w:val="17"/>
        </w:rPr>
        <w:t>averías.</w:t>
      </w:r>
    </w:p>
    <w:p>
      <w:pPr>
        <w:pStyle w:val="ListParagraph"/>
        <w:numPr>
          <w:ilvl w:val="1"/>
          <w:numId w:val="29"/>
        </w:numPr>
        <w:tabs>
          <w:tab w:pos="1240" w:val="left" w:leader="none"/>
        </w:tabs>
        <w:spacing w:line="240" w:lineRule="auto" w:before="28" w:after="0"/>
        <w:ind w:left="1239" w:right="0" w:hanging="298"/>
        <w:jc w:val="left"/>
        <w:rPr>
          <w:sz w:val="17"/>
        </w:rPr>
      </w:pPr>
      <w:r>
        <w:rPr>
          <w:sz w:val="17"/>
        </w:rPr>
        <w:t>Se han propuesto hipótesis de las causas y repercusión de</w:t>
      </w:r>
      <w:r>
        <w:rPr>
          <w:spacing w:val="2"/>
          <w:sz w:val="17"/>
        </w:rPr>
        <w:t> </w:t>
      </w:r>
      <w:r>
        <w:rPr>
          <w:sz w:val="17"/>
        </w:rPr>
        <w:t>averías.</w:t>
      </w:r>
    </w:p>
    <w:p>
      <w:pPr>
        <w:pStyle w:val="ListParagraph"/>
        <w:numPr>
          <w:ilvl w:val="1"/>
          <w:numId w:val="29"/>
        </w:numPr>
        <w:tabs>
          <w:tab w:pos="1241" w:val="left" w:leader="none"/>
        </w:tabs>
        <w:spacing w:line="240" w:lineRule="auto" w:before="28" w:after="0"/>
        <w:ind w:left="1240" w:right="0" w:hanging="299"/>
        <w:jc w:val="left"/>
        <w:rPr>
          <w:sz w:val="17"/>
        </w:rPr>
      </w:pPr>
      <w:r>
        <w:rPr>
          <w:sz w:val="17"/>
        </w:rPr>
        <w:t>Se ha localizado el origen de la avería.</w:t>
      </w:r>
    </w:p>
    <w:p>
      <w:pPr>
        <w:pStyle w:val="ListParagraph"/>
        <w:numPr>
          <w:ilvl w:val="1"/>
          <w:numId w:val="29"/>
        </w:numPr>
        <w:tabs>
          <w:tab w:pos="1241" w:val="left" w:leader="none"/>
        </w:tabs>
        <w:spacing w:line="240" w:lineRule="auto" w:before="29" w:after="0"/>
        <w:ind w:left="1240" w:right="0" w:hanging="299"/>
        <w:jc w:val="left"/>
        <w:rPr>
          <w:sz w:val="17"/>
        </w:rPr>
      </w:pPr>
      <w:r>
        <w:rPr>
          <w:sz w:val="17"/>
        </w:rPr>
        <w:t>Se ha determinado el alcance de la</w:t>
      </w:r>
      <w:r>
        <w:rPr>
          <w:spacing w:val="1"/>
          <w:sz w:val="17"/>
        </w:rPr>
        <w:t> </w:t>
      </w:r>
      <w:r>
        <w:rPr>
          <w:sz w:val="17"/>
        </w:rPr>
        <w:t>avería.</w:t>
      </w:r>
    </w:p>
    <w:p>
      <w:pPr>
        <w:pStyle w:val="ListParagraph"/>
        <w:numPr>
          <w:ilvl w:val="1"/>
          <w:numId w:val="29"/>
        </w:numPr>
        <w:tabs>
          <w:tab w:pos="1239" w:val="left" w:leader="none"/>
          <w:tab w:pos="1241" w:val="left" w:leader="none"/>
        </w:tabs>
        <w:spacing w:line="273" w:lineRule="auto" w:before="28" w:after="0"/>
        <w:ind w:left="1250" w:right="1584" w:hanging="308"/>
        <w:jc w:val="left"/>
        <w:rPr>
          <w:sz w:val="17"/>
        </w:rPr>
      </w:pPr>
      <w:r>
        <w:rPr>
          <w:sz w:val="17"/>
        </w:rPr>
        <w:t>Se han propuesto soluciones para la resolución de la avería o disfunción, teniendo en cuenta quién debe hacer la</w:t>
      </w:r>
      <w:r>
        <w:rPr>
          <w:spacing w:val="2"/>
          <w:sz w:val="17"/>
        </w:rPr>
        <w:t> </w:t>
      </w:r>
      <w:r>
        <w:rPr>
          <w:sz w:val="17"/>
        </w:rPr>
        <w:t>intervención.</w:t>
      </w:r>
    </w:p>
    <w:p>
      <w:pPr>
        <w:pStyle w:val="BodyText"/>
        <w:spacing w:before="6"/>
        <w:rPr>
          <w:sz w:val="19"/>
        </w:rPr>
      </w:pPr>
    </w:p>
    <w:p>
      <w:pPr>
        <w:pStyle w:val="ListParagraph"/>
        <w:numPr>
          <w:ilvl w:val="0"/>
          <w:numId w:val="29"/>
        </w:numPr>
        <w:tabs>
          <w:tab w:pos="943" w:val="left" w:leader="none"/>
        </w:tabs>
        <w:spacing w:line="276" w:lineRule="auto" w:before="0" w:after="0"/>
        <w:ind w:left="942" w:right="1592" w:hanging="308"/>
        <w:jc w:val="left"/>
        <w:rPr>
          <w:sz w:val="17"/>
        </w:rPr>
      </w:pPr>
      <w:r>
        <w:rPr>
          <w:sz w:val="17"/>
        </w:rPr>
        <w:t>Repara averías en instalaciones, sistemas y equipos, aplicando técnicas y procedimientos específicos y comprobando la restitución del</w:t>
      </w:r>
      <w:r>
        <w:rPr>
          <w:spacing w:val="1"/>
          <w:sz w:val="17"/>
        </w:rPr>
        <w:t> </w:t>
      </w:r>
      <w:r>
        <w:rPr>
          <w:sz w:val="17"/>
        </w:rPr>
        <w:t>funcionamiento.</w:t>
      </w:r>
    </w:p>
    <w:p>
      <w:pPr>
        <w:pStyle w:val="BodyText"/>
        <w:spacing w:before="4"/>
        <w:rPr>
          <w:sz w:val="19"/>
        </w:rPr>
      </w:pPr>
    </w:p>
    <w:p>
      <w:pPr>
        <w:pStyle w:val="BodyText"/>
        <w:ind w:left="634"/>
      </w:pPr>
      <w:r>
        <w:rPr/>
        <w:t>Criterios de evaluación:</w:t>
      </w:r>
    </w:p>
    <w:p>
      <w:pPr>
        <w:pStyle w:val="ListParagraph"/>
        <w:numPr>
          <w:ilvl w:val="1"/>
          <w:numId w:val="29"/>
        </w:numPr>
        <w:tabs>
          <w:tab w:pos="1240" w:val="left" w:leader="none"/>
        </w:tabs>
        <w:spacing w:line="273" w:lineRule="auto" w:before="28" w:after="0"/>
        <w:ind w:left="1250" w:right="1588" w:hanging="308"/>
        <w:jc w:val="left"/>
        <w:rPr>
          <w:sz w:val="17"/>
        </w:rPr>
      </w:pPr>
      <w:r>
        <w:rPr>
          <w:sz w:val="17"/>
        </w:rPr>
        <w:t>Se han planificado las intervenciones de reparación de acuerdo a las recomendaciones del fabricante y la normativa vigente.</w:t>
      </w:r>
    </w:p>
    <w:p>
      <w:pPr>
        <w:pStyle w:val="ListParagraph"/>
        <w:numPr>
          <w:ilvl w:val="1"/>
          <w:numId w:val="29"/>
        </w:numPr>
        <w:tabs>
          <w:tab w:pos="1241" w:val="left" w:leader="none"/>
        </w:tabs>
        <w:spacing w:line="273" w:lineRule="auto" w:before="3" w:after="0"/>
        <w:ind w:left="1250" w:right="1589" w:hanging="308"/>
        <w:jc w:val="left"/>
        <w:rPr>
          <w:sz w:val="17"/>
        </w:rPr>
      </w:pPr>
      <w:r>
        <w:rPr>
          <w:sz w:val="17"/>
        </w:rPr>
        <w:t>Se ha identificado en los esquemas (eléctricos, electrónicos, neumáticos, hidráulicos, entre otros) suministrados por el fabricante el elemento a</w:t>
      </w:r>
      <w:r>
        <w:rPr>
          <w:spacing w:val="-1"/>
          <w:sz w:val="17"/>
        </w:rPr>
        <w:t> </w:t>
      </w:r>
      <w:r>
        <w:rPr>
          <w:sz w:val="17"/>
        </w:rPr>
        <w:t>sustituir.</w:t>
      </w:r>
    </w:p>
    <w:p>
      <w:pPr>
        <w:pStyle w:val="ListParagraph"/>
        <w:numPr>
          <w:ilvl w:val="1"/>
          <w:numId w:val="29"/>
        </w:numPr>
        <w:tabs>
          <w:tab w:pos="1241" w:val="left" w:leader="none"/>
        </w:tabs>
        <w:spacing w:line="240" w:lineRule="auto" w:before="1" w:after="0"/>
        <w:ind w:left="1240" w:right="0" w:hanging="299"/>
        <w:jc w:val="left"/>
        <w:rPr>
          <w:sz w:val="17"/>
        </w:rPr>
      </w:pPr>
      <w:r>
        <w:rPr>
          <w:sz w:val="17"/>
        </w:rPr>
        <w:t>Se han seleccionado las herramientas o útiles</w:t>
      </w:r>
      <w:r>
        <w:rPr>
          <w:spacing w:val="-1"/>
          <w:sz w:val="17"/>
        </w:rPr>
        <w:t> </w:t>
      </w:r>
      <w:r>
        <w:rPr>
          <w:sz w:val="17"/>
        </w:rPr>
        <w:t>necesarios.</w:t>
      </w:r>
    </w:p>
    <w:p>
      <w:pPr>
        <w:pStyle w:val="ListParagraph"/>
        <w:numPr>
          <w:ilvl w:val="1"/>
          <w:numId w:val="29"/>
        </w:numPr>
        <w:tabs>
          <w:tab w:pos="1241" w:val="left" w:leader="none"/>
        </w:tabs>
        <w:spacing w:line="273" w:lineRule="auto" w:before="28" w:after="0"/>
        <w:ind w:left="1250" w:right="1591" w:hanging="308"/>
        <w:jc w:val="left"/>
        <w:rPr>
          <w:sz w:val="17"/>
        </w:rPr>
      </w:pPr>
      <w:r>
        <w:rPr>
          <w:sz w:val="17"/>
        </w:rPr>
        <w:t>Se han sustituido los mecanismos, equipos, conductores, entre otros, responsables de la</w:t>
      </w:r>
      <w:r>
        <w:rPr>
          <w:spacing w:val="-1"/>
          <w:sz w:val="17"/>
        </w:rPr>
        <w:t> </w:t>
      </w:r>
      <w:r>
        <w:rPr>
          <w:sz w:val="17"/>
        </w:rPr>
        <w:t>avería.</w:t>
      </w:r>
    </w:p>
    <w:p>
      <w:pPr>
        <w:pStyle w:val="ListParagraph"/>
        <w:numPr>
          <w:ilvl w:val="1"/>
          <w:numId w:val="29"/>
        </w:numPr>
        <w:tabs>
          <w:tab w:pos="1241" w:val="left" w:leader="none"/>
        </w:tabs>
        <w:spacing w:line="240" w:lineRule="auto" w:before="3" w:after="0"/>
        <w:ind w:left="1240" w:right="0" w:hanging="298"/>
        <w:jc w:val="left"/>
        <w:rPr>
          <w:sz w:val="17"/>
        </w:rPr>
      </w:pPr>
      <w:r>
        <w:rPr>
          <w:sz w:val="17"/>
        </w:rPr>
        <w:t>Se ha comprobado la compatibilidad de los elementos a</w:t>
      </w:r>
      <w:r>
        <w:rPr>
          <w:spacing w:val="-2"/>
          <w:sz w:val="17"/>
        </w:rPr>
        <w:t> </w:t>
      </w:r>
      <w:r>
        <w:rPr>
          <w:sz w:val="17"/>
        </w:rPr>
        <w:t>sustituir.</w:t>
      </w:r>
    </w:p>
    <w:p>
      <w:pPr>
        <w:pStyle w:val="ListParagraph"/>
        <w:numPr>
          <w:ilvl w:val="1"/>
          <w:numId w:val="29"/>
        </w:numPr>
        <w:tabs>
          <w:tab w:pos="1241" w:val="left" w:leader="none"/>
        </w:tabs>
        <w:spacing w:line="240" w:lineRule="auto" w:before="27" w:after="0"/>
        <w:ind w:left="1240" w:right="0" w:hanging="298"/>
        <w:jc w:val="left"/>
        <w:rPr>
          <w:sz w:val="17"/>
        </w:rPr>
      </w:pPr>
      <w:r>
        <w:rPr>
          <w:sz w:val="17"/>
        </w:rPr>
        <w:t>Se han realizado ajustes de los equipos y elementos</w:t>
      </w:r>
      <w:r>
        <w:rPr>
          <w:spacing w:val="1"/>
          <w:sz w:val="17"/>
        </w:rPr>
        <w:t> </w:t>
      </w:r>
      <w:r>
        <w:rPr>
          <w:sz w:val="17"/>
        </w:rPr>
        <w:t>intervenidos.</w:t>
      </w:r>
    </w:p>
    <w:p>
      <w:pPr>
        <w:pStyle w:val="ListParagraph"/>
        <w:numPr>
          <w:ilvl w:val="1"/>
          <w:numId w:val="29"/>
        </w:numPr>
        <w:tabs>
          <w:tab w:pos="1241" w:val="left" w:leader="none"/>
        </w:tabs>
        <w:spacing w:line="240" w:lineRule="auto" w:before="28" w:after="0"/>
        <w:ind w:left="1240" w:right="0" w:hanging="298"/>
        <w:jc w:val="left"/>
        <w:rPr>
          <w:sz w:val="17"/>
        </w:rPr>
      </w:pPr>
      <w:r>
        <w:rPr>
          <w:sz w:val="17"/>
        </w:rPr>
        <w:t>Se ha verificado la funcionalidad de los sistemas o equipos después de la intervención.</w:t>
      </w:r>
    </w:p>
    <w:p>
      <w:pPr>
        <w:pStyle w:val="ListParagraph"/>
        <w:numPr>
          <w:ilvl w:val="1"/>
          <w:numId w:val="29"/>
        </w:numPr>
        <w:tabs>
          <w:tab w:pos="1241" w:val="left" w:leader="none"/>
        </w:tabs>
        <w:spacing w:line="273" w:lineRule="auto" w:before="28" w:after="0"/>
        <w:ind w:left="1250" w:right="1589" w:hanging="308"/>
        <w:jc w:val="left"/>
        <w:rPr>
          <w:sz w:val="17"/>
        </w:rPr>
      </w:pPr>
      <w:r>
        <w:rPr>
          <w:sz w:val="17"/>
        </w:rPr>
        <w:t>Se ha documentado el resultado del proceso mediante el correspondiente informe y se ha entregado al</w:t>
      </w:r>
      <w:r>
        <w:rPr>
          <w:spacing w:val="-3"/>
          <w:sz w:val="17"/>
        </w:rPr>
        <w:t> </w:t>
      </w:r>
      <w:r>
        <w:rPr>
          <w:sz w:val="17"/>
        </w:rPr>
        <w:t>responsable.</w:t>
      </w:r>
    </w:p>
    <w:p>
      <w:pPr>
        <w:pStyle w:val="ListParagraph"/>
        <w:numPr>
          <w:ilvl w:val="1"/>
          <w:numId w:val="29"/>
        </w:numPr>
        <w:tabs>
          <w:tab w:pos="1240" w:val="left" w:leader="none"/>
          <w:tab w:pos="1241" w:val="left" w:leader="none"/>
        </w:tabs>
        <w:spacing w:line="273" w:lineRule="auto" w:before="3" w:after="0"/>
        <w:ind w:left="1250" w:right="1590" w:hanging="308"/>
        <w:jc w:val="left"/>
        <w:rPr>
          <w:sz w:val="17"/>
        </w:rPr>
      </w:pPr>
      <w:r>
        <w:rPr>
          <w:sz w:val="17"/>
        </w:rPr>
        <w:t>Se han reciclado los residuos de acuerdo al plan establecido por el centro sanitario y la normativa vigente.</w:t>
      </w:r>
    </w:p>
    <w:p>
      <w:pPr>
        <w:pStyle w:val="BodyText"/>
        <w:spacing w:before="6"/>
        <w:rPr>
          <w:sz w:val="19"/>
        </w:rPr>
      </w:pPr>
    </w:p>
    <w:p>
      <w:pPr>
        <w:pStyle w:val="ListParagraph"/>
        <w:numPr>
          <w:ilvl w:val="0"/>
          <w:numId w:val="29"/>
        </w:numPr>
        <w:tabs>
          <w:tab w:pos="944" w:val="left" w:leader="none"/>
        </w:tabs>
        <w:spacing w:line="273" w:lineRule="auto" w:before="0" w:after="0"/>
        <w:ind w:left="943" w:right="1588" w:hanging="308"/>
        <w:jc w:val="left"/>
        <w:rPr>
          <w:sz w:val="17"/>
        </w:rPr>
      </w:pPr>
      <w:r>
        <w:rPr>
          <w:sz w:val="17"/>
        </w:rPr>
        <w:t>Cumple las normas de prevención de riesgos laborales y de protección ambiental, identificando los riesgos asociados, las medidas y equipos para</w:t>
      </w:r>
      <w:r>
        <w:rPr>
          <w:spacing w:val="-4"/>
          <w:sz w:val="17"/>
        </w:rPr>
        <w:t> </w:t>
      </w:r>
      <w:r>
        <w:rPr>
          <w:sz w:val="17"/>
        </w:rPr>
        <w:t>prevenirlos.</w:t>
      </w:r>
    </w:p>
    <w:p>
      <w:pPr>
        <w:pStyle w:val="BodyText"/>
        <w:spacing w:before="8"/>
        <w:rPr>
          <w:sz w:val="19"/>
        </w:rPr>
      </w:pPr>
    </w:p>
    <w:p>
      <w:pPr>
        <w:pStyle w:val="BodyText"/>
        <w:ind w:left="635"/>
      </w:pPr>
      <w:r>
        <w:rPr/>
        <w:t>Criterios de evaluación:</w:t>
      </w:r>
    </w:p>
    <w:p>
      <w:pPr>
        <w:pStyle w:val="ListParagraph"/>
        <w:numPr>
          <w:ilvl w:val="1"/>
          <w:numId w:val="29"/>
        </w:numPr>
        <w:tabs>
          <w:tab w:pos="1241" w:val="left" w:leader="none"/>
        </w:tabs>
        <w:spacing w:line="273" w:lineRule="auto" w:before="28" w:after="0"/>
        <w:ind w:left="1250" w:right="1591" w:hanging="308"/>
        <w:jc w:val="left"/>
        <w:rPr>
          <w:sz w:val="17"/>
        </w:rPr>
      </w:pPr>
      <w:r>
        <w:rPr>
          <w:sz w:val="17"/>
        </w:rPr>
        <w:t>Se han identificado los riesgos y el nivel de peligrosidad que supone la manipulación de los materiales, herramientas, útiles, máquinas y medios de</w:t>
      </w:r>
      <w:r>
        <w:rPr>
          <w:spacing w:val="-4"/>
          <w:sz w:val="17"/>
        </w:rPr>
        <w:t> </w:t>
      </w:r>
      <w:r>
        <w:rPr>
          <w:sz w:val="17"/>
        </w:rPr>
        <w:t>transporte.</w:t>
      </w:r>
    </w:p>
    <w:p>
      <w:pPr>
        <w:pStyle w:val="ListParagraph"/>
        <w:numPr>
          <w:ilvl w:val="1"/>
          <w:numId w:val="29"/>
        </w:numPr>
        <w:tabs>
          <w:tab w:pos="1241" w:val="left" w:leader="none"/>
        </w:tabs>
        <w:spacing w:line="240" w:lineRule="auto" w:before="1" w:after="0"/>
        <w:ind w:left="1240" w:right="0" w:hanging="298"/>
        <w:jc w:val="left"/>
        <w:rPr>
          <w:sz w:val="17"/>
        </w:rPr>
      </w:pPr>
      <w:r>
        <w:rPr>
          <w:sz w:val="17"/>
        </w:rPr>
        <w:t>Se ha operado con máquinas y herramientas respetando las normas de</w:t>
      </w:r>
      <w:r>
        <w:rPr>
          <w:spacing w:val="-5"/>
          <w:sz w:val="17"/>
        </w:rPr>
        <w:t> </w:t>
      </w:r>
      <w:r>
        <w:rPr>
          <w:sz w:val="17"/>
        </w:rPr>
        <w:t>seguridad.</w:t>
      </w:r>
    </w:p>
    <w:p>
      <w:pPr>
        <w:spacing w:after="0" w:line="240"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116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47" name="image2.jpeg"/>
            <wp:cNvGraphicFramePr>
              <a:graphicFrameLocks noChangeAspect="1"/>
            </wp:cNvGraphicFramePr>
            <a:graphic>
              <a:graphicData uri="http://schemas.openxmlformats.org/drawingml/2006/picture">
                <pic:pic>
                  <pic:nvPicPr>
                    <pic:cNvPr id="4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29"/>
        </w:numPr>
        <w:tabs>
          <w:tab w:pos="1240" w:val="left" w:leader="none"/>
        </w:tabs>
        <w:spacing w:line="273" w:lineRule="auto" w:before="155" w:after="0"/>
        <w:ind w:left="1250" w:right="1589" w:hanging="308"/>
        <w:jc w:val="both"/>
        <w:rPr>
          <w:sz w:val="17"/>
        </w:rPr>
      </w:pPr>
      <w:r>
        <w:rPr>
          <w:sz w:val="17"/>
        </w:rPr>
        <w:t>Se han identificado las causas más frecuentes de accidentes en la manipulación de materiales, herramientas, máquinas de corte y conformado, entre</w:t>
      </w:r>
      <w:r>
        <w:rPr>
          <w:spacing w:val="-6"/>
          <w:sz w:val="17"/>
        </w:rPr>
        <w:t> </w:t>
      </w:r>
      <w:r>
        <w:rPr>
          <w:sz w:val="17"/>
        </w:rPr>
        <w:t>otras.</w:t>
      </w:r>
    </w:p>
    <w:p>
      <w:pPr>
        <w:pStyle w:val="ListParagraph"/>
        <w:numPr>
          <w:ilvl w:val="1"/>
          <w:numId w:val="29"/>
        </w:numPr>
        <w:tabs>
          <w:tab w:pos="1240" w:val="left" w:leader="none"/>
        </w:tabs>
        <w:spacing w:line="276" w:lineRule="auto" w:before="1" w:after="0"/>
        <w:ind w:left="1250" w:right="1589" w:hanging="308"/>
        <w:jc w:val="both"/>
        <w:rPr>
          <w:sz w:val="17"/>
        </w:rPr>
      </w:pPr>
      <w:r>
        <w:rPr>
          <w:sz w:val="17"/>
        </w:rPr>
        <w:t>Se han reconocido los elementos de seguridad (protecciones, alarmas, pasos de emergencia, entre otros), los equipos de protección individual y colectiva (calzado, protección ocular, indumentaria, entre otros) que se deben emplear en las distintas operaciones de montaje y</w:t>
      </w:r>
      <w:r>
        <w:rPr>
          <w:spacing w:val="1"/>
          <w:sz w:val="17"/>
        </w:rPr>
        <w:t> </w:t>
      </w:r>
      <w:r>
        <w:rPr>
          <w:sz w:val="17"/>
        </w:rPr>
        <w:t>mantenimiento.</w:t>
      </w:r>
    </w:p>
    <w:p>
      <w:pPr>
        <w:pStyle w:val="ListParagraph"/>
        <w:numPr>
          <w:ilvl w:val="1"/>
          <w:numId w:val="29"/>
        </w:numPr>
        <w:tabs>
          <w:tab w:pos="1241" w:val="left" w:leader="none"/>
        </w:tabs>
        <w:spacing w:line="273" w:lineRule="auto" w:before="0" w:after="0"/>
        <w:ind w:left="1250" w:right="1581" w:hanging="308"/>
        <w:jc w:val="both"/>
        <w:rPr>
          <w:sz w:val="17"/>
        </w:rPr>
      </w:pPr>
      <w:r>
        <w:rPr>
          <w:sz w:val="17"/>
        </w:rPr>
        <w:t>Se ha identificado el uso correcto de los elementos de seguridad y de los equipos de protección individual y</w:t>
      </w:r>
      <w:r>
        <w:rPr>
          <w:spacing w:val="-2"/>
          <w:sz w:val="17"/>
        </w:rPr>
        <w:t> </w:t>
      </w:r>
      <w:r>
        <w:rPr>
          <w:sz w:val="17"/>
        </w:rPr>
        <w:t>colectiva.</w:t>
      </w:r>
    </w:p>
    <w:p>
      <w:pPr>
        <w:pStyle w:val="ListParagraph"/>
        <w:numPr>
          <w:ilvl w:val="1"/>
          <w:numId w:val="29"/>
        </w:numPr>
        <w:tabs>
          <w:tab w:pos="1241" w:val="left" w:leader="none"/>
        </w:tabs>
        <w:spacing w:line="273" w:lineRule="auto" w:before="0" w:after="0"/>
        <w:ind w:left="1250" w:right="1589" w:hanging="308"/>
        <w:jc w:val="both"/>
        <w:rPr>
          <w:sz w:val="17"/>
        </w:rPr>
      </w:pPr>
      <w:r>
        <w:rPr>
          <w:sz w:val="17"/>
        </w:rPr>
        <w:t>Se ha relacionado la manipulación de materiales, herramientas y máquinas con las medidas de seguridad y protección personal</w:t>
      </w:r>
      <w:r>
        <w:rPr>
          <w:spacing w:val="-3"/>
          <w:sz w:val="17"/>
        </w:rPr>
        <w:t> </w:t>
      </w:r>
      <w:r>
        <w:rPr>
          <w:sz w:val="17"/>
        </w:rPr>
        <w:t>requeridos.</w:t>
      </w:r>
    </w:p>
    <w:p>
      <w:pPr>
        <w:pStyle w:val="ListParagraph"/>
        <w:numPr>
          <w:ilvl w:val="1"/>
          <w:numId w:val="29"/>
        </w:numPr>
        <w:tabs>
          <w:tab w:pos="1241" w:val="left" w:leader="none"/>
        </w:tabs>
        <w:spacing w:line="240" w:lineRule="auto" w:before="0" w:after="0"/>
        <w:ind w:left="1240" w:right="0" w:hanging="299"/>
        <w:jc w:val="both"/>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29"/>
        </w:numPr>
        <w:tabs>
          <w:tab w:pos="1241" w:val="left" w:leader="none"/>
        </w:tabs>
        <w:spacing w:line="240" w:lineRule="auto" w:before="28" w:after="0"/>
        <w:ind w:left="1240" w:right="0" w:hanging="299"/>
        <w:jc w:val="both"/>
        <w:rPr>
          <w:sz w:val="17"/>
        </w:rPr>
      </w:pPr>
      <w:r>
        <w:rPr>
          <w:sz w:val="17"/>
        </w:rPr>
        <w:t>Se han clasificado los residuos generados para su retirada</w:t>
      </w:r>
      <w:r>
        <w:rPr>
          <w:spacing w:val="-1"/>
          <w:sz w:val="17"/>
        </w:rPr>
        <w:t> </w:t>
      </w:r>
      <w:r>
        <w:rPr>
          <w:sz w:val="17"/>
        </w:rPr>
        <w:t>selectiva.</w:t>
      </w:r>
    </w:p>
    <w:p>
      <w:pPr>
        <w:pStyle w:val="ListParagraph"/>
        <w:numPr>
          <w:ilvl w:val="1"/>
          <w:numId w:val="29"/>
        </w:numPr>
        <w:tabs>
          <w:tab w:pos="1241" w:val="left" w:leader="none"/>
        </w:tabs>
        <w:spacing w:line="278" w:lineRule="auto" w:before="27" w:after="0"/>
        <w:ind w:left="1250" w:right="1590" w:hanging="308"/>
        <w:jc w:val="both"/>
        <w:rPr>
          <w:sz w:val="17"/>
        </w:rPr>
      </w:pPr>
      <w:r>
        <w:rPr>
          <w:sz w:val="17"/>
        </w:rPr>
        <w:t>Se ha valorado el orden y la limpieza de instalaciones y equipos como primer factor de prevención de</w:t>
      </w:r>
      <w:r>
        <w:rPr>
          <w:spacing w:val="-1"/>
          <w:sz w:val="17"/>
        </w:rPr>
        <w:t> </w:t>
      </w:r>
      <w:r>
        <w:rPr>
          <w:sz w:val="17"/>
        </w:rPr>
        <w:t>riesgos.</w:t>
      </w:r>
    </w:p>
    <w:p>
      <w:pPr>
        <w:pStyle w:val="BodyText"/>
        <w:spacing w:before="1"/>
        <w:rPr>
          <w:sz w:val="19"/>
        </w:rPr>
      </w:pPr>
    </w:p>
    <w:p>
      <w:pPr>
        <w:pStyle w:val="Heading3"/>
        <w:rPr>
          <w:i/>
        </w:rPr>
      </w:pPr>
      <w:r>
        <w:rPr>
          <w:i/>
        </w:rPr>
        <w:t>Contenidos:</w:t>
      </w:r>
    </w:p>
    <w:p>
      <w:pPr>
        <w:pStyle w:val="BodyText"/>
        <w:spacing w:before="9"/>
        <w:rPr>
          <w:b/>
          <w:i/>
          <w:sz w:val="21"/>
        </w:rPr>
      </w:pPr>
    </w:p>
    <w:p>
      <w:pPr>
        <w:pStyle w:val="BodyText"/>
        <w:spacing w:before="1"/>
        <w:ind w:left="635"/>
        <w:jc w:val="both"/>
      </w:pPr>
      <w:r>
        <w:rPr/>
        <w:t>Características técnicas y operativas de instalaciones, sistemas y equipos:</w:t>
      </w:r>
    </w:p>
    <w:p>
      <w:pPr>
        <w:pStyle w:val="ListParagraph"/>
        <w:numPr>
          <w:ilvl w:val="0"/>
          <w:numId w:val="30"/>
        </w:numPr>
        <w:tabs>
          <w:tab w:pos="1251" w:val="left" w:leader="none"/>
        </w:tabs>
        <w:spacing w:line="266" w:lineRule="auto" w:before="28" w:after="0"/>
        <w:ind w:left="1250" w:right="1587" w:hanging="308"/>
        <w:jc w:val="both"/>
        <w:rPr>
          <w:sz w:val="17"/>
        </w:rPr>
      </w:pPr>
      <w:r>
        <w:rPr>
          <w:sz w:val="17"/>
        </w:rPr>
        <w:t>Estructura y características técnicas de un quirófano. Distribución eléctrica. Elementos de protección eléctrica. Revisión eléctrica y su periodicidad. Gases medicinales, su instalación y su</w:t>
      </w:r>
      <w:r>
        <w:rPr>
          <w:spacing w:val="-1"/>
          <w:sz w:val="17"/>
        </w:rPr>
        <w:t> </w:t>
      </w:r>
      <w:r>
        <w:rPr>
          <w:sz w:val="17"/>
        </w:rPr>
        <w:t>distribución.</w:t>
      </w:r>
    </w:p>
    <w:p>
      <w:pPr>
        <w:pStyle w:val="ListParagraph"/>
        <w:numPr>
          <w:ilvl w:val="0"/>
          <w:numId w:val="30"/>
        </w:numPr>
        <w:tabs>
          <w:tab w:pos="1251" w:val="left" w:leader="none"/>
        </w:tabs>
        <w:spacing w:line="266" w:lineRule="auto" w:before="1" w:after="0"/>
        <w:ind w:left="1250" w:right="1585" w:hanging="308"/>
        <w:jc w:val="both"/>
        <w:rPr>
          <w:sz w:val="17"/>
        </w:rPr>
      </w:pPr>
      <w:r>
        <w:rPr>
          <w:sz w:val="17"/>
        </w:rPr>
        <w:t>Estructura y características técnicas de una sala de cuidados críticos. Distribución eléctrica. Preinstalación sistemas de adquisición centralizado de datos. Revisión eléctrica y su periodicidad. Gases medicinales, su instalación y su</w:t>
      </w:r>
      <w:r>
        <w:rPr>
          <w:spacing w:val="-6"/>
          <w:sz w:val="17"/>
        </w:rPr>
        <w:t> </w:t>
      </w:r>
      <w:r>
        <w:rPr>
          <w:sz w:val="17"/>
        </w:rPr>
        <w:t>distribución.</w:t>
      </w:r>
    </w:p>
    <w:p>
      <w:pPr>
        <w:pStyle w:val="ListParagraph"/>
        <w:numPr>
          <w:ilvl w:val="0"/>
          <w:numId w:val="30"/>
        </w:numPr>
        <w:tabs>
          <w:tab w:pos="1251" w:val="left" w:leader="none"/>
        </w:tabs>
        <w:spacing w:line="271" w:lineRule="auto" w:before="2" w:after="0"/>
        <w:ind w:left="1250" w:right="1578" w:hanging="308"/>
        <w:jc w:val="both"/>
        <w:rPr>
          <w:sz w:val="17"/>
        </w:rPr>
      </w:pPr>
      <w:r>
        <w:rPr>
          <w:sz w:val="17"/>
        </w:rPr>
        <w:t>Bloques fundamentales, características técnicas y funcionamiento de equipos de monitorización. Transductores. Amplificadores. Medidas de biopotenciales. Monitores multiparamétricos (frecuencia cardiaca, saturación O2, presiónes invasivas y no invasivas, gasto cardiaco, temperatura); central de monitorización y sistema de telemetría.</w:t>
      </w:r>
    </w:p>
    <w:p>
      <w:pPr>
        <w:pStyle w:val="ListParagraph"/>
        <w:numPr>
          <w:ilvl w:val="0"/>
          <w:numId w:val="30"/>
        </w:numPr>
        <w:tabs>
          <w:tab w:pos="1252" w:val="left" w:leader="none"/>
        </w:tabs>
        <w:spacing w:line="266" w:lineRule="auto" w:before="0" w:after="0"/>
        <w:ind w:left="1251" w:right="1582" w:hanging="308"/>
        <w:jc w:val="both"/>
        <w:rPr>
          <w:sz w:val="17"/>
        </w:rPr>
      </w:pPr>
      <w:r>
        <w:rPr>
          <w:sz w:val="17"/>
        </w:rPr>
        <w:t>Bloques fundamentales, características técnicas y funcionamiento de equipos de registro. electrocardiógrafo, electroencefalógrafo, electromiógrafo, sistemas Holter de ECG, Presión Arterial y</w:t>
      </w:r>
      <w:r>
        <w:rPr>
          <w:spacing w:val="-1"/>
          <w:sz w:val="17"/>
        </w:rPr>
        <w:t> </w:t>
      </w:r>
      <w:r>
        <w:rPr>
          <w:sz w:val="17"/>
        </w:rPr>
        <w:t>EEG.</w:t>
      </w:r>
    </w:p>
    <w:p>
      <w:pPr>
        <w:pStyle w:val="ListParagraph"/>
        <w:numPr>
          <w:ilvl w:val="0"/>
          <w:numId w:val="30"/>
        </w:numPr>
        <w:tabs>
          <w:tab w:pos="1252" w:val="left" w:leader="none"/>
        </w:tabs>
        <w:spacing w:line="266" w:lineRule="auto" w:before="0" w:after="0"/>
        <w:ind w:left="1251" w:right="1579" w:hanging="308"/>
        <w:jc w:val="both"/>
        <w:rPr>
          <w:sz w:val="17"/>
        </w:rPr>
      </w:pPr>
      <w:r>
        <w:rPr>
          <w:sz w:val="17"/>
        </w:rPr>
        <w:t>Bloques fundamentales, características técnicas y funcionamiento de equipos de cuidados críticos. Respiradores. Monitorización multiparamétrica, bomba de infusión/perfusión. Desfibriladores, marcapasos, incubadora, electrocardiógrafo.</w:t>
      </w:r>
    </w:p>
    <w:p>
      <w:pPr>
        <w:pStyle w:val="BodyText"/>
        <w:spacing w:before="7"/>
        <w:rPr>
          <w:sz w:val="19"/>
        </w:rPr>
      </w:pPr>
    </w:p>
    <w:p>
      <w:pPr>
        <w:pStyle w:val="BodyText"/>
        <w:ind w:left="636"/>
        <w:jc w:val="both"/>
      </w:pPr>
      <w:r>
        <w:rPr/>
        <w:t>Recepción de sistemas y equipos:</w:t>
      </w:r>
    </w:p>
    <w:p>
      <w:pPr>
        <w:pStyle w:val="ListParagraph"/>
        <w:numPr>
          <w:ilvl w:val="0"/>
          <w:numId w:val="30"/>
        </w:numPr>
        <w:tabs>
          <w:tab w:pos="1252" w:val="left" w:leader="none"/>
        </w:tabs>
        <w:spacing w:line="266" w:lineRule="auto" w:before="27" w:after="0"/>
        <w:ind w:left="1251" w:right="1581" w:hanging="308"/>
        <w:jc w:val="both"/>
        <w:rPr>
          <w:sz w:val="17"/>
        </w:rPr>
      </w:pPr>
      <w:r>
        <w:rPr>
          <w:sz w:val="17"/>
        </w:rPr>
        <w:t>Subsistemas y elementos típicos en equipos de monitorización, registro y cuidados críticos. Monitores. Módulos teclados, software, Accesorios (manguitos TA, cables ECG, transductores y sondas) y fungibles (electrodos, gel</w:t>
      </w:r>
      <w:r>
        <w:rPr>
          <w:spacing w:val="1"/>
          <w:sz w:val="17"/>
        </w:rPr>
        <w:t> </w:t>
      </w:r>
      <w:r>
        <w:rPr>
          <w:sz w:val="17"/>
        </w:rPr>
        <w:t>sensores).</w:t>
      </w:r>
    </w:p>
    <w:p>
      <w:pPr>
        <w:pStyle w:val="ListParagraph"/>
        <w:numPr>
          <w:ilvl w:val="0"/>
          <w:numId w:val="30"/>
        </w:numPr>
        <w:tabs>
          <w:tab w:pos="1252" w:val="left" w:leader="none"/>
        </w:tabs>
        <w:spacing w:line="266" w:lineRule="auto" w:before="1" w:after="0"/>
        <w:ind w:left="1251" w:right="1581" w:hanging="308"/>
        <w:jc w:val="both"/>
        <w:rPr>
          <w:sz w:val="17"/>
        </w:rPr>
      </w:pPr>
      <w:r>
        <w:rPr>
          <w:sz w:val="17"/>
        </w:rPr>
        <w:t>Etiquetado e identificación de información administrativa. Inventariado de equipos con datos de equipo principal y subelementos y accesorios. Declaración CE de conformidad. Datos del</w:t>
      </w:r>
      <w:r>
        <w:rPr>
          <w:spacing w:val="-2"/>
          <w:sz w:val="17"/>
        </w:rPr>
        <w:t> </w:t>
      </w:r>
      <w:r>
        <w:rPr>
          <w:sz w:val="17"/>
        </w:rPr>
        <w:t>proveedor.</w:t>
      </w:r>
    </w:p>
    <w:p>
      <w:pPr>
        <w:pStyle w:val="ListParagraph"/>
        <w:numPr>
          <w:ilvl w:val="0"/>
          <w:numId w:val="30"/>
        </w:numPr>
        <w:tabs>
          <w:tab w:pos="1252" w:val="left" w:leader="none"/>
        </w:tabs>
        <w:spacing w:line="266" w:lineRule="auto" w:before="2" w:after="0"/>
        <w:ind w:left="1251" w:right="1579" w:hanging="308"/>
        <w:jc w:val="both"/>
        <w:rPr>
          <w:sz w:val="17"/>
        </w:rPr>
      </w:pPr>
      <w:r>
        <w:rPr>
          <w:sz w:val="17"/>
        </w:rPr>
        <w:t>Certificaciones y acreditaciones en quirófanos y salas de cuidados críticos, así como sus sistemas y equipos asociados. Permisos. Conformidad del fabricante. Normativa vigente.</w:t>
      </w:r>
    </w:p>
    <w:p>
      <w:pPr>
        <w:pStyle w:val="ListParagraph"/>
        <w:numPr>
          <w:ilvl w:val="0"/>
          <w:numId w:val="30"/>
        </w:numPr>
        <w:tabs>
          <w:tab w:pos="1252" w:val="left" w:leader="none"/>
        </w:tabs>
        <w:spacing w:line="254" w:lineRule="auto" w:before="4" w:after="0"/>
        <w:ind w:left="1251" w:right="1581" w:hanging="308"/>
        <w:jc w:val="both"/>
        <w:rPr>
          <w:sz w:val="17"/>
        </w:rPr>
      </w:pPr>
      <w:r>
        <w:rPr>
          <w:sz w:val="17"/>
        </w:rPr>
        <w:t>Documentación típica en sistemas y equipos de monitorización, registro y cuidados críticos. Albarán, acta de recepción, manuales de usuario y técnicos. Listados</w:t>
      </w:r>
      <w:r>
        <w:rPr>
          <w:spacing w:val="41"/>
          <w:sz w:val="17"/>
        </w:rPr>
        <w:t> </w:t>
      </w:r>
      <w:r>
        <w:rPr>
          <w:sz w:val="17"/>
        </w:rPr>
        <w:t>de</w:t>
      </w:r>
    </w:p>
    <w:p>
      <w:pPr>
        <w:spacing w:after="0" w:line="254"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168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49" name="image2.jpeg"/>
            <wp:cNvGraphicFramePr>
              <a:graphicFrameLocks noChangeAspect="1"/>
            </wp:cNvGraphicFramePr>
            <a:graphic>
              <a:graphicData uri="http://schemas.openxmlformats.org/drawingml/2006/picture">
                <pic:pic>
                  <pic:nvPicPr>
                    <pic:cNvPr id="5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line="273" w:lineRule="auto" w:before="155"/>
        <w:ind w:left="1250" w:right="1589"/>
        <w:jc w:val="both"/>
      </w:pPr>
      <w:r>
        <w:rPr/>
        <w:t>fungibles y accesorios. Protocolos/ rutinas de mantenimiento por usuario y fabricante. Normativa y legislación. Plan de formación.</w:t>
      </w:r>
    </w:p>
    <w:p>
      <w:pPr>
        <w:pStyle w:val="ListParagraph"/>
        <w:numPr>
          <w:ilvl w:val="0"/>
          <w:numId w:val="30"/>
        </w:numPr>
        <w:tabs>
          <w:tab w:pos="1251" w:val="left" w:leader="none"/>
        </w:tabs>
        <w:spacing w:line="256" w:lineRule="auto" w:before="0" w:after="0"/>
        <w:ind w:left="1250" w:right="1591" w:hanging="308"/>
        <w:jc w:val="both"/>
        <w:rPr>
          <w:sz w:val="17"/>
        </w:rPr>
      </w:pPr>
      <w:r>
        <w:rPr>
          <w:sz w:val="17"/>
        </w:rPr>
        <w:t>Protocolos de entrega de sistemas y equipos de monitorización, registro y cuidados críticos.</w:t>
      </w:r>
    </w:p>
    <w:p>
      <w:pPr>
        <w:pStyle w:val="ListParagraph"/>
        <w:numPr>
          <w:ilvl w:val="0"/>
          <w:numId w:val="30"/>
        </w:numPr>
        <w:tabs>
          <w:tab w:pos="1251" w:val="left" w:leader="none"/>
        </w:tabs>
        <w:spacing w:line="266" w:lineRule="auto" w:before="12" w:after="0"/>
        <w:ind w:left="1250" w:right="1585" w:hanging="308"/>
        <w:jc w:val="both"/>
        <w:rPr>
          <w:sz w:val="17"/>
        </w:rPr>
      </w:pPr>
      <w:r>
        <w:rPr>
          <w:sz w:val="17"/>
        </w:rPr>
        <w:t>Opciones de adquisición de sistemas y equipos de monitorización, registro y cuidados críticos. Contratos de compra. Contratos de cesión contra consumo fungible. Contratos de</w:t>
      </w:r>
      <w:r>
        <w:rPr>
          <w:spacing w:val="-2"/>
          <w:sz w:val="17"/>
        </w:rPr>
        <w:t> </w:t>
      </w:r>
      <w:r>
        <w:rPr>
          <w:sz w:val="17"/>
        </w:rPr>
        <w:t>alquiler.</w:t>
      </w:r>
    </w:p>
    <w:p>
      <w:pPr>
        <w:pStyle w:val="BodyText"/>
        <w:spacing w:before="9"/>
        <w:rPr>
          <w:sz w:val="19"/>
        </w:rPr>
      </w:pPr>
    </w:p>
    <w:p>
      <w:pPr>
        <w:pStyle w:val="BodyText"/>
        <w:spacing w:before="1"/>
        <w:ind w:left="635"/>
        <w:jc w:val="both"/>
      </w:pPr>
      <w:r>
        <w:rPr/>
        <w:t>Verificación de espacios físicos e infraestructuras:</w:t>
      </w:r>
    </w:p>
    <w:p>
      <w:pPr>
        <w:pStyle w:val="ListParagraph"/>
        <w:numPr>
          <w:ilvl w:val="0"/>
          <w:numId w:val="30"/>
        </w:numPr>
        <w:tabs>
          <w:tab w:pos="1251" w:val="left" w:leader="none"/>
        </w:tabs>
        <w:spacing w:line="256" w:lineRule="auto" w:before="26" w:after="0"/>
        <w:ind w:left="1250" w:right="1583" w:hanging="308"/>
        <w:jc w:val="both"/>
        <w:rPr>
          <w:sz w:val="17"/>
        </w:rPr>
      </w:pPr>
      <w:r>
        <w:rPr>
          <w:sz w:val="17"/>
        </w:rPr>
        <w:t>Planos de quirófanos y salas de cuidados críticos. Identificación de espacios. Simbología especifica. Escalas</w:t>
      </w:r>
      <w:r>
        <w:rPr>
          <w:spacing w:val="-1"/>
          <w:sz w:val="17"/>
        </w:rPr>
        <w:t> </w:t>
      </w:r>
      <w:r>
        <w:rPr>
          <w:sz w:val="17"/>
        </w:rPr>
        <w:t>típicas.</w:t>
      </w:r>
    </w:p>
    <w:p>
      <w:pPr>
        <w:pStyle w:val="ListParagraph"/>
        <w:numPr>
          <w:ilvl w:val="0"/>
          <w:numId w:val="30"/>
        </w:numPr>
        <w:tabs>
          <w:tab w:pos="1251" w:val="left" w:leader="none"/>
        </w:tabs>
        <w:spacing w:line="266" w:lineRule="auto" w:before="12" w:after="0"/>
        <w:ind w:left="1250" w:right="1588" w:hanging="308"/>
        <w:jc w:val="both"/>
        <w:rPr>
          <w:sz w:val="17"/>
        </w:rPr>
      </w:pPr>
      <w:r>
        <w:rPr>
          <w:sz w:val="17"/>
        </w:rPr>
        <w:t>Espacios e infraestructuras típicas en quirófanos. Características típicas en cuanto a climatización, sonoridad e iluminación. Reglamento de instalaciones térmicas en edificios (RITE). Sala de paciente. Sala de control eléctrico. Sala</w:t>
      </w:r>
      <w:r>
        <w:rPr>
          <w:spacing w:val="-4"/>
          <w:sz w:val="17"/>
        </w:rPr>
        <w:t> </w:t>
      </w:r>
      <w:r>
        <w:rPr>
          <w:sz w:val="17"/>
        </w:rPr>
        <w:t>audiovisual.</w:t>
      </w:r>
    </w:p>
    <w:p>
      <w:pPr>
        <w:pStyle w:val="ListParagraph"/>
        <w:numPr>
          <w:ilvl w:val="0"/>
          <w:numId w:val="30"/>
        </w:numPr>
        <w:tabs>
          <w:tab w:pos="1251" w:val="left" w:leader="none"/>
        </w:tabs>
        <w:spacing w:line="268" w:lineRule="auto" w:before="2" w:after="0"/>
        <w:ind w:left="1250" w:right="1587" w:hanging="308"/>
        <w:jc w:val="both"/>
        <w:rPr>
          <w:sz w:val="17"/>
        </w:rPr>
      </w:pPr>
      <w:r>
        <w:rPr>
          <w:sz w:val="17"/>
        </w:rPr>
        <w:t>Espacios e infraestructuras típicas en salas de cuidados críticos. Características típicas en cuanto a climatización, sonoridad, e iluminación. Reglamento de instalaciones térmicas en edificios (RITE). Sala de monitorización. Sala de aislamiento de paciente. Sala</w:t>
      </w:r>
      <w:r>
        <w:rPr>
          <w:spacing w:val="-1"/>
          <w:sz w:val="17"/>
        </w:rPr>
        <w:t> </w:t>
      </w:r>
      <w:r>
        <w:rPr>
          <w:sz w:val="17"/>
        </w:rPr>
        <w:t>polivalente.</w:t>
      </w:r>
    </w:p>
    <w:p>
      <w:pPr>
        <w:pStyle w:val="ListParagraph"/>
        <w:numPr>
          <w:ilvl w:val="0"/>
          <w:numId w:val="30"/>
        </w:numPr>
        <w:tabs>
          <w:tab w:pos="1252" w:val="left" w:leader="none"/>
        </w:tabs>
        <w:spacing w:line="266" w:lineRule="auto" w:before="2" w:after="0"/>
        <w:ind w:left="1251" w:right="1584" w:hanging="308"/>
        <w:jc w:val="both"/>
        <w:rPr>
          <w:sz w:val="17"/>
        </w:rPr>
      </w:pPr>
      <w:r>
        <w:rPr>
          <w:sz w:val="17"/>
        </w:rPr>
        <w:t>Requerimientos especiales en cuanto a espacios e infraestructuras de sistemas y equipos de monitorización, registro y cuidados críticos. Distribución eléctrica. Protecciones eléctricas. Reglamento electrotécnico de baja tensión</w:t>
      </w:r>
      <w:r>
        <w:rPr>
          <w:spacing w:val="5"/>
          <w:sz w:val="17"/>
        </w:rPr>
        <w:t> </w:t>
      </w:r>
      <w:r>
        <w:rPr>
          <w:sz w:val="17"/>
        </w:rPr>
        <w:t>(REBT).</w:t>
      </w:r>
    </w:p>
    <w:p>
      <w:pPr>
        <w:pStyle w:val="ListParagraph"/>
        <w:numPr>
          <w:ilvl w:val="0"/>
          <w:numId w:val="30"/>
        </w:numPr>
        <w:tabs>
          <w:tab w:pos="1252" w:val="left" w:leader="none"/>
        </w:tabs>
        <w:spacing w:line="240" w:lineRule="auto" w:before="2" w:after="0"/>
        <w:ind w:left="1251" w:right="0" w:hanging="309"/>
        <w:jc w:val="both"/>
        <w:rPr>
          <w:sz w:val="17"/>
        </w:rPr>
      </w:pPr>
      <w:r>
        <w:rPr>
          <w:sz w:val="17"/>
        </w:rPr>
        <w:t>Gases medicinales. Control presión positiva. Sistemas de alarmas</w:t>
      </w:r>
      <w:r>
        <w:rPr>
          <w:spacing w:val="-4"/>
          <w:sz w:val="17"/>
        </w:rPr>
        <w:t> </w:t>
      </w:r>
      <w:r>
        <w:rPr>
          <w:sz w:val="17"/>
        </w:rPr>
        <w:t>gases.</w:t>
      </w:r>
    </w:p>
    <w:p>
      <w:pPr>
        <w:pStyle w:val="ListParagraph"/>
        <w:numPr>
          <w:ilvl w:val="0"/>
          <w:numId w:val="30"/>
        </w:numPr>
        <w:tabs>
          <w:tab w:pos="1252" w:val="left" w:leader="none"/>
        </w:tabs>
        <w:spacing w:line="268" w:lineRule="auto" w:before="14" w:after="0"/>
        <w:ind w:left="1251" w:right="1581" w:hanging="308"/>
        <w:jc w:val="both"/>
        <w:rPr>
          <w:sz w:val="17"/>
        </w:rPr>
      </w:pPr>
      <w:r>
        <w:rPr>
          <w:sz w:val="17"/>
        </w:rPr>
        <w:t>Montaje y acondicionamiento de infraestructuras en quirófanos y salas de cuidados críticos para sistemas y equipos tipo. Montaje de cableados eléctricos de red informática y sistemas específicos equipos. Montaje de canalizaciones neumáticas e hidráulicas. Sistemas de vacío/ extracción. Control de</w:t>
      </w:r>
      <w:r>
        <w:rPr>
          <w:spacing w:val="1"/>
          <w:sz w:val="17"/>
        </w:rPr>
        <w:t> </w:t>
      </w:r>
      <w:r>
        <w:rPr>
          <w:sz w:val="17"/>
        </w:rPr>
        <w:t>presión.</w:t>
      </w:r>
    </w:p>
    <w:p>
      <w:pPr>
        <w:pStyle w:val="BodyText"/>
        <w:spacing w:before="8"/>
        <w:rPr>
          <w:sz w:val="19"/>
        </w:rPr>
      </w:pPr>
    </w:p>
    <w:p>
      <w:pPr>
        <w:pStyle w:val="BodyText"/>
        <w:spacing w:before="1"/>
        <w:ind w:left="636"/>
        <w:jc w:val="both"/>
      </w:pPr>
      <w:r>
        <w:rPr/>
        <w:t>Montaje y desmontaje de instalaciones, sistemas y equipos:</w:t>
      </w:r>
    </w:p>
    <w:p>
      <w:pPr>
        <w:pStyle w:val="ListParagraph"/>
        <w:numPr>
          <w:ilvl w:val="0"/>
          <w:numId w:val="30"/>
        </w:numPr>
        <w:tabs>
          <w:tab w:pos="1252" w:val="left" w:leader="none"/>
        </w:tabs>
        <w:spacing w:line="256" w:lineRule="auto" w:before="26" w:after="0"/>
        <w:ind w:left="1251" w:right="1589" w:hanging="308"/>
        <w:jc w:val="both"/>
        <w:rPr>
          <w:sz w:val="17"/>
        </w:rPr>
      </w:pPr>
      <w:r>
        <w:rPr>
          <w:sz w:val="17"/>
        </w:rPr>
        <w:t>Interpretación de planes de montaje y de desmontaje de sistemas y equipos en quirófanos y salas de cuidados críticos. Estructura y</w:t>
      </w:r>
      <w:r>
        <w:rPr>
          <w:spacing w:val="-4"/>
          <w:sz w:val="17"/>
        </w:rPr>
        <w:t> </w:t>
      </w:r>
      <w:r>
        <w:rPr>
          <w:sz w:val="17"/>
        </w:rPr>
        <w:t>partes.</w:t>
      </w:r>
    </w:p>
    <w:p>
      <w:pPr>
        <w:pStyle w:val="ListParagraph"/>
        <w:numPr>
          <w:ilvl w:val="0"/>
          <w:numId w:val="30"/>
        </w:numPr>
        <w:tabs>
          <w:tab w:pos="1252" w:val="left" w:leader="none"/>
        </w:tabs>
        <w:spacing w:line="256" w:lineRule="auto" w:before="12" w:after="0"/>
        <w:ind w:left="1251" w:right="1584" w:hanging="308"/>
        <w:jc w:val="both"/>
        <w:rPr>
          <w:sz w:val="17"/>
        </w:rPr>
      </w:pPr>
      <w:r>
        <w:rPr>
          <w:sz w:val="17"/>
        </w:rPr>
        <w:t>Protocolos de desembalaje para sistemas y equipos tipo de monitorización, registro y cuidados críticos. Precauciones específicas.</w:t>
      </w:r>
    </w:p>
    <w:p>
      <w:pPr>
        <w:pStyle w:val="ListParagraph"/>
        <w:numPr>
          <w:ilvl w:val="0"/>
          <w:numId w:val="30"/>
        </w:numPr>
        <w:tabs>
          <w:tab w:pos="1252" w:val="left" w:leader="none"/>
        </w:tabs>
        <w:spacing w:line="266" w:lineRule="auto" w:before="13" w:after="0"/>
        <w:ind w:left="1251" w:right="1585" w:hanging="308"/>
        <w:jc w:val="both"/>
        <w:rPr>
          <w:sz w:val="17"/>
        </w:rPr>
      </w:pPr>
      <w:r>
        <w:rPr>
          <w:sz w:val="17"/>
        </w:rPr>
        <w:t>Técnicas de montaje y conexionado típicas en instalaciones, sistemas y equipos de monitorización, registro y cuidados críticos. Sistemas de rail, repisas, fijación a techo, carros. Conexionado eléctrico e informático. Conexionado de</w:t>
      </w:r>
      <w:r>
        <w:rPr>
          <w:spacing w:val="-4"/>
          <w:sz w:val="17"/>
        </w:rPr>
        <w:t> </w:t>
      </w:r>
      <w:r>
        <w:rPr>
          <w:sz w:val="17"/>
        </w:rPr>
        <w:t>Gases.</w:t>
      </w:r>
    </w:p>
    <w:p>
      <w:pPr>
        <w:pStyle w:val="ListParagraph"/>
        <w:numPr>
          <w:ilvl w:val="0"/>
          <w:numId w:val="30"/>
        </w:numPr>
        <w:tabs>
          <w:tab w:pos="1252" w:val="left" w:leader="none"/>
        </w:tabs>
        <w:spacing w:line="256" w:lineRule="auto" w:before="1" w:after="0"/>
        <w:ind w:left="1252" w:right="1585" w:hanging="308"/>
        <w:jc w:val="both"/>
        <w:rPr>
          <w:sz w:val="17"/>
        </w:rPr>
      </w:pPr>
      <w:r>
        <w:rPr>
          <w:sz w:val="17"/>
        </w:rPr>
        <w:t>Maquinaria y herramientas utilizadas típicamente en el montaje de instalaciones, sistemas y equipos de monitorización, registro y cuidados</w:t>
      </w:r>
      <w:r>
        <w:rPr>
          <w:spacing w:val="-4"/>
          <w:sz w:val="17"/>
        </w:rPr>
        <w:t> </w:t>
      </w:r>
      <w:r>
        <w:rPr>
          <w:sz w:val="17"/>
        </w:rPr>
        <w:t>críticos.</w:t>
      </w:r>
    </w:p>
    <w:p>
      <w:pPr>
        <w:pStyle w:val="ListParagraph"/>
        <w:numPr>
          <w:ilvl w:val="0"/>
          <w:numId w:val="30"/>
        </w:numPr>
        <w:tabs>
          <w:tab w:pos="1253" w:val="left" w:leader="none"/>
        </w:tabs>
        <w:spacing w:line="256" w:lineRule="auto" w:before="13" w:after="0"/>
        <w:ind w:left="1252" w:right="1586" w:hanging="308"/>
        <w:jc w:val="both"/>
        <w:rPr>
          <w:sz w:val="17"/>
        </w:rPr>
      </w:pPr>
      <w:r>
        <w:rPr>
          <w:sz w:val="17"/>
        </w:rPr>
        <w:t>Señalización de instalaciones y sistemas de monitorización, registro y cuidados críticos en proceso de montaje y</w:t>
      </w:r>
      <w:r>
        <w:rPr>
          <w:spacing w:val="-2"/>
          <w:sz w:val="17"/>
        </w:rPr>
        <w:t> </w:t>
      </w:r>
      <w:r>
        <w:rPr>
          <w:sz w:val="17"/>
        </w:rPr>
        <w:t>desmontaje.</w:t>
      </w:r>
    </w:p>
    <w:p>
      <w:pPr>
        <w:pStyle w:val="ListParagraph"/>
        <w:numPr>
          <w:ilvl w:val="0"/>
          <w:numId w:val="30"/>
        </w:numPr>
        <w:tabs>
          <w:tab w:pos="1253" w:val="left" w:leader="none"/>
        </w:tabs>
        <w:spacing w:line="268" w:lineRule="auto" w:before="12" w:after="0"/>
        <w:ind w:left="1252" w:right="1580" w:hanging="308"/>
        <w:jc w:val="both"/>
        <w:rPr>
          <w:sz w:val="17"/>
        </w:rPr>
      </w:pPr>
      <w:r>
        <w:rPr>
          <w:sz w:val="17"/>
        </w:rPr>
        <w:t>Materiales, componentes y accesorios reutilizables en equipos de monitorización, registro y cuidados críticos. Cables de paciente e intermedios,  manguitos, transductores de presión, sensores saturación, células de oxígeno, sensores de capnografía de PO2 y PCO2. Monitores. Teclados.</w:t>
      </w:r>
      <w:r>
        <w:rPr>
          <w:spacing w:val="2"/>
          <w:sz w:val="17"/>
        </w:rPr>
        <w:t> </w:t>
      </w:r>
      <w:r>
        <w:rPr>
          <w:sz w:val="17"/>
        </w:rPr>
        <w:t>Módulos.</w:t>
      </w:r>
    </w:p>
    <w:p>
      <w:pPr>
        <w:pStyle w:val="BodyText"/>
        <w:spacing w:before="8"/>
        <w:rPr>
          <w:sz w:val="19"/>
        </w:rPr>
      </w:pPr>
    </w:p>
    <w:p>
      <w:pPr>
        <w:pStyle w:val="BodyText"/>
        <w:spacing w:before="1"/>
        <w:ind w:left="637"/>
        <w:jc w:val="both"/>
      </w:pPr>
      <w:r>
        <w:rPr/>
        <w:t>Puesta en marcha de instalaciones, sistemas y equipos:</w:t>
      </w:r>
    </w:p>
    <w:p>
      <w:pPr>
        <w:pStyle w:val="ListParagraph"/>
        <w:numPr>
          <w:ilvl w:val="0"/>
          <w:numId w:val="30"/>
        </w:numPr>
        <w:tabs>
          <w:tab w:pos="1253" w:val="left" w:leader="none"/>
        </w:tabs>
        <w:spacing w:line="256" w:lineRule="auto" w:before="26" w:after="0"/>
        <w:ind w:left="1252" w:right="1586" w:hanging="308"/>
        <w:jc w:val="both"/>
        <w:rPr>
          <w:sz w:val="17"/>
        </w:rPr>
      </w:pPr>
      <w:r>
        <w:rPr>
          <w:sz w:val="17"/>
        </w:rPr>
        <w:t>Protocolos de puesta en marcha en quirófanos y salas de cuidados críticos, así como en sus equipos</w:t>
      </w:r>
      <w:r>
        <w:rPr>
          <w:spacing w:val="-2"/>
          <w:sz w:val="17"/>
        </w:rPr>
        <w:t> </w:t>
      </w:r>
      <w:r>
        <w:rPr>
          <w:sz w:val="17"/>
        </w:rPr>
        <w:t>asociados.</w:t>
      </w:r>
    </w:p>
    <w:p>
      <w:pPr>
        <w:spacing w:after="0" w:line="256"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219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51" name="image2.jpeg"/>
            <wp:cNvGraphicFramePr>
              <a:graphicFrameLocks noChangeAspect="1"/>
            </wp:cNvGraphicFramePr>
            <a:graphic>
              <a:graphicData uri="http://schemas.openxmlformats.org/drawingml/2006/picture">
                <pic:pic>
                  <pic:nvPicPr>
                    <pic:cNvPr id="5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0"/>
        </w:numPr>
        <w:tabs>
          <w:tab w:pos="1251" w:val="left" w:leader="none"/>
        </w:tabs>
        <w:spacing w:line="256" w:lineRule="auto" w:before="153" w:after="0"/>
        <w:ind w:left="1250" w:right="1587" w:hanging="308"/>
        <w:jc w:val="both"/>
        <w:rPr>
          <w:sz w:val="17"/>
        </w:rPr>
      </w:pPr>
      <w:r>
        <w:rPr>
          <w:sz w:val="17"/>
        </w:rPr>
        <w:t>Equipos de simulación y comprobación de sistemas de monitorización y registros. Simuladores de constantes vitales. (ECG, SpO2, de presión no invasiva</w:t>
      </w:r>
      <w:r>
        <w:rPr>
          <w:spacing w:val="-4"/>
          <w:sz w:val="17"/>
        </w:rPr>
        <w:t> </w:t>
      </w:r>
      <w:r>
        <w:rPr>
          <w:sz w:val="17"/>
        </w:rPr>
        <w:t>(NIBP).</w:t>
      </w:r>
    </w:p>
    <w:p>
      <w:pPr>
        <w:pStyle w:val="ListParagraph"/>
        <w:numPr>
          <w:ilvl w:val="0"/>
          <w:numId w:val="30"/>
        </w:numPr>
        <w:tabs>
          <w:tab w:pos="1251" w:val="left" w:leader="none"/>
        </w:tabs>
        <w:spacing w:line="268" w:lineRule="auto" w:before="13" w:after="0"/>
        <w:ind w:left="1250" w:right="1582" w:hanging="308"/>
        <w:jc w:val="both"/>
        <w:rPr>
          <w:sz w:val="17"/>
        </w:rPr>
      </w:pPr>
      <w:r>
        <w:rPr>
          <w:sz w:val="17"/>
        </w:rPr>
        <w:t>Equipos de simulación y comprobación de sistemas de cuidados críticos. Analizador de ventilación mecánica, Analizador de gases anestésicos. Analizador de bombas de infusión. Medidor de oxígeno. Analizador de desfibriladores. Analizador de  incubadoras. Otros</w:t>
      </w:r>
      <w:r>
        <w:rPr>
          <w:spacing w:val="1"/>
          <w:sz w:val="17"/>
        </w:rPr>
        <w:t> </w:t>
      </w:r>
      <w:r>
        <w:rPr>
          <w:sz w:val="17"/>
        </w:rPr>
        <w:t>analizadores.</w:t>
      </w:r>
    </w:p>
    <w:p>
      <w:pPr>
        <w:pStyle w:val="ListParagraph"/>
        <w:numPr>
          <w:ilvl w:val="0"/>
          <w:numId w:val="30"/>
        </w:numPr>
        <w:tabs>
          <w:tab w:pos="1251" w:val="left" w:leader="none"/>
        </w:tabs>
        <w:spacing w:line="268" w:lineRule="auto" w:before="1" w:after="0"/>
        <w:ind w:left="1250" w:right="1582" w:hanging="308"/>
        <w:jc w:val="both"/>
        <w:rPr>
          <w:sz w:val="17"/>
        </w:rPr>
      </w:pPr>
      <w:r>
        <w:rPr>
          <w:sz w:val="17"/>
        </w:rPr>
        <w:t>Medición de parámetros característicos en instalaciones de quirófanos y salas de cuidados críticos, así como en sus sistemas y equipos asociados. Pruebas  eléctricas de aislamiento. Medidas de estanqueidad. Medidas de iluminación. Control de presión. Zonas</w:t>
      </w:r>
      <w:r>
        <w:rPr>
          <w:spacing w:val="-1"/>
          <w:sz w:val="17"/>
        </w:rPr>
        <w:t> </w:t>
      </w:r>
      <w:r>
        <w:rPr>
          <w:sz w:val="17"/>
        </w:rPr>
        <w:t>estériles.</w:t>
      </w:r>
    </w:p>
    <w:p>
      <w:pPr>
        <w:pStyle w:val="ListParagraph"/>
        <w:numPr>
          <w:ilvl w:val="0"/>
          <w:numId w:val="30"/>
        </w:numPr>
        <w:tabs>
          <w:tab w:pos="1251" w:val="left" w:leader="none"/>
        </w:tabs>
        <w:spacing w:line="256" w:lineRule="auto" w:before="0" w:after="0"/>
        <w:ind w:left="1250" w:right="1585" w:hanging="308"/>
        <w:jc w:val="both"/>
        <w:rPr>
          <w:sz w:val="17"/>
        </w:rPr>
      </w:pPr>
      <w:r>
        <w:rPr>
          <w:sz w:val="17"/>
        </w:rPr>
        <w:t>Descripción de la configuración típica de controles, botones y alarmas en sistemas y equipos de monitorización, registro y cuidados</w:t>
      </w:r>
      <w:r>
        <w:rPr>
          <w:spacing w:val="2"/>
          <w:sz w:val="17"/>
        </w:rPr>
        <w:t> </w:t>
      </w:r>
      <w:r>
        <w:rPr>
          <w:sz w:val="17"/>
        </w:rPr>
        <w:t>críticos.</w:t>
      </w:r>
    </w:p>
    <w:p>
      <w:pPr>
        <w:pStyle w:val="ListParagraph"/>
        <w:numPr>
          <w:ilvl w:val="0"/>
          <w:numId w:val="30"/>
        </w:numPr>
        <w:tabs>
          <w:tab w:pos="1251" w:val="left" w:leader="none"/>
        </w:tabs>
        <w:spacing w:line="266" w:lineRule="auto" w:before="12" w:after="0"/>
        <w:ind w:left="1250" w:right="1587" w:hanging="308"/>
        <w:jc w:val="both"/>
        <w:rPr>
          <w:sz w:val="17"/>
        </w:rPr>
      </w:pPr>
      <w:r>
        <w:rPr>
          <w:sz w:val="17"/>
        </w:rPr>
        <w:t>Análisis de seguridad eléctrica en sistemas y equipos de monitorización, registro y cuidados críticos. Analizadores de seguridad eléctrica y su configuración. Resistencia de tierra. Corrientes de fugas. Resistencias de aislamiento. Según Normativa</w:t>
      </w:r>
      <w:r>
        <w:rPr>
          <w:spacing w:val="-8"/>
          <w:sz w:val="17"/>
        </w:rPr>
        <w:t> </w:t>
      </w:r>
      <w:r>
        <w:rPr>
          <w:sz w:val="17"/>
        </w:rPr>
        <w:t>vigente.</w:t>
      </w:r>
    </w:p>
    <w:p>
      <w:pPr>
        <w:pStyle w:val="ListParagraph"/>
        <w:numPr>
          <w:ilvl w:val="0"/>
          <w:numId w:val="30"/>
        </w:numPr>
        <w:tabs>
          <w:tab w:pos="1252" w:val="left" w:leader="none"/>
        </w:tabs>
        <w:spacing w:line="256" w:lineRule="auto" w:before="2" w:after="0"/>
        <w:ind w:left="1251" w:right="1589" w:hanging="308"/>
        <w:jc w:val="both"/>
        <w:rPr>
          <w:sz w:val="17"/>
        </w:rPr>
      </w:pPr>
      <w:r>
        <w:rPr>
          <w:sz w:val="17"/>
        </w:rPr>
        <w:t>Documentación de resultados. Actas de puestas en marcha típicas. Protocolo de prueba funcional. Cumplimentación de la</w:t>
      </w:r>
      <w:r>
        <w:rPr>
          <w:spacing w:val="2"/>
          <w:sz w:val="17"/>
        </w:rPr>
        <w:t> </w:t>
      </w:r>
      <w:r>
        <w:rPr>
          <w:sz w:val="17"/>
        </w:rPr>
        <w:t>documentación.</w:t>
      </w:r>
    </w:p>
    <w:p>
      <w:pPr>
        <w:pStyle w:val="BodyText"/>
        <w:spacing w:before="10"/>
        <w:rPr>
          <w:sz w:val="20"/>
        </w:rPr>
      </w:pPr>
    </w:p>
    <w:p>
      <w:pPr>
        <w:pStyle w:val="BodyText"/>
        <w:ind w:left="635"/>
        <w:jc w:val="both"/>
      </w:pPr>
      <w:r>
        <w:rPr/>
        <w:t>Mantenimiento preventivo de instalaciones, sistemas y equipos:</w:t>
      </w:r>
    </w:p>
    <w:p>
      <w:pPr>
        <w:pStyle w:val="ListParagraph"/>
        <w:numPr>
          <w:ilvl w:val="0"/>
          <w:numId w:val="30"/>
        </w:numPr>
        <w:tabs>
          <w:tab w:pos="1252" w:val="left" w:leader="none"/>
        </w:tabs>
        <w:spacing w:line="268" w:lineRule="auto" w:before="26" w:after="0"/>
        <w:ind w:left="1251" w:right="1586" w:hanging="308"/>
        <w:jc w:val="both"/>
        <w:rPr>
          <w:sz w:val="17"/>
        </w:rPr>
      </w:pPr>
      <w:r>
        <w:rPr>
          <w:sz w:val="17"/>
        </w:rPr>
        <w:t>Interpretación de un plan de mantenimiento preventivo para sistemas y equipos de monitorización, registro y cuidados críticos. Confección del plan anual. Protocolos de mantenimiento preventivo según fabricante. Herramientas y equipamiento necesarios, Frecuencia. Generación de órdenes de trabajo. Identificación (Etiqueta MP) de equipo, fecha y</w:t>
      </w:r>
      <w:r>
        <w:rPr>
          <w:spacing w:val="-3"/>
          <w:sz w:val="17"/>
        </w:rPr>
        <w:t> </w:t>
      </w:r>
      <w:r>
        <w:rPr>
          <w:sz w:val="17"/>
        </w:rPr>
        <w:t>técnico.</w:t>
      </w:r>
    </w:p>
    <w:p>
      <w:pPr>
        <w:pStyle w:val="ListParagraph"/>
        <w:numPr>
          <w:ilvl w:val="0"/>
          <w:numId w:val="30"/>
        </w:numPr>
        <w:tabs>
          <w:tab w:pos="1252" w:val="left" w:leader="none"/>
        </w:tabs>
        <w:spacing w:line="268" w:lineRule="auto" w:before="4" w:after="0"/>
        <w:ind w:left="1251" w:right="1586" w:hanging="308"/>
        <w:jc w:val="both"/>
        <w:rPr>
          <w:sz w:val="17"/>
        </w:rPr>
      </w:pPr>
      <w:r>
        <w:rPr>
          <w:sz w:val="17"/>
        </w:rPr>
        <w:t>Intervenciones típicas de mantenimiento preventivo en quirófanos y salas de cuidados críticos, así como en los sistemas y equipos asociados. Revisiones de seguridad eléctrica. Revisión del cumplimento de las especificaciones del fabricante en los equipos.</w:t>
      </w:r>
    </w:p>
    <w:p>
      <w:pPr>
        <w:pStyle w:val="ListParagraph"/>
        <w:numPr>
          <w:ilvl w:val="0"/>
          <w:numId w:val="30"/>
        </w:numPr>
        <w:tabs>
          <w:tab w:pos="1252" w:val="left" w:leader="none"/>
        </w:tabs>
        <w:spacing w:line="268" w:lineRule="auto" w:before="2" w:after="0"/>
        <w:ind w:left="1251" w:right="1579" w:hanging="308"/>
        <w:jc w:val="both"/>
        <w:rPr>
          <w:sz w:val="17"/>
        </w:rPr>
      </w:pPr>
      <w:r>
        <w:rPr>
          <w:sz w:val="17"/>
        </w:rPr>
        <w:t>Pruebas típicas de inspección visual en sistemas y equipos de monitorización, registro  y cuidados críticos. Inspección de integridad estructural en equipo y accesorios. Revisión de controles y botones. Intensidad de luces y controles luminosos., cable y enchufes. Revisión y limpieza de filtros. Revisión de etiquetado.</w:t>
      </w:r>
    </w:p>
    <w:p>
      <w:pPr>
        <w:pStyle w:val="ListParagraph"/>
        <w:numPr>
          <w:ilvl w:val="0"/>
          <w:numId w:val="30"/>
        </w:numPr>
        <w:tabs>
          <w:tab w:pos="1252" w:val="left" w:leader="none"/>
        </w:tabs>
        <w:spacing w:line="271" w:lineRule="auto" w:before="0" w:after="0"/>
        <w:ind w:left="1251" w:right="1587" w:hanging="308"/>
        <w:jc w:val="both"/>
        <w:rPr>
          <w:sz w:val="17"/>
        </w:rPr>
      </w:pPr>
      <w:r>
        <w:rPr>
          <w:sz w:val="17"/>
        </w:rPr>
        <w:t>Pruebas y medidas típicas de funcionamiento y funcionalidad en sistemas y equipos de monitorización, registro y cuidados críticos. Verificación de alarmas. Funcionamiento en baterías. Precisión de medidas (frecuencia cardiaca, frecuencia respiratoria, volumen tidal, presión sanguínea y respiratoria, humedad, temperatura, etc.). Comprobación de parámetros de</w:t>
      </w:r>
      <w:r>
        <w:rPr>
          <w:spacing w:val="-2"/>
          <w:sz w:val="17"/>
        </w:rPr>
        <w:t> </w:t>
      </w:r>
      <w:r>
        <w:rPr>
          <w:sz w:val="17"/>
        </w:rPr>
        <w:t>salida</w:t>
      </w:r>
    </w:p>
    <w:p>
      <w:pPr>
        <w:pStyle w:val="ListParagraph"/>
        <w:numPr>
          <w:ilvl w:val="0"/>
          <w:numId w:val="30"/>
        </w:numPr>
        <w:tabs>
          <w:tab w:pos="1252" w:val="left" w:leader="none"/>
        </w:tabs>
        <w:spacing w:line="271" w:lineRule="auto" w:before="0" w:after="0"/>
        <w:ind w:left="1251" w:right="1581" w:hanging="308"/>
        <w:jc w:val="both"/>
        <w:rPr>
          <w:sz w:val="17"/>
        </w:rPr>
      </w:pPr>
      <w:r>
        <w:rPr>
          <w:sz w:val="17"/>
        </w:rPr>
        <w:t>Seguridad en el mantenimiento. Bloqueo y/o marcación de equipos en  revisión. Peligros químicos. Riesgos eléctricos de alta tensión. Prevención de infecciones. Uso de EPIS personales en zonas de riesgo. Esterilización previa de accesorios con riesgo biológico. Documentación de fabricante. Personal de apoyo en tareas de riesgo. Esterilización y PRL centro.</w:t>
      </w:r>
    </w:p>
    <w:p>
      <w:pPr>
        <w:pStyle w:val="ListParagraph"/>
        <w:numPr>
          <w:ilvl w:val="0"/>
          <w:numId w:val="30"/>
        </w:numPr>
        <w:tabs>
          <w:tab w:pos="1252" w:val="left" w:leader="none"/>
        </w:tabs>
        <w:spacing w:line="256" w:lineRule="auto" w:before="0" w:after="0"/>
        <w:ind w:left="1251" w:right="1585" w:hanging="308"/>
        <w:jc w:val="both"/>
        <w:rPr>
          <w:sz w:val="17"/>
        </w:rPr>
      </w:pPr>
      <w:r>
        <w:rPr>
          <w:sz w:val="17"/>
        </w:rPr>
        <w:t>Documentación del proceso e informe de mantenimiento. Protocolos de mantenimiento preventivo según</w:t>
      </w:r>
      <w:r>
        <w:rPr>
          <w:spacing w:val="-1"/>
          <w:sz w:val="17"/>
        </w:rPr>
        <w:t> </w:t>
      </w:r>
      <w:r>
        <w:rPr>
          <w:sz w:val="17"/>
        </w:rPr>
        <w:t>fabricante.</w:t>
      </w:r>
    </w:p>
    <w:p>
      <w:pPr>
        <w:pStyle w:val="ListParagraph"/>
        <w:numPr>
          <w:ilvl w:val="0"/>
          <w:numId w:val="30"/>
        </w:numPr>
        <w:tabs>
          <w:tab w:pos="1253" w:val="left" w:leader="none"/>
        </w:tabs>
        <w:spacing w:line="240" w:lineRule="auto" w:before="4" w:after="0"/>
        <w:ind w:left="1252" w:right="0" w:hanging="309"/>
        <w:jc w:val="both"/>
        <w:rPr>
          <w:sz w:val="17"/>
        </w:rPr>
      </w:pPr>
      <w:r>
        <w:rPr>
          <w:sz w:val="17"/>
        </w:rPr>
        <w:t>Responsabilidad asociada al proceso de mantenimiento. Normativa</w:t>
      </w:r>
      <w:r>
        <w:rPr>
          <w:spacing w:val="-1"/>
          <w:sz w:val="17"/>
        </w:rPr>
        <w:t> </w:t>
      </w:r>
      <w:r>
        <w:rPr>
          <w:sz w:val="17"/>
        </w:rPr>
        <w:t>vigente.</w:t>
      </w:r>
    </w:p>
    <w:p>
      <w:pPr>
        <w:pStyle w:val="BodyText"/>
        <w:spacing w:before="10"/>
        <w:rPr>
          <w:sz w:val="20"/>
        </w:rPr>
      </w:pPr>
    </w:p>
    <w:p>
      <w:pPr>
        <w:pStyle w:val="BodyText"/>
        <w:ind w:left="636"/>
        <w:jc w:val="both"/>
      </w:pPr>
      <w:r>
        <w:rPr/>
        <w:t>Diagnosis de averías en instalaciones, sistemas y equipos:</w:t>
      </w:r>
    </w:p>
    <w:p>
      <w:pPr>
        <w:spacing w:after="0"/>
        <w:jc w:val="both"/>
        <w:sectPr>
          <w:headerReference w:type="default" r:id="rId19"/>
          <w:footerReference w:type="default" r:id="rId20"/>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270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53" name="image2.jpeg"/>
            <wp:cNvGraphicFramePr>
              <a:graphicFrameLocks noChangeAspect="1"/>
            </wp:cNvGraphicFramePr>
            <a:graphic>
              <a:graphicData uri="http://schemas.openxmlformats.org/drawingml/2006/picture">
                <pic:pic>
                  <pic:nvPicPr>
                    <pic:cNvPr id="5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0"/>
        </w:numPr>
        <w:tabs>
          <w:tab w:pos="1251" w:val="left" w:leader="none"/>
        </w:tabs>
        <w:spacing w:line="268" w:lineRule="auto" w:before="153" w:after="0"/>
        <w:ind w:left="1250" w:right="1578" w:hanging="308"/>
        <w:jc w:val="both"/>
        <w:rPr>
          <w:sz w:val="17"/>
        </w:rPr>
      </w:pPr>
      <w:r>
        <w:rPr>
          <w:sz w:val="17"/>
        </w:rPr>
        <w:t>Elementos y sistemas susceptibles de producir averías en quirófanos y salas de cuidados críticos, así como en los sistemas y equipos asociados. Subidas y/o cortes de tensión. Subidas de presión en gases, fallos en componentes internos, desgaste y /o fatiga de elementos y accesorios. Derrame de líquidos, manipulación incorrecta,  golpes, caídas, cortes,</w:t>
      </w:r>
      <w:r>
        <w:rPr>
          <w:spacing w:val="-1"/>
          <w:sz w:val="17"/>
        </w:rPr>
        <w:t> </w:t>
      </w:r>
      <w:r>
        <w:rPr>
          <w:sz w:val="17"/>
        </w:rPr>
        <w:t>etc.</w:t>
      </w:r>
    </w:p>
    <w:p>
      <w:pPr>
        <w:pStyle w:val="ListParagraph"/>
        <w:numPr>
          <w:ilvl w:val="0"/>
          <w:numId w:val="30"/>
        </w:numPr>
        <w:tabs>
          <w:tab w:pos="1251" w:val="left" w:leader="none"/>
        </w:tabs>
        <w:spacing w:line="256" w:lineRule="auto" w:before="6" w:after="0"/>
        <w:ind w:left="1250" w:right="1583" w:hanging="308"/>
        <w:jc w:val="both"/>
        <w:rPr>
          <w:sz w:val="17"/>
        </w:rPr>
      </w:pPr>
      <w:r>
        <w:rPr>
          <w:sz w:val="17"/>
        </w:rPr>
        <w:t>Técnicas de diagnóstico de averías en sistemas y equipos de monitorización, registro y cuidados críticos. Averías tipo.</w:t>
      </w:r>
      <w:r>
        <w:rPr>
          <w:spacing w:val="3"/>
          <w:sz w:val="17"/>
        </w:rPr>
        <w:t> </w:t>
      </w:r>
      <w:r>
        <w:rPr>
          <w:sz w:val="17"/>
        </w:rPr>
        <w:t>Autodiagnóstico.</w:t>
      </w:r>
    </w:p>
    <w:p>
      <w:pPr>
        <w:pStyle w:val="ListParagraph"/>
        <w:numPr>
          <w:ilvl w:val="0"/>
          <w:numId w:val="30"/>
        </w:numPr>
        <w:tabs>
          <w:tab w:pos="1251" w:val="left" w:leader="none"/>
        </w:tabs>
        <w:spacing w:line="266" w:lineRule="auto" w:before="13" w:after="0"/>
        <w:ind w:left="1250" w:right="1588" w:hanging="308"/>
        <w:jc w:val="both"/>
        <w:rPr>
          <w:sz w:val="17"/>
        </w:rPr>
      </w:pPr>
      <w:r>
        <w:rPr>
          <w:sz w:val="17"/>
        </w:rPr>
        <w:t>Mediciones típicas de control de disfunciones y averías en sistemas y equipos de monitorización, registro y cuidados críticos. Puntos de medida. Procedimientos de medida. Protección frente a descargas eléctricas. Ejemplos de</w:t>
      </w:r>
      <w:r>
        <w:rPr>
          <w:spacing w:val="-2"/>
          <w:sz w:val="17"/>
        </w:rPr>
        <w:t> </w:t>
      </w:r>
      <w:r>
        <w:rPr>
          <w:sz w:val="17"/>
        </w:rPr>
        <w:t>medidas.</w:t>
      </w:r>
    </w:p>
    <w:p>
      <w:pPr>
        <w:pStyle w:val="ListParagraph"/>
        <w:numPr>
          <w:ilvl w:val="0"/>
          <w:numId w:val="30"/>
        </w:numPr>
        <w:tabs>
          <w:tab w:pos="1251" w:val="left" w:leader="none"/>
        </w:tabs>
        <w:spacing w:line="266" w:lineRule="auto" w:before="1" w:after="0"/>
        <w:ind w:left="1250" w:right="1588" w:hanging="308"/>
        <w:jc w:val="both"/>
        <w:rPr>
          <w:sz w:val="17"/>
        </w:rPr>
      </w:pPr>
      <w:r>
        <w:rPr>
          <w:sz w:val="17"/>
        </w:rPr>
        <w:t>Revisión del histórico de averías. Sistema de gestión de intervenciones informatizado con histórico. Archivo de partes de trabajo y protocolos mantenimiento preventivo cronológico y por</w:t>
      </w:r>
      <w:r>
        <w:rPr>
          <w:spacing w:val="2"/>
          <w:sz w:val="17"/>
        </w:rPr>
        <w:t> </w:t>
      </w:r>
      <w:r>
        <w:rPr>
          <w:sz w:val="17"/>
        </w:rPr>
        <w:t>equipo.</w:t>
      </w:r>
    </w:p>
    <w:p>
      <w:pPr>
        <w:pStyle w:val="ListParagraph"/>
        <w:numPr>
          <w:ilvl w:val="0"/>
          <w:numId w:val="30"/>
        </w:numPr>
        <w:tabs>
          <w:tab w:pos="1251" w:val="left" w:leader="none"/>
        </w:tabs>
        <w:spacing w:line="268" w:lineRule="auto" w:before="2" w:after="0"/>
        <w:ind w:left="1250" w:right="1586" w:hanging="308"/>
        <w:jc w:val="both"/>
        <w:rPr>
          <w:sz w:val="17"/>
        </w:rPr>
      </w:pPr>
      <w:r>
        <w:rPr>
          <w:sz w:val="17"/>
        </w:rPr>
        <w:t>Garantía y tipología de contratos asociados a instalaciones, sistemas y equipos presentes en quirófanos y salas de cuidados críticos. Contratos tipo de adquisición. Contratos de mantenimiento preventivo. Contratos de mantenimiento integral.  Extensión de</w:t>
      </w:r>
      <w:r>
        <w:rPr>
          <w:spacing w:val="45"/>
          <w:sz w:val="17"/>
        </w:rPr>
        <w:t> </w:t>
      </w:r>
      <w:r>
        <w:rPr>
          <w:sz w:val="17"/>
        </w:rPr>
        <w:t>Garantía.</w:t>
      </w:r>
    </w:p>
    <w:p>
      <w:pPr>
        <w:pStyle w:val="BodyText"/>
        <w:spacing w:before="8"/>
        <w:rPr>
          <w:sz w:val="19"/>
        </w:rPr>
      </w:pPr>
    </w:p>
    <w:p>
      <w:pPr>
        <w:pStyle w:val="BodyText"/>
        <w:ind w:left="635"/>
        <w:jc w:val="both"/>
      </w:pPr>
      <w:r>
        <w:rPr/>
        <w:t>Reparación de averías en instalaciones, sistemas y equipos:</w:t>
      </w:r>
    </w:p>
    <w:p>
      <w:pPr>
        <w:pStyle w:val="ListParagraph"/>
        <w:numPr>
          <w:ilvl w:val="0"/>
          <w:numId w:val="30"/>
        </w:numPr>
        <w:tabs>
          <w:tab w:pos="1252" w:val="left" w:leader="none"/>
        </w:tabs>
        <w:spacing w:line="268" w:lineRule="auto" w:before="27" w:after="0"/>
        <w:ind w:left="1251" w:right="1582" w:hanging="308"/>
        <w:jc w:val="both"/>
        <w:rPr>
          <w:sz w:val="17"/>
        </w:rPr>
      </w:pPr>
      <w:r>
        <w:rPr>
          <w:sz w:val="17"/>
        </w:rPr>
        <w:t>Planificación del proceso de reparación y sustitución de elementos típicos en  quirófanos y salas de cuidados críticos, así como de sus sistemas y equipos asociados. Intervención de primer nivel in situ. Intervención SAT oficial. Envío equipo a reparar. Equipos de</w:t>
      </w:r>
      <w:r>
        <w:rPr>
          <w:spacing w:val="-2"/>
          <w:sz w:val="17"/>
        </w:rPr>
        <w:t> </w:t>
      </w:r>
      <w:r>
        <w:rPr>
          <w:sz w:val="17"/>
        </w:rPr>
        <w:t>sustitución.</w:t>
      </w:r>
    </w:p>
    <w:p>
      <w:pPr>
        <w:pStyle w:val="ListParagraph"/>
        <w:numPr>
          <w:ilvl w:val="0"/>
          <w:numId w:val="30"/>
        </w:numPr>
        <w:tabs>
          <w:tab w:pos="1252" w:val="left" w:leader="none"/>
        </w:tabs>
        <w:spacing w:line="266" w:lineRule="auto" w:before="1" w:after="0"/>
        <w:ind w:left="1251" w:right="1581" w:hanging="308"/>
        <w:jc w:val="both"/>
        <w:rPr>
          <w:sz w:val="17"/>
        </w:rPr>
      </w:pPr>
      <w:r>
        <w:rPr>
          <w:sz w:val="17"/>
        </w:rPr>
        <w:t>Análisis de manuales de servicio típicos de equipos y sistemas de monitorización, registro y cuidados críticos. Protocolos de sustitución de elementos. Recomendaciones del fabricante.</w:t>
      </w:r>
      <w:r>
        <w:rPr>
          <w:spacing w:val="-2"/>
          <w:sz w:val="17"/>
        </w:rPr>
        <w:t> </w:t>
      </w:r>
      <w:r>
        <w:rPr>
          <w:sz w:val="17"/>
        </w:rPr>
        <w:t>Precauciones.</w:t>
      </w:r>
    </w:p>
    <w:p>
      <w:pPr>
        <w:pStyle w:val="ListParagraph"/>
        <w:numPr>
          <w:ilvl w:val="0"/>
          <w:numId w:val="30"/>
        </w:numPr>
        <w:tabs>
          <w:tab w:pos="1252" w:val="left" w:leader="none"/>
        </w:tabs>
        <w:spacing w:line="240" w:lineRule="auto" w:before="2" w:after="0"/>
        <w:ind w:left="1251" w:right="0" w:hanging="309"/>
        <w:jc w:val="both"/>
        <w:rPr>
          <w:sz w:val="17"/>
        </w:rPr>
      </w:pPr>
      <w:r>
        <w:rPr>
          <w:sz w:val="17"/>
        </w:rPr>
        <w:t>Compatibilidad de elementos. Características técnicas específicas.</w:t>
      </w:r>
      <w:r>
        <w:rPr>
          <w:spacing w:val="3"/>
          <w:sz w:val="17"/>
        </w:rPr>
        <w:t> </w:t>
      </w:r>
      <w:r>
        <w:rPr>
          <w:sz w:val="17"/>
        </w:rPr>
        <w:t>Proveedores.</w:t>
      </w:r>
    </w:p>
    <w:p>
      <w:pPr>
        <w:pStyle w:val="ListParagraph"/>
        <w:numPr>
          <w:ilvl w:val="0"/>
          <w:numId w:val="30"/>
        </w:numPr>
        <w:tabs>
          <w:tab w:pos="1252" w:val="left" w:leader="none"/>
        </w:tabs>
        <w:spacing w:line="256" w:lineRule="auto" w:before="15" w:after="0"/>
        <w:ind w:left="1251" w:right="1590" w:hanging="308"/>
        <w:jc w:val="both"/>
        <w:rPr>
          <w:sz w:val="17"/>
        </w:rPr>
      </w:pPr>
      <w:r>
        <w:rPr>
          <w:sz w:val="17"/>
        </w:rPr>
        <w:t>Técnicas de reparación de averías tipo en sistemas y equipos de monitorización, registro y cuidados críticos. Ejemplos de reparación de equipos</w:t>
      </w:r>
      <w:r>
        <w:rPr>
          <w:spacing w:val="-1"/>
          <w:sz w:val="17"/>
        </w:rPr>
        <w:t> </w:t>
      </w:r>
      <w:r>
        <w:rPr>
          <w:sz w:val="17"/>
        </w:rPr>
        <w:t>tipo.</w:t>
      </w:r>
    </w:p>
    <w:p>
      <w:pPr>
        <w:pStyle w:val="ListParagraph"/>
        <w:numPr>
          <w:ilvl w:val="0"/>
          <w:numId w:val="30"/>
        </w:numPr>
        <w:tabs>
          <w:tab w:pos="1252" w:val="left" w:leader="none"/>
        </w:tabs>
        <w:spacing w:line="266" w:lineRule="auto" w:before="12" w:after="0"/>
        <w:ind w:left="1251" w:right="1582" w:hanging="308"/>
        <w:jc w:val="both"/>
        <w:rPr>
          <w:sz w:val="17"/>
        </w:rPr>
      </w:pPr>
      <w:r>
        <w:rPr>
          <w:sz w:val="17"/>
        </w:rPr>
        <w:t>Comprobaciones de puesta en servicio en equipos de monitorización, registro y cuidados críticos. Verificación del cumplimiento de las especificaciones técnicas según manual técnico y test seguridad</w:t>
      </w:r>
      <w:r>
        <w:rPr>
          <w:spacing w:val="-3"/>
          <w:sz w:val="17"/>
        </w:rPr>
        <w:t> </w:t>
      </w:r>
      <w:r>
        <w:rPr>
          <w:sz w:val="17"/>
        </w:rPr>
        <w:t>eléctrica.</w:t>
      </w:r>
    </w:p>
    <w:p>
      <w:pPr>
        <w:pStyle w:val="ListParagraph"/>
        <w:numPr>
          <w:ilvl w:val="0"/>
          <w:numId w:val="30"/>
        </w:numPr>
        <w:tabs>
          <w:tab w:pos="1252" w:val="left" w:leader="none"/>
        </w:tabs>
        <w:spacing w:line="266" w:lineRule="auto" w:before="2" w:after="0"/>
        <w:ind w:left="1251" w:right="1585" w:hanging="308"/>
        <w:jc w:val="both"/>
        <w:rPr>
          <w:sz w:val="17"/>
        </w:rPr>
      </w:pPr>
      <w:r>
        <w:rPr>
          <w:sz w:val="17"/>
        </w:rPr>
        <w:t>Seguridad y calidad en las intervenciones. Manipulación interna y externa según manual técnico. Prueba funcional según documentación técnica. Equipos de  sustitución.</w:t>
      </w:r>
    </w:p>
    <w:p>
      <w:pPr>
        <w:pStyle w:val="ListParagraph"/>
        <w:numPr>
          <w:ilvl w:val="0"/>
          <w:numId w:val="30"/>
        </w:numPr>
        <w:tabs>
          <w:tab w:pos="1252" w:val="left" w:leader="none"/>
        </w:tabs>
        <w:spacing w:line="240" w:lineRule="auto" w:before="1" w:after="0"/>
        <w:ind w:left="1251" w:right="0" w:hanging="308"/>
        <w:jc w:val="both"/>
        <w:rPr>
          <w:sz w:val="17"/>
        </w:rPr>
      </w:pPr>
      <w:r>
        <w:rPr>
          <w:sz w:val="17"/>
        </w:rPr>
        <w:t>Peligros químicos. Riesgos eléctricos de alta tensión. Plan de equipos de</w:t>
      </w:r>
      <w:r>
        <w:rPr>
          <w:spacing w:val="3"/>
          <w:sz w:val="17"/>
        </w:rPr>
        <w:t> </w:t>
      </w:r>
      <w:r>
        <w:rPr>
          <w:sz w:val="17"/>
        </w:rPr>
        <w:t>sustitución.</w:t>
      </w:r>
    </w:p>
    <w:p>
      <w:pPr>
        <w:pStyle w:val="ListParagraph"/>
        <w:numPr>
          <w:ilvl w:val="0"/>
          <w:numId w:val="30"/>
        </w:numPr>
        <w:tabs>
          <w:tab w:pos="1252" w:val="left" w:leader="none"/>
        </w:tabs>
        <w:spacing w:line="240" w:lineRule="auto" w:before="15" w:after="0"/>
        <w:ind w:left="1251" w:right="0" w:hanging="308"/>
        <w:jc w:val="both"/>
        <w:rPr>
          <w:sz w:val="17"/>
        </w:rPr>
      </w:pPr>
      <w:r>
        <w:rPr>
          <w:sz w:val="17"/>
        </w:rPr>
        <w:t>Reciclado de residuos. Gestores de residuos</w:t>
      </w:r>
      <w:r>
        <w:rPr>
          <w:spacing w:val="-3"/>
          <w:sz w:val="17"/>
        </w:rPr>
        <w:t> </w:t>
      </w:r>
      <w:r>
        <w:rPr>
          <w:sz w:val="17"/>
        </w:rPr>
        <w:t>autorizados.</w:t>
      </w:r>
    </w:p>
    <w:p>
      <w:pPr>
        <w:pStyle w:val="ListParagraph"/>
        <w:numPr>
          <w:ilvl w:val="0"/>
          <w:numId w:val="30"/>
        </w:numPr>
        <w:tabs>
          <w:tab w:pos="1252" w:val="left" w:leader="none"/>
        </w:tabs>
        <w:spacing w:line="256" w:lineRule="auto" w:before="15" w:after="0"/>
        <w:ind w:left="1251" w:right="1579" w:hanging="308"/>
        <w:jc w:val="both"/>
        <w:rPr>
          <w:sz w:val="17"/>
        </w:rPr>
      </w:pPr>
      <w:r>
        <w:rPr>
          <w:sz w:val="17"/>
        </w:rPr>
        <w:t>Documentación del proceso. Parte de trabajo detallado con trazabilidad total en el proceso de reparación y en elementos cambiados y /o</w:t>
      </w:r>
      <w:r>
        <w:rPr>
          <w:spacing w:val="2"/>
          <w:sz w:val="17"/>
        </w:rPr>
        <w:t> </w:t>
      </w:r>
      <w:r>
        <w:rPr>
          <w:sz w:val="17"/>
        </w:rPr>
        <w:t>reparados.</w:t>
      </w:r>
    </w:p>
    <w:p>
      <w:pPr>
        <w:pStyle w:val="BodyText"/>
        <w:spacing w:before="8"/>
        <w:rPr>
          <w:sz w:val="20"/>
        </w:rPr>
      </w:pPr>
    </w:p>
    <w:p>
      <w:pPr>
        <w:pStyle w:val="BodyText"/>
        <w:ind w:left="636"/>
        <w:jc w:val="both"/>
      </w:pPr>
      <w:r>
        <w:rPr/>
        <w:t>Prevención de riesgos, seguridad y protección medioambiental:</w:t>
      </w:r>
    </w:p>
    <w:p>
      <w:pPr>
        <w:pStyle w:val="ListParagraph"/>
        <w:numPr>
          <w:ilvl w:val="0"/>
          <w:numId w:val="30"/>
        </w:numPr>
        <w:tabs>
          <w:tab w:pos="1253" w:val="left" w:leader="none"/>
        </w:tabs>
        <w:spacing w:line="266" w:lineRule="auto" w:before="28" w:after="0"/>
        <w:ind w:left="1252" w:right="1585" w:hanging="308"/>
        <w:jc w:val="both"/>
        <w:rPr>
          <w:sz w:val="17"/>
        </w:rPr>
      </w:pPr>
      <w:r>
        <w:rPr>
          <w:sz w:val="17"/>
        </w:rPr>
        <w:t>Identificación de riesgos en quirófanos y salas de cuidados críticos, así como en los sistemas y equipos asociados. Riesgos eléctricos. Riesgos químicos. Riesgos mecánicos. Riesgos biológicos. Riesgos de radiación (Rx,</w:t>
      </w:r>
      <w:r>
        <w:rPr>
          <w:spacing w:val="-3"/>
          <w:sz w:val="17"/>
        </w:rPr>
        <w:t> </w:t>
      </w:r>
      <w:r>
        <w:rPr>
          <w:sz w:val="17"/>
        </w:rPr>
        <w:t>Laser).</w:t>
      </w:r>
    </w:p>
    <w:p>
      <w:pPr>
        <w:pStyle w:val="ListParagraph"/>
        <w:numPr>
          <w:ilvl w:val="0"/>
          <w:numId w:val="30"/>
        </w:numPr>
        <w:tabs>
          <w:tab w:pos="1253" w:val="left" w:leader="none"/>
        </w:tabs>
        <w:spacing w:line="256" w:lineRule="auto" w:before="2" w:after="0"/>
        <w:ind w:left="1252" w:right="1582" w:hanging="308"/>
        <w:jc w:val="both"/>
        <w:rPr>
          <w:sz w:val="17"/>
        </w:rPr>
      </w:pPr>
      <w:r>
        <w:rPr>
          <w:sz w:val="17"/>
        </w:rPr>
        <w:t>Normativa de prevención de riesgos laborales relativa al mantenimiento de instalaciones eléctricas, hidráulicas y neumáticas.</w:t>
      </w:r>
    </w:p>
    <w:p>
      <w:pPr>
        <w:spacing w:after="0" w:line="256"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321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55" name="image2.jpeg"/>
            <wp:cNvGraphicFramePr>
              <a:graphicFrameLocks noChangeAspect="1"/>
            </wp:cNvGraphicFramePr>
            <a:graphic>
              <a:graphicData uri="http://schemas.openxmlformats.org/drawingml/2006/picture">
                <pic:pic>
                  <pic:nvPicPr>
                    <pic:cNvPr id="5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0"/>
        </w:numPr>
        <w:tabs>
          <w:tab w:pos="1250" w:val="left" w:leader="none"/>
          <w:tab w:pos="1251" w:val="left" w:leader="none"/>
        </w:tabs>
        <w:spacing w:line="256" w:lineRule="auto" w:before="153" w:after="0"/>
        <w:ind w:left="1250" w:right="1587" w:hanging="308"/>
        <w:jc w:val="left"/>
        <w:rPr>
          <w:sz w:val="17"/>
        </w:rPr>
      </w:pPr>
      <w:r>
        <w:rPr>
          <w:sz w:val="17"/>
        </w:rPr>
        <w:t>Prevención de riesgos laborales en procesos de montaje y mantenimiento de instalaciones, sistemas y</w:t>
      </w:r>
      <w:r>
        <w:rPr>
          <w:spacing w:val="-2"/>
          <w:sz w:val="17"/>
        </w:rPr>
        <w:t> </w:t>
      </w:r>
      <w:r>
        <w:rPr>
          <w:sz w:val="17"/>
        </w:rPr>
        <w:t>equipos.</w:t>
      </w:r>
    </w:p>
    <w:p>
      <w:pPr>
        <w:pStyle w:val="ListParagraph"/>
        <w:numPr>
          <w:ilvl w:val="0"/>
          <w:numId w:val="30"/>
        </w:numPr>
        <w:tabs>
          <w:tab w:pos="1250" w:val="left" w:leader="none"/>
          <w:tab w:pos="1251" w:val="left" w:leader="none"/>
        </w:tabs>
        <w:spacing w:line="240" w:lineRule="auto" w:before="13" w:after="0"/>
        <w:ind w:left="1250" w:right="0" w:hanging="309"/>
        <w:jc w:val="left"/>
        <w:rPr>
          <w:sz w:val="17"/>
        </w:rPr>
      </w:pPr>
      <w:r>
        <w:rPr>
          <w:sz w:val="17"/>
        </w:rPr>
        <w:t>Equipos de protección individual. Características. Criterios de</w:t>
      </w:r>
      <w:r>
        <w:rPr>
          <w:spacing w:val="6"/>
          <w:sz w:val="17"/>
        </w:rPr>
        <w:t> </w:t>
      </w:r>
      <w:r>
        <w:rPr>
          <w:sz w:val="17"/>
        </w:rPr>
        <w:t>utilización.</w:t>
      </w:r>
    </w:p>
    <w:p>
      <w:pPr>
        <w:pStyle w:val="ListParagraph"/>
        <w:numPr>
          <w:ilvl w:val="0"/>
          <w:numId w:val="30"/>
        </w:numPr>
        <w:tabs>
          <w:tab w:pos="1250" w:val="left" w:leader="none"/>
          <w:tab w:pos="1251" w:val="left" w:leader="none"/>
        </w:tabs>
        <w:spacing w:line="240" w:lineRule="auto" w:before="15" w:after="0"/>
        <w:ind w:left="1250" w:right="0" w:hanging="309"/>
        <w:jc w:val="left"/>
        <w:rPr>
          <w:sz w:val="17"/>
        </w:rPr>
      </w:pPr>
      <w:r>
        <w:rPr>
          <w:sz w:val="17"/>
        </w:rPr>
        <w:t>Protección colectiva. Medios y equipos de protección.</w:t>
      </w:r>
    </w:p>
    <w:p>
      <w:pPr>
        <w:pStyle w:val="ListParagraph"/>
        <w:numPr>
          <w:ilvl w:val="0"/>
          <w:numId w:val="30"/>
        </w:numPr>
        <w:tabs>
          <w:tab w:pos="1250" w:val="left" w:leader="none"/>
          <w:tab w:pos="1251" w:val="left" w:leader="none"/>
        </w:tabs>
        <w:spacing w:line="240" w:lineRule="auto" w:before="15" w:after="0"/>
        <w:ind w:left="1250" w:right="0" w:hanging="309"/>
        <w:jc w:val="left"/>
        <w:rPr>
          <w:sz w:val="17"/>
        </w:rPr>
      </w:pPr>
      <w:r>
        <w:rPr>
          <w:sz w:val="17"/>
        </w:rPr>
        <w:t>Normativa reguladora en gestión de residuos. Plan de gestión de</w:t>
      </w:r>
      <w:r>
        <w:rPr>
          <w:spacing w:val="1"/>
          <w:sz w:val="17"/>
        </w:rPr>
        <w:t> </w:t>
      </w:r>
      <w:r>
        <w:rPr>
          <w:sz w:val="17"/>
        </w:rPr>
        <w:t>residuos.</w:t>
      </w:r>
    </w:p>
    <w:p>
      <w:pPr>
        <w:pStyle w:val="ListParagraph"/>
        <w:numPr>
          <w:ilvl w:val="0"/>
          <w:numId w:val="30"/>
        </w:numPr>
        <w:tabs>
          <w:tab w:pos="1250" w:val="left" w:leader="none"/>
          <w:tab w:pos="1251" w:val="left" w:leader="none"/>
        </w:tabs>
        <w:spacing w:line="240" w:lineRule="auto" w:before="15" w:after="0"/>
        <w:ind w:left="1250" w:right="0" w:hanging="309"/>
        <w:jc w:val="left"/>
        <w:rPr>
          <w:sz w:val="17"/>
        </w:rPr>
      </w:pPr>
      <w:r>
        <w:rPr>
          <w:sz w:val="17"/>
        </w:rPr>
        <w:t>Normativa de protección ambiental.</w:t>
      </w:r>
    </w:p>
    <w:p>
      <w:pPr>
        <w:pStyle w:val="BodyText"/>
        <w:spacing w:before="9"/>
        <w:rPr>
          <w:sz w:val="20"/>
        </w:rPr>
      </w:pPr>
    </w:p>
    <w:p>
      <w:pPr>
        <w:pStyle w:val="Heading3"/>
        <w:rPr>
          <w:i/>
        </w:rPr>
      </w:pPr>
      <w:r>
        <w:rPr>
          <w:i/>
        </w:rPr>
        <w:t>Orientaciones pedagógicas:</w:t>
      </w:r>
    </w:p>
    <w:p>
      <w:pPr>
        <w:pStyle w:val="BodyText"/>
        <w:spacing w:before="10"/>
        <w:rPr>
          <w:b/>
          <w:i/>
          <w:sz w:val="21"/>
        </w:rPr>
      </w:pPr>
    </w:p>
    <w:p>
      <w:pPr>
        <w:pStyle w:val="BodyText"/>
        <w:spacing w:line="276" w:lineRule="auto"/>
        <w:ind w:left="635" w:right="1583" w:firstLine="605"/>
        <w:jc w:val="both"/>
      </w:pPr>
      <w:r>
        <w:rPr/>
        <w:t>Este módulo profesional contiene la formación necesaria para desempeñar la función  de ejecutar el montaje, puesta en marcha y mantenimiento de sistemas y equipos de monitorización, registro y cuidados críticos, así como de sus instalaciones</w:t>
      </w:r>
      <w:r>
        <w:rPr>
          <w:spacing w:val="-4"/>
        </w:rPr>
        <w:t> </w:t>
      </w:r>
      <w:r>
        <w:rPr/>
        <w:t>asociadas.</w:t>
      </w:r>
    </w:p>
    <w:p>
      <w:pPr>
        <w:pStyle w:val="BodyText"/>
        <w:spacing w:before="3"/>
        <w:rPr>
          <w:sz w:val="19"/>
        </w:rPr>
      </w:pPr>
    </w:p>
    <w:p>
      <w:pPr>
        <w:pStyle w:val="BodyText"/>
        <w:ind w:left="1240"/>
      </w:pPr>
      <w:r>
        <w:rPr/>
        <w:t>La definición de estas funciones incluye aspectos como:</w:t>
      </w:r>
    </w:p>
    <w:p>
      <w:pPr>
        <w:pStyle w:val="BodyText"/>
        <w:spacing w:before="9"/>
        <w:rPr>
          <w:sz w:val="21"/>
        </w:rPr>
      </w:pPr>
    </w:p>
    <w:p>
      <w:pPr>
        <w:pStyle w:val="ListParagraph"/>
        <w:numPr>
          <w:ilvl w:val="1"/>
          <w:numId w:val="30"/>
        </w:numPr>
        <w:tabs>
          <w:tab w:pos="1547" w:val="left" w:leader="none"/>
          <w:tab w:pos="1548" w:val="left" w:leader="none"/>
        </w:tabs>
        <w:spacing w:line="240" w:lineRule="auto" w:before="0" w:after="0"/>
        <w:ind w:left="1547" w:right="0" w:hanging="308"/>
        <w:jc w:val="left"/>
        <w:rPr>
          <w:sz w:val="17"/>
        </w:rPr>
      </w:pPr>
      <w:r>
        <w:rPr>
          <w:sz w:val="17"/>
        </w:rPr>
        <w:t>La recepción de sistemas y</w:t>
      </w:r>
      <w:r>
        <w:rPr>
          <w:spacing w:val="-3"/>
          <w:sz w:val="17"/>
        </w:rPr>
        <w:t> </w:t>
      </w:r>
      <w:r>
        <w:rPr>
          <w:sz w:val="17"/>
        </w:rPr>
        <w:t>equipos.</w:t>
      </w:r>
    </w:p>
    <w:p>
      <w:pPr>
        <w:pStyle w:val="ListParagraph"/>
        <w:numPr>
          <w:ilvl w:val="1"/>
          <w:numId w:val="30"/>
        </w:numPr>
        <w:tabs>
          <w:tab w:pos="1547" w:val="left" w:leader="none"/>
          <w:tab w:pos="1548" w:val="left" w:leader="none"/>
        </w:tabs>
        <w:spacing w:line="240" w:lineRule="auto" w:before="15" w:after="0"/>
        <w:ind w:left="1547" w:right="0" w:hanging="308"/>
        <w:jc w:val="left"/>
        <w:rPr>
          <w:sz w:val="17"/>
        </w:rPr>
      </w:pPr>
      <w:r>
        <w:rPr>
          <w:sz w:val="17"/>
        </w:rPr>
        <w:t>La verificación y acondicionamiento de la infraestructura necesaria.</w:t>
      </w:r>
    </w:p>
    <w:p>
      <w:pPr>
        <w:pStyle w:val="ListParagraph"/>
        <w:numPr>
          <w:ilvl w:val="1"/>
          <w:numId w:val="30"/>
        </w:numPr>
        <w:tabs>
          <w:tab w:pos="1547" w:val="left" w:leader="none"/>
          <w:tab w:pos="1548" w:val="left" w:leader="none"/>
        </w:tabs>
        <w:spacing w:line="240" w:lineRule="auto" w:before="13" w:after="0"/>
        <w:ind w:left="1547" w:right="0" w:hanging="308"/>
        <w:jc w:val="left"/>
        <w:rPr>
          <w:sz w:val="17"/>
        </w:rPr>
      </w:pPr>
      <w:r>
        <w:rPr>
          <w:sz w:val="17"/>
        </w:rPr>
        <w:t>El montaje y desmontaje de sistemas y</w:t>
      </w:r>
      <w:r>
        <w:rPr>
          <w:spacing w:val="-3"/>
          <w:sz w:val="17"/>
        </w:rPr>
        <w:t> </w:t>
      </w:r>
      <w:r>
        <w:rPr>
          <w:sz w:val="17"/>
        </w:rPr>
        <w:t>equipos.</w:t>
      </w:r>
    </w:p>
    <w:p>
      <w:pPr>
        <w:pStyle w:val="ListParagraph"/>
        <w:numPr>
          <w:ilvl w:val="1"/>
          <w:numId w:val="30"/>
        </w:numPr>
        <w:tabs>
          <w:tab w:pos="1547" w:val="left" w:leader="none"/>
          <w:tab w:pos="1548" w:val="left" w:leader="none"/>
        </w:tabs>
        <w:spacing w:line="240" w:lineRule="auto" w:before="13" w:after="0"/>
        <w:ind w:left="1547" w:right="0" w:hanging="308"/>
        <w:jc w:val="left"/>
        <w:rPr>
          <w:sz w:val="17"/>
        </w:rPr>
      </w:pPr>
      <w:r>
        <w:rPr>
          <w:sz w:val="17"/>
        </w:rPr>
        <w:t>La actualización y sustitución de elementos en instalaciones, sistemas y</w:t>
      </w:r>
      <w:r>
        <w:rPr>
          <w:spacing w:val="-1"/>
          <w:sz w:val="17"/>
        </w:rPr>
        <w:t> </w:t>
      </w:r>
      <w:r>
        <w:rPr>
          <w:sz w:val="17"/>
        </w:rPr>
        <w:t>equipos.</w:t>
      </w:r>
    </w:p>
    <w:p>
      <w:pPr>
        <w:pStyle w:val="BodyText"/>
        <w:spacing w:before="6"/>
        <w:rPr>
          <w:sz w:val="20"/>
        </w:rPr>
      </w:pPr>
    </w:p>
    <w:p>
      <w:pPr>
        <w:pStyle w:val="BodyText"/>
        <w:ind w:left="1240"/>
      </w:pPr>
      <w:r>
        <w:rPr/>
        <w:t>Las actividades profesionales asociadas a estas funciones se aplican en:</w:t>
      </w:r>
    </w:p>
    <w:p>
      <w:pPr>
        <w:pStyle w:val="BodyText"/>
        <w:rPr>
          <w:sz w:val="22"/>
        </w:rPr>
      </w:pPr>
    </w:p>
    <w:p>
      <w:pPr>
        <w:pStyle w:val="ListParagraph"/>
        <w:numPr>
          <w:ilvl w:val="1"/>
          <w:numId w:val="30"/>
        </w:numPr>
        <w:tabs>
          <w:tab w:pos="1547" w:val="left" w:leader="none"/>
          <w:tab w:pos="1548" w:val="left" w:leader="none"/>
        </w:tabs>
        <w:spacing w:line="254" w:lineRule="auto" w:before="0" w:after="0"/>
        <w:ind w:left="1547" w:right="1582" w:hanging="308"/>
        <w:jc w:val="left"/>
        <w:rPr>
          <w:sz w:val="17"/>
        </w:rPr>
      </w:pPr>
      <w:r>
        <w:rPr>
          <w:sz w:val="17"/>
        </w:rPr>
        <w:t>La realización del montaje y puesta en marcha de instalaciones, sistemas y equipos.</w:t>
      </w:r>
    </w:p>
    <w:p>
      <w:pPr>
        <w:pStyle w:val="ListParagraph"/>
        <w:numPr>
          <w:ilvl w:val="1"/>
          <w:numId w:val="30"/>
        </w:numPr>
        <w:tabs>
          <w:tab w:pos="1547" w:val="left" w:leader="none"/>
          <w:tab w:pos="1548" w:val="left" w:leader="none"/>
        </w:tabs>
        <w:spacing w:line="240" w:lineRule="auto" w:before="17" w:after="0"/>
        <w:ind w:left="1547" w:right="0" w:hanging="308"/>
        <w:jc w:val="left"/>
        <w:rPr>
          <w:sz w:val="17"/>
        </w:rPr>
      </w:pPr>
      <w:r>
        <w:rPr>
          <w:sz w:val="17"/>
        </w:rPr>
        <w:t>La ejecución del mantenimiento preventivo de instalaciones, sistemas y</w:t>
      </w:r>
      <w:r>
        <w:rPr>
          <w:spacing w:val="-5"/>
          <w:sz w:val="17"/>
        </w:rPr>
        <w:t> </w:t>
      </w:r>
      <w:r>
        <w:rPr>
          <w:sz w:val="17"/>
        </w:rPr>
        <w:t>equipos.</w:t>
      </w:r>
    </w:p>
    <w:p>
      <w:pPr>
        <w:pStyle w:val="ListParagraph"/>
        <w:numPr>
          <w:ilvl w:val="1"/>
          <w:numId w:val="30"/>
        </w:numPr>
        <w:tabs>
          <w:tab w:pos="1547" w:val="left" w:leader="none"/>
          <w:tab w:pos="1548" w:val="left" w:leader="none"/>
        </w:tabs>
        <w:spacing w:line="240" w:lineRule="auto" w:before="13" w:after="0"/>
        <w:ind w:left="1547" w:right="0" w:hanging="308"/>
        <w:jc w:val="left"/>
        <w:rPr>
          <w:sz w:val="17"/>
        </w:rPr>
      </w:pPr>
      <w:r>
        <w:rPr>
          <w:sz w:val="17"/>
        </w:rPr>
        <w:t>La reparación de averías en instalaciones, sistemas y</w:t>
      </w:r>
      <w:r>
        <w:rPr>
          <w:spacing w:val="-3"/>
          <w:sz w:val="17"/>
        </w:rPr>
        <w:t> </w:t>
      </w:r>
      <w:r>
        <w:rPr>
          <w:sz w:val="17"/>
        </w:rPr>
        <w:t>equipos.</w:t>
      </w:r>
    </w:p>
    <w:p>
      <w:pPr>
        <w:pStyle w:val="BodyText"/>
        <w:spacing w:before="8"/>
        <w:rPr>
          <w:sz w:val="20"/>
        </w:rPr>
      </w:pPr>
    </w:p>
    <w:p>
      <w:pPr>
        <w:pStyle w:val="BodyText"/>
        <w:spacing w:line="273" w:lineRule="auto" w:before="1"/>
        <w:ind w:left="635" w:right="1577" w:firstLine="605"/>
        <w:jc w:val="both"/>
      </w:pPr>
      <w:r>
        <w:rPr/>
        <w:t>La formación del módulo contribuye a alcanzar los objetivos generales j), k), l), m), n) y ñ) del ciclo formativo, y las competencias j), k), l), m), n) y ñ) del título.</w:t>
      </w:r>
    </w:p>
    <w:p>
      <w:pPr>
        <w:pStyle w:val="BodyText"/>
        <w:spacing w:before="5"/>
        <w:rPr>
          <w:sz w:val="19"/>
        </w:rPr>
      </w:pPr>
    </w:p>
    <w:p>
      <w:pPr>
        <w:pStyle w:val="BodyText"/>
        <w:spacing w:line="276" w:lineRule="auto"/>
        <w:ind w:left="635" w:right="1581" w:firstLine="605"/>
        <w:jc w:val="both"/>
      </w:pPr>
      <w:r>
        <w:rPr/>
        <w:t>Las líneas de actuación en el proceso de enseñanza-aprendizaje que permiten  alcanzar los objetivos del módulo versarán sobre:</w:t>
      </w:r>
    </w:p>
    <w:p>
      <w:pPr>
        <w:pStyle w:val="BodyText"/>
        <w:spacing w:before="4"/>
        <w:rPr>
          <w:sz w:val="19"/>
        </w:rPr>
      </w:pPr>
    </w:p>
    <w:p>
      <w:pPr>
        <w:pStyle w:val="ListParagraph"/>
        <w:numPr>
          <w:ilvl w:val="0"/>
          <w:numId w:val="31"/>
        </w:numPr>
        <w:tabs>
          <w:tab w:pos="1241" w:val="left" w:leader="none"/>
        </w:tabs>
        <w:spacing w:line="254" w:lineRule="auto" w:before="0" w:after="0"/>
        <w:ind w:left="1250" w:right="1589" w:hanging="308"/>
        <w:jc w:val="left"/>
        <w:rPr>
          <w:sz w:val="17"/>
        </w:rPr>
      </w:pPr>
      <w:r>
        <w:rPr>
          <w:sz w:val="17"/>
        </w:rPr>
        <w:t>La identificación de la funcionalidad y características técnicas de instalaciones, sistemas y</w:t>
      </w:r>
      <w:r>
        <w:rPr>
          <w:spacing w:val="-4"/>
          <w:sz w:val="17"/>
        </w:rPr>
        <w:t> </w:t>
      </w:r>
      <w:r>
        <w:rPr>
          <w:sz w:val="17"/>
        </w:rPr>
        <w:t>equipos.</w:t>
      </w:r>
    </w:p>
    <w:p>
      <w:pPr>
        <w:pStyle w:val="ListParagraph"/>
        <w:numPr>
          <w:ilvl w:val="0"/>
          <w:numId w:val="31"/>
        </w:numPr>
        <w:tabs>
          <w:tab w:pos="1241" w:val="left" w:leader="none"/>
        </w:tabs>
        <w:spacing w:line="240" w:lineRule="auto" w:before="17" w:after="0"/>
        <w:ind w:left="1240" w:right="0" w:hanging="299"/>
        <w:jc w:val="left"/>
        <w:rPr>
          <w:sz w:val="17"/>
        </w:rPr>
      </w:pPr>
      <w:r>
        <w:rPr>
          <w:sz w:val="17"/>
        </w:rPr>
        <w:t>La ejecución de protocolos de recepción de sistemas y</w:t>
      </w:r>
      <w:r>
        <w:rPr>
          <w:spacing w:val="-3"/>
          <w:sz w:val="17"/>
        </w:rPr>
        <w:t> </w:t>
      </w:r>
      <w:r>
        <w:rPr>
          <w:sz w:val="17"/>
        </w:rPr>
        <w:t>equipos.</w:t>
      </w:r>
    </w:p>
    <w:p>
      <w:pPr>
        <w:pStyle w:val="ListParagraph"/>
        <w:numPr>
          <w:ilvl w:val="0"/>
          <w:numId w:val="31"/>
        </w:numPr>
        <w:tabs>
          <w:tab w:pos="1241" w:val="left" w:leader="none"/>
        </w:tabs>
        <w:spacing w:line="254" w:lineRule="auto" w:before="15" w:after="0"/>
        <w:ind w:left="1250" w:right="1578" w:hanging="308"/>
        <w:jc w:val="left"/>
        <w:rPr>
          <w:sz w:val="17"/>
        </w:rPr>
      </w:pPr>
      <w:r>
        <w:rPr>
          <w:sz w:val="17"/>
        </w:rPr>
        <w:t>La verificación y acondicionamiento de infraestructuras para el apropiado montaje y desmontaje de sistemas y</w:t>
      </w:r>
      <w:r>
        <w:rPr>
          <w:spacing w:val="-1"/>
          <w:sz w:val="17"/>
        </w:rPr>
        <w:t> </w:t>
      </w:r>
      <w:r>
        <w:rPr>
          <w:sz w:val="17"/>
        </w:rPr>
        <w:t>equipos.</w:t>
      </w:r>
    </w:p>
    <w:p>
      <w:pPr>
        <w:pStyle w:val="ListParagraph"/>
        <w:numPr>
          <w:ilvl w:val="0"/>
          <w:numId w:val="31"/>
        </w:numPr>
        <w:tabs>
          <w:tab w:pos="1241" w:val="left" w:leader="none"/>
        </w:tabs>
        <w:spacing w:line="254" w:lineRule="auto" w:before="17" w:after="0"/>
        <w:ind w:left="1250" w:right="1585" w:hanging="308"/>
        <w:jc w:val="left"/>
        <w:rPr>
          <w:sz w:val="17"/>
        </w:rPr>
      </w:pPr>
      <w:r>
        <w:rPr>
          <w:sz w:val="17"/>
        </w:rPr>
        <w:t>La realización de operaciones de montaje y desmontaje de instalaciones, sistemas y equipos.</w:t>
      </w:r>
    </w:p>
    <w:p>
      <w:pPr>
        <w:pStyle w:val="ListParagraph"/>
        <w:numPr>
          <w:ilvl w:val="0"/>
          <w:numId w:val="31"/>
        </w:numPr>
        <w:tabs>
          <w:tab w:pos="1241" w:val="left" w:leader="none"/>
        </w:tabs>
        <w:spacing w:line="240" w:lineRule="auto" w:before="18" w:after="0"/>
        <w:ind w:left="1240" w:right="0" w:hanging="299"/>
        <w:jc w:val="left"/>
        <w:rPr>
          <w:sz w:val="17"/>
        </w:rPr>
      </w:pPr>
      <w:r>
        <w:rPr>
          <w:sz w:val="17"/>
        </w:rPr>
        <w:t>La puesta en marcha de sistemas y equipos, así como de sus instalaciones</w:t>
      </w:r>
      <w:r>
        <w:rPr>
          <w:spacing w:val="-1"/>
          <w:sz w:val="17"/>
        </w:rPr>
        <w:t> </w:t>
      </w:r>
      <w:r>
        <w:rPr>
          <w:sz w:val="17"/>
        </w:rPr>
        <w:t>asociadas.</w:t>
      </w:r>
    </w:p>
    <w:p>
      <w:pPr>
        <w:pStyle w:val="ListParagraph"/>
        <w:numPr>
          <w:ilvl w:val="0"/>
          <w:numId w:val="31"/>
        </w:numPr>
        <w:tabs>
          <w:tab w:pos="1241" w:val="left" w:leader="none"/>
        </w:tabs>
        <w:spacing w:line="254" w:lineRule="auto" w:before="15" w:after="0"/>
        <w:ind w:left="1250" w:right="1590" w:hanging="308"/>
        <w:jc w:val="left"/>
        <w:rPr>
          <w:sz w:val="17"/>
        </w:rPr>
      </w:pPr>
      <w:r>
        <w:rPr>
          <w:sz w:val="17"/>
        </w:rPr>
        <w:t>La realización de operaciones de mantenimiento preventivo, así como de pruebas funcionales, en instalaciones, sistemas y</w:t>
      </w:r>
      <w:r>
        <w:rPr>
          <w:spacing w:val="-5"/>
          <w:sz w:val="17"/>
        </w:rPr>
        <w:t> </w:t>
      </w:r>
      <w:r>
        <w:rPr>
          <w:sz w:val="17"/>
        </w:rPr>
        <w:t>equipos.</w:t>
      </w:r>
    </w:p>
    <w:p>
      <w:pPr>
        <w:pStyle w:val="ListParagraph"/>
        <w:numPr>
          <w:ilvl w:val="0"/>
          <w:numId w:val="31"/>
        </w:numPr>
        <w:tabs>
          <w:tab w:pos="1241" w:val="left" w:leader="none"/>
        </w:tabs>
        <w:spacing w:line="240" w:lineRule="auto" w:before="17" w:after="0"/>
        <w:ind w:left="1240" w:right="0" w:hanging="299"/>
        <w:jc w:val="left"/>
        <w:rPr>
          <w:sz w:val="17"/>
        </w:rPr>
      </w:pPr>
      <w:r>
        <w:rPr>
          <w:sz w:val="17"/>
        </w:rPr>
        <w:t>El diagnóstico y la reparación de averías en instalaciones, sistemas y</w:t>
      </w:r>
      <w:r>
        <w:rPr>
          <w:spacing w:val="-2"/>
          <w:sz w:val="17"/>
        </w:rPr>
        <w:t> </w:t>
      </w:r>
      <w:r>
        <w:rPr>
          <w:sz w:val="17"/>
        </w:rPr>
        <w:t>equipos.</w:t>
      </w:r>
    </w:p>
    <w:p>
      <w:pPr>
        <w:pStyle w:val="BodyText"/>
        <w:rPr>
          <w:sz w:val="20"/>
        </w:rPr>
      </w:pPr>
    </w:p>
    <w:p>
      <w:pPr>
        <w:pStyle w:val="BodyText"/>
        <w:spacing w:before="11"/>
        <w:rPr>
          <w:sz w:val="19"/>
        </w:rPr>
      </w:pPr>
    </w:p>
    <w:p>
      <w:pPr>
        <w:pStyle w:val="Heading2"/>
      </w:pPr>
      <w:r>
        <w:rPr/>
        <w:t>Módulo Profesional: Sistemas de laboratorio y hemodiálisis.</w:t>
      </w:r>
    </w:p>
    <w:p>
      <w:pPr>
        <w:spacing w:line="273" w:lineRule="auto" w:before="28"/>
        <w:ind w:left="2866" w:right="3818" w:firstLine="0"/>
        <w:jc w:val="center"/>
        <w:rPr>
          <w:b/>
          <w:sz w:val="17"/>
        </w:rPr>
      </w:pPr>
      <w:r>
        <w:rPr>
          <w:b/>
          <w:sz w:val="17"/>
        </w:rPr>
        <w:t>Equivalencia en créditos ECTS: 8 Código: 1590.</w:t>
      </w:r>
    </w:p>
    <w:p>
      <w:pPr>
        <w:spacing w:after="0" w:line="273" w:lineRule="auto"/>
        <w:jc w:val="center"/>
        <w:rPr>
          <w:sz w:val="17"/>
        </w:rPr>
        <w:sectPr>
          <w:pgSz w:w="11910" w:h="16840"/>
          <w:pgMar w:header="758" w:footer="701" w:top="1320" w:bottom="900" w:left="1680" w:right="740"/>
        </w:sectPr>
      </w:pPr>
    </w:p>
    <w:p>
      <w:pPr>
        <w:pStyle w:val="BodyText"/>
        <w:rPr>
          <w:b/>
          <w:sz w:val="20"/>
        </w:rPr>
      </w:pPr>
      <w:r>
        <w:rPr/>
        <w:pict>
          <v:shape style="position:absolute;margin-left:557.763977pt;margin-top:699.090515pt;width:12.95pt;height:84.3pt;mso-position-horizontal-relative:page;mso-position-vertical-relative:page;z-index:1575372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57" name="image2.jpeg"/>
            <wp:cNvGraphicFramePr>
              <a:graphicFrameLocks noChangeAspect="1"/>
            </wp:cNvGraphicFramePr>
            <a:graphic>
              <a:graphicData uri="http://schemas.openxmlformats.org/drawingml/2006/picture">
                <pic:pic>
                  <pic:nvPicPr>
                    <pic:cNvPr id="5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Heading2"/>
        <w:spacing w:before="153"/>
        <w:ind w:left="646"/>
      </w:pPr>
      <w:r>
        <w:rPr/>
        <w:t>Duración: 105 horas.</w:t>
      </w:r>
    </w:p>
    <w:p>
      <w:pPr>
        <w:pStyle w:val="BodyText"/>
        <w:rPr>
          <w:b/>
          <w:sz w:val="22"/>
        </w:rPr>
      </w:pPr>
    </w:p>
    <w:p>
      <w:pPr>
        <w:pStyle w:val="Heading3"/>
        <w:ind w:left="634"/>
        <w:rPr>
          <w:i/>
        </w:rPr>
      </w:pPr>
      <w:r>
        <w:rPr>
          <w:i/>
        </w:rPr>
        <w:t>Resultados de aprendizaje y criterios de evaluación:</w:t>
      </w:r>
    </w:p>
    <w:p>
      <w:pPr>
        <w:pStyle w:val="BodyText"/>
        <w:rPr>
          <w:b/>
          <w:i/>
          <w:sz w:val="22"/>
        </w:rPr>
      </w:pPr>
    </w:p>
    <w:p>
      <w:pPr>
        <w:pStyle w:val="ListParagraph"/>
        <w:numPr>
          <w:ilvl w:val="0"/>
          <w:numId w:val="32"/>
        </w:numPr>
        <w:tabs>
          <w:tab w:pos="943" w:val="left" w:leader="none"/>
        </w:tabs>
        <w:spacing w:line="273" w:lineRule="auto" w:before="0" w:after="0"/>
        <w:ind w:left="942" w:right="1588" w:hanging="308"/>
        <w:jc w:val="both"/>
        <w:rPr>
          <w:sz w:val="17"/>
        </w:rPr>
      </w:pPr>
      <w:r>
        <w:rPr>
          <w:sz w:val="17"/>
        </w:rPr>
        <w:t>Caracteriza las instalaciones, sistemas y equipos, identificando su funcionalidad y determinando sus características</w:t>
      </w:r>
      <w:r>
        <w:rPr>
          <w:spacing w:val="-1"/>
          <w:sz w:val="17"/>
        </w:rPr>
        <w:t> </w:t>
      </w:r>
      <w:r>
        <w:rPr>
          <w:sz w:val="17"/>
        </w:rPr>
        <w:t>técnicas.</w:t>
      </w:r>
    </w:p>
    <w:p>
      <w:pPr>
        <w:pStyle w:val="BodyText"/>
        <w:spacing w:before="6"/>
        <w:rPr>
          <w:sz w:val="19"/>
        </w:rPr>
      </w:pPr>
    </w:p>
    <w:p>
      <w:pPr>
        <w:pStyle w:val="BodyText"/>
        <w:ind w:left="634"/>
      </w:pPr>
      <w:r>
        <w:rPr/>
        <w:t>Criterios de evaluación:</w:t>
      </w:r>
    </w:p>
    <w:p>
      <w:pPr>
        <w:pStyle w:val="ListParagraph"/>
        <w:numPr>
          <w:ilvl w:val="1"/>
          <w:numId w:val="32"/>
        </w:numPr>
        <w:tabs>
          <w:tab w:pos="1240" w:val="left" w:leader="none"/>
        </w:tabs>
        <w:spacing w:line="273" w:lineRule="auto" w:before="30" w:after="0"/>
        <w:ind w:left="1250" w:right="1592" w:hanging="308"/>
        <w:jc w:val="left"/>
        <w:rPr>
          <w:sz w:val="17"/>
        </w:rPr>
      </w:pPr>
      <w:r>
        <w:rPr>
          <w:sz w:val="17"/>
        </w:rPr>
        <w:t>Se han clasificado los sistemas y equipos según su capacidad de diagnóstico o terapia y características</w:t>
      </w:r>
      <w:r>
        <w:rPr>
          <w:spacing w:val="-4"/>
          <w:sz w:val="17"/>
        </w:rPr>
        <w:t> </w:t>
      </w:r>
      <w:r>
        <w:rPr>
          <w:sz w:val="17"/>
        </w:rPr>
        <w:t>técnicas.</w:t>
      </w:r>
    </w:p>
    <w:p>
      <w:pPr>
        <w:pStyle w:val="ListParagraph"/>
        <w:numPr>
          <w:ilvl w:val="1"/>
          <w:numId w:val="32"/>
        </w:numPr>
        <w:tabs>
          <w:tab w:pos="1240" w:val="left" w:leader="none"/>
        </w:tabs>
        <w:spacing w:line="273" w:lineRule="auto" w:before="1" w:after="0"/>
        <w:ind w:left="1250" w:right="1589" w:hanging="308"/>
        <w:jc w:val="left"/>
        <w:rPr>
          <w:sz w:val="17"/>
        </w:rPr>
      </w:pPr>
      <w:r>
        <w:rPr>
          <w:sz w:val="17"/>
        </w:rPr>
        <w:t>Se han identificado las principales señales biomédicas/fisiológicas capturadas/ generadas por cada sistema y</w:t>
      </w:r>
      <w:r>
        <w:rPr>
          <w:spacing w:val="-1"/>
          <w:sz w:val="17"/>
        </w:rPr>
        <w:t> </w:t>
      </w:r>
      <w:r>
        <w:rPr>
          <w:sz w:val="17"/>
        </w:rPr>
        <w:t>equipo.</w:t>
      </w:r>
    </w:p>
    <w:p>
      <w:pPr>
        <w:pStyle w:val="ListParagraph"/>
        <w:numPr>
          <w:ilvl w:val="1"/>
          <w:numId w:val="32"/>
        </w:numPr>
        <w:tabs>
          <w:tab w:pos="1241" w:val="left" w:leader="none"/>
        </w:tabs>
        <w:spacing w:line="278" w:lineRule="auto" w:before="1" w:after="0"/>
        <w:ind w:left="1250" w:right="1591" w:hanging="308"/>
        <w:jc w:val="left"/>
        <w:rPr>
          <w:sz w:val="17"/>
        </w:rPr>
      </w:pPr>
      <w:r>
        <w:rPr>
          <w:sz w:val="17"/>
        </w:rPr>
        <w:t>Se han identificado los principales bloques funcionales de cada sistema y equipo y sus fundamentales características</w:t>
      </w:r>
      <w:r>
        <w:rPr>
          <w:spacing w:val="-1"/>
          <w:sz w:val="17"/>
        </w:rPr>
        <w:t> </w:t>
      </w:r>
      <w:r>
        <w:rPr>
          <w:sz w:val="17"/>
        </w:rPr>
        <w:t>técnicas.</w:t>
      </w:r>
    </w:p>
    <w:p>
      <w:pPr>
        <w:pStyle w:val="ListParagraph"/>
        <w:numPr>
          <w:ilvl w:val="1"/>
          <w:numId w:val="32"/>
        </w:numPr>
        <w:tabs>
          <w:tab w:pos="1241" w:val="left" w:leader="none"/>
        </w:tabs>
        <w:spacing w:line="273" w:lineRule="auto" w:before="0" w:after="0"/>
        <w:ind w:left="1250" w:right="1588" w:hanging="308"/>
        <w:jc w:val="left"/>
        <w:rPr>
          <w:sz w:val="17"/>
        </w:rPr>
      </w:pPr>
      <w:r>
        <w:rPr>
          <w:sz w:val="17"/>
        </w:rPr>
        <w:t>Se han identificado los principales controles, alarmas y botones que caracterizan el funcionamiento de los sistemas y</w:t>
      </w:r>
      <w:r>
        <w:rPr>
          <w:spacing w:val="-1"/>
          <w:sz w:val="17"/>
        </w:rPr>
        <w:t> </w:t>
      </w:r>
      <w:r>
        <w:rPr>
          <w:sz w:val="17"/>
        </w:rPr>
        <w:t>equipos.</w:t>
      </w:r>
    </w:p>
    <w:p>
      <w:pPr>
        <w:pStyle w:val="ListParagraph"/>
        <w:numPr>
          <w:ilvl w:val="1"/>
          <w:numId w:val="32"/>
        </w:numPr>
        <w:tabs>
          <w:tab w:pos="1241" w:val="left" w:leader="none"/>
        </w:tabs>
        <w:spacing w:line="273" w:lineRule="auto" w:before="0" w:after="0"/>
        <w:ind w:left="1250" w:right="1589" w:hanging="308"/>
        <w:jc w:val="left"/>
        <w:rPr>
          <w:sz w:val="17"/>
        </w:rPr>
      </w:pPr>
      <w:r>
        <w:rPr>
          <w:sz w:val="17"/>
        </w:rPr>
        <w:t>Se han identificado las necesidades típicas de la infraestructura necesaria para el montaje de los sistemas y</w:t>
      </w:r>
      <w:r>
        <w:rPr>
          <w:spacing w:val="-3"/>
          <w:sz w:val="17"/>
        </w:rPr>
        <w:t> </w:t>
      </w:r>
      <w:r>
        <w:rPr>
          <w:sz w:val="17"/>
        </w:rPr>
        <w:t>equipos.</w:t>
      </w:r>
    </w:p>
    <w:p>
      <w:pPr>
        <w:pStyle w:val="ListParagraph"/>
        <w:numPr>
          <w:ilvl w:val="1"/>
          <w:numId w:val="32"/>
        </w:numPr>
        <w:tabs>
          <w:tab w:pos="1241" w:val="left" w:leader="none"/>
        </w:tabs>
        <w:spacing w:line="273" w:lineRule="auto" w:before="0" w:after="0"/>
        <w:ind w:left="1250" w:right="1588" w:hanging="308"/>
        <w:jc w:val="left"/>
        <w:rPr>
          <w:sz w:val="17"/>
        </w:rPr>
      </w:pPr>
      <w:r>
        <w:rPr>
          <w:sz w:val="17"/>
        </w:rPr>
        <w:t>Se han relacionado las principales características técnicas de unidades de laboratorio y hemodiálisis.</w:t>
      </w:r>
    </w:p>
    <w:p>
      <w:pPr>
        <w:pStyle w:val="ListParagraph"/>
        <w:numPr>
          <w:ilvl w:val="1"/>
          <w:numId w:val="32"/>
        </w:numPr>
        <w:tabs>
          <w:tab w:pos="1241" w:val="left" w:leader="none"/>
        </w:tabs>
        <w:spacing w:line="273" w:lineRule="auto" w:before="0" w:after="0"/>
        <w:ind w:left="1250" w:right="1591" w:hanging="308"/>
        <w:jc w:val="left"/>
        <w:rPr>
          <w:sz w:val="17"/>
        </w:rPr>
      </w:pPr>
      <w:r>
        <w:rPr>
          <w:sz w:val="17"/>
        </w:rPr>
        <w:t>Se han identificado los principales riesgos a la hora de manejar u operar con la instalación, sistema o</w:t>
      </w:r>
      <w:r>
        <w:rPr>
          <w:spacing w:val="-3"/>
          <w:sz w:val="17"/>
        </w:rPr>
        <w:t> </w:t>
      </w:r>
      <w:r>
        <w:rPr>
          <w:sz w:val="17"/>
        </w:rPr>
        <w:t>equipo.</w:t>
      </w:r>
    </w:p>
    <w:p>
      <w:pPr>
        <w:pStyle w:val="BodyText"/>
        <w:spacing w:before="8"/>
        <w:rPr>
          <w:sz w:val="19"/>
        </w:rPr>
      </w:pPr>
    </w:p>
    <w:p>
      <w:pPr>
        <w:pStyle w:val="ListParagraph"/>
        <w:numPr>
          <w:ilvl w:val="0"/>
          <w:numId w:val="32"/>
        </w:numPr>
        <w:tabs>
          <w:tab w:pos="944" w:val="left" w:leader="none"/>
        </w:tabs>
        <w:spacing w:line="273" w:lineRule="auto" w:before="0" w:after="0"/>
        <w:ind w:left="943" w:right="1588" w:hanging="308"/>
        <w:jc w:val="both"/>
        <w:rPr>
          <w:sz w:val="17"/>
        </w:rPr>
      </w:pPr>
      <w:r>
        <w:rPr>
          <w:sz w:val="17"/>
        </w:rPr>
        <w:t>Recepciona los equipos y elementos del sistema a instalar, comprobando que son los indicados en el plan de montaje</w:t>
      </w:r>
      <w:r>
        <w:rPr>
          <w:spacing w:val="-1"/>
          <w:sz w:val="17"/>
        </w:rPr>
        <w:t> </w:t>
      </w:r>
      <w:r>
        <w:rPr>
          <w:sz w:val="17"/>
        </w:rPr>
        <w:t>establecido.</w:t>
      </w:r>
    </w:p>
    <w:p>
      <w:pPr>
        <w:pStyle w:val="BodyText"/>
        <w:spacing w:before="5"/>
        <w:rPr>
          <w:sz w:val="19"/>
        </w:rPr>
      </w:pPr>
    </w:p>
    <w:p>
      <w:pPr>
        <w:pStyle w:val="BodyText"/>
        <w:spacing w:before="1"/>
        <w:ind w:left="635"/>
      </w:pPr>
      <w:r>
        <w:rPr/>
        <w:t>Criterios de evaluación:</w:t>
      </w:r>
    </w:p>
    <w:p>
      <w:pPr>
        <w:pStyle w:val="ListParagraph"/>
        <w:numPr>
          <w:ilvl w:val="1"/>
          <w:numId w:val="32"/>
        </w:numPr>
        <w:tabs>
          <w:tab w:pos="1241" w:val="left" w:leader="none"/>
        </w:tabs>
        <w:spacing w:line="276" w:lineRule="auto" w:before="27" w:after="0"/>
        <w:ind w:left="1250" w:right="1589" w:hanging="308"/>
        <w:jc w:val="left"/>
        <w:rPr>
          <w:sz w:val="17"/>
        </w:rPr>
      </w:pPr>
      <w:r>
        <w:rPr>
          <w:sz w:val="17"/>
        </w:rPr>
        <w:t>Se ha recopilado la documentación necesaria para la recepción de los equipos de acuerdo con el plan de montaje establecido y la normativa</w:t>
      </w:r>
      <w:r>
        <w:rPr>
          <w:spacing w:val="-2"/>
          <w:sz w:val="17"/>
        </w:rPr>
        <w:t> </w:t>
      </w:r>
      <w:r>
        <w:rPr>
          <w:sz w:val="17"/>
        </w:rPr>
        <w:t>vigente.</w:t>
      </w:r>
    </w:p>
    <w:p>
      <w:pPr>
        <w:pStyle w:val="ListParagraph"/>
        <w:numPr>
          <w:ilvl w:val="1"/>
          <w:numId w:val="32"/>
        </w:numPr>
        <w:tabs>
          <w:tab w:pos="1241" w:val="left" w:leader="none"/>
        </w:tabs>
        <w:spacing w:line="273" w:lineRule="auto" w:before="0" w:after="0"/>
        <w:ind w:left="1250" w:right="1587" w:hanging="308"/>
        <w:jc w:val="left"/>
        <w:rPr>
          <w:sz w:val="17"/>
        </w:rPr>
      </w:pPr>
      <w:r>
        <w:rPr>
          <w:sz w:val="17"/>
        </w:rPr>
        <w:t>Se han verificado las características y el perfecto estado de todos los  equipos recibidos.</w:t>
      </w:r>
    </w:p>
    <w:p>
      <w:pPr>
        <w:pStyle w:val="ListParagraph"/>
        <w:numPr>
          <w:ilvl w:val="1"/>
          <w:numId w:val="32"/>
        </w:numPr>
        <w:tabs>
          <w:tab w:pos="1241" w:val="left" w:leader="none"/>
        </w:tabs>
        <w:spacing w:line="273" w:lineRule="auto" w:before="1" w:after="0"/>
        <w:ind w:left="1250" w:right="1587" w:hanging="308"/>
        <w:jc w:val="left"/>
        <w:rPr>
          <w:sz w:val="17"/>
        </w:rPr>
      </w:pPr>
      <w:r>
        <w:rPr>
          <w:sz w:val="17"/>
        </w:rPr>
        <w:t>Se ha comprobado que todos los equipos cumplen con la normativa y reglamentación vigente en cuanto a productos sanitarios (marcado CE y etiquetado, entre</w:t>
      </w:r>
      <w:r>
        <w:rPr>
          <w:spacing w:val="-6"/>
          <w:sz w:val="17"/>
        </w:rPr>
        <w:t> </w:t>
      </w:r>
      <w:r>
        <w:rPr>
          <w:sz w:val="17"/>
        </w:rPr>
        <w:t>otros).</w:t>
      </w:r>
    </w:p>
    <w:p>
      <w:pPr>
        <w:pStyle w:val="ListParagraph"/>
        <w:numPr>
          <w:ilvl w:val="1"/>
          <w:numId w:val="32"/>
        </w:numPr>
        <w:tabs>
          <w:tab w:pos="1241" w:val="left" w:leader="none"/>
        </w:tabs>
        <w:spacing w:line="240" w:lineRule="auto" w:before="3" w:after="0"/>
        <w:ind w:left="1240" w:right="0" w:hanging="298"/>
        <w:jc w:val="left"/>
        <w:rPr>
          <w:sz w:val="17"/>
        </w:rPr>
      </w:pPr>
      <w:r>
        <w:rPr>
          <w:sz w:val="17"/>
        </w:rPr>
        <w:t>Se ha verificado la disponibilidad de toda la documentación asociada a los equipos.</w:t>
      </w:r>
    </w:p>
    <w:p>
      <w:pPr>
        <w:pStyle w:val="ListParagraph"/>
        <w:numPr>
          <w:ilvl w:val="1"/>
          <w:numId w:val="32"/>
        </w:numPr>
        <w:tabs>
          <w:tab w:pos="1241" w:val="left" w:leader="none"/>
        </w:tabs>
        <w:spacing w:line="273" w:lineRule="auto" w:before="28" w:after="0"/>
        <w:ind w:left="1251" w:right="1587" w:hanging="308"/>
        <w:jc w:val="left"/>
        <w:rPr>
          <w:sz w:val="17"/>
        </w:rPr>
      </w:pPr>
      <w:r>
        <w:rPr>
          <w:sz w:val="17"/>
        </w:rPr>
        <w:t>Se ha cumplimentado la lista de chequeo y se ha trasladado al correspondiente responsable, notificando las incidencias</w:t>
      </w:r>
      <w:r>
        <w:rPr>
          <w:spacing w:val="2"/>
          <w:sz w:val="17"/>
        </w:rPr>
        <w:t> </w:t>
      </w:r>
      <w:r>
        <w:rPr>
          <w:sz w:val="17"/>
        </w:rPr>
        <w:t>observadas.</w:t>
      </w:r>
    </w:p>
    <w:p>
      <w:pPr>
        <w:pStyle w:val="ListParagraph"/>
        <w:numPr>
          <w:ilvl w:val="1"/>
          <w:numId w:val="32"/>
        </w:numPr>
        <w:tabs>
          <w:tab w:pos="1241" w:val="left" w:leader="none"/>
        </w:tabs>
        <w:spacing w:line="273" w:lineRule="auto" w:before="0" w:after="0"/>
        <w:ind w:left="1251" w:right="1587" w:hanging="308"/>
        <w:jc w:val="left"/>
        <w:rPr>
          <w:sz w:val="17"/>
        </w:rPr>
      </w:pPr>
      <w:r>
        <w:rPr>
          <w:sz w:val="17"/>
        </w:rPr>
        <w:t>Se ha documentado la procedencia de los equipos y accesorios (propiedad del centro, cesión, donación, demostración, ensayo clínico, entre</w:t>
      </w:r>
      <w:r>
        <w:rPr>
          <w:spacing w:val="2"/>
          <w:sz w:val="17"/>
        </w:rPr>
        <w:t> </w:t>
      </w:r>
      <w:r>
        <w:rPr>
          <w:sz w:val="17"/>
        </w:rPr>
        <w:t>otros).</w:t>
      </w:r>
    </w:p>
    <w:p>
      <w:pPr>
        <w:pStyle w:val="BodyText"/>
        <w:spacing w:before="8"/>
        <w:rPr>
          <w:sz w:val="19"/>
        </w:rPr>
      </w:pPr>
    </w:p>
    <w:p>
      <w:pPr>
        <w:pStyle w:val="ListParagraph"/>
        <w:numPr>
          <w:ilvl w:val="0"/>
          <w:numId w:val="32"/>
        </w:numPr>
        <w:tabs>
          <w:tab w:pos="944" w:val="left" w:leader="none"/>
        </w:tabs>
        <w:spacing w:line="273" w:lineRule="auto" w:before="0" w:after="0"/>
        <w:ind w:left="943" w:right="1588" w:hanging="308"/>
        <w:jc w:val="both"/>
        <w:rPr>
          <w:sz w:val="17"/>
        </w:rPr>
      </w:pPr>
      <w:r>
        <w:rPr>
          <w:sz w:val="17"/>
        </w:rPr>
        <w:t>Verifica el espacio físico y la infraestructura donde se va a realizar el montaje de la instalación, sistema o equipo, interpretando y aplicando los procedimientos establecidos en el plan de</w:t>
      </w:r>
      <w:r>
        <w:rPr>
          <w:spacing w:val="-1"/>
          <w:sz w:val="17"/>
        </w:rPr>
        <w:t> </w:t>
      </w:r>
      <w:r>
        <w:rPr>
          <w:sz w:val="17"/>
        </w:rPr>
        <w:t>montaje.</w:t>
      </w:r>
    </w:p>
    <w:p>
      <w:pPr>
        <w:pStyle w:val="BodyText"/>
        <w:spacing w:before="9"/>
        <w:rPr>
          <w:sz w:val="19"/>
        </w:rPr>
      </w:pPr>
    </w:p>
    <w:p>
      <w:pPr>
        <w:pStyle w:val="BodyText"/>
        <w:ind w:left="635"/>
      </w:pPr>
      <w:r>
        <w:rPr/>
        <w:t>Criterios de evaluación:</w:t>
      </w:r>
    </w:p>
    <w:p>
      <w:pPr>
        <w:pStyle w:val="ListParagraph"/>
        <w:numPr>
          <w:ilvl w:val="1"/>
          <w:numId w:val="32"/>
        </w:numPr>
        <w:tabs>
          <w:tab w:pos="1241" w:val="left" w:leader="none"/>
        </w:tabs>
        <w:spacing w:line="273" w:lineRule="auto" w:before="28" w:after="0"/>
        <w:ind w:left="1251" w:right="1580" w:hanging="308"/>
        <w:jc w:val="left"/>
        <w:rPr>
          <w:sz w:val="17"/>
        </w:rPr>
      </w:pPr>
      <w:r>
        <w:rPr>
          <w:sz w:val="17"/>
        </w:rPr>
        <w:t>Se ha recopilado la documentación necesaria para la verificación y pre- acondicionamiento de la infraestructura</w:t>
      </w:r>
      <w:r>
        <w:rPr>
          <w:spacing w:val="-1"/>
          <w:sz w:val="17"/>
        </w:rPr>
        <w:t> </w:t>
      </w:r>
      <w:r>
        <w:rPr>
          <w:sz w:val="17"/>
        </w:rPr>
        <w:t>necesaria.</w:t>
      </w:r>
    </w:p>
    <w:p>
      <w:pPr>
        <w:pStyle w:val="ListParagraph"/>
        <w:numPr>
          <w:ilvl w:val="1"/>
          <w:numId w:val="32"/>
        </w:numPr>
        <w:tabs>
          <w:tab w:pos="1242" w:val="left" w:leader="none"/>
        </w:tabs>
        <w:spacing w:line="273" w:lineRule="auto" w:before="1" w:after="0"/>
        <w:ind w:left="1251" w:right="1589" w:hanging="308"/>
        <w:jc w:val="left"/>
        <w:rPr>
          <w:sz w:val="17"/>
        </w:rPr>
      </w:pPr>
      <w:r>
        <w:rPr>
          <w:sz w:val="17"/>
        </w:rPr>
        <w:t>Se ha identificado en los planos los distintos elementos y espacios, sus características constructivas y el uso al que se</w:t>
      </w:r>
      <w:r>
        <w:rPr>
          <w:spacing w:val="-2"/>
          <w:sz w:val="17"/>
        </w:rPr>
        <w:t> </w:t>
      </w:r>
      <w:r>
        <w:rPr>
          <w:sz w:val="17"/>
        </w:rPr>
        <w:t>destina.</w:t>
      </w:r>
    </w:p>
    <w:p>
      <w:pPr>
        <w:spacing w:after="0" w:line="273" w:lineRule="auto"/>
        <w:jc w:val="left"/>
        <w:rPr>
          <w:sz w:val="17"/>
        </w:rPr>
        <w:sectPr>
          <w:headerReference w:type="default" r:id="rId21"/>
          <w:footerReference w:type="default" r:id="rId22"/>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424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59" name="image2.jpeg"/>
            <wp:cNvGraphicFramePr>
              <a:graphicFrameLocks noChangeAspect="1"/>
            </wp:cNvGraphicFramePr>
            <a:graphic>
              <a:graphicData uri="http://schemas.openxmlformats.org/drawingml/2006/picture">
                <pic:pic>
                  <pic:nvPicPr>
                    <pic:cNvPr id="6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32"/>
        </w:numPr>
        <w:tabs>
          <w:tab w:pos="1240" w:val="left" w:leader="none"/>
        </w:tabs>
        <w:spacing w:line="273" w:lineRule="auto" w:before="155" w:after="0"/>
        <w:ind w:left="1250" w:right="1587" w:hanging="308"/>
        <w:jc w:val="both"/>
        <w:rPr>
          <w:sz w:val="17"/>
        </w:rPr>
      </w:pPr>
      <w:r>
        <w:rPr>
          <w:sz w:val="17"/>
        </w:rPr>
        <w:t>Se ha verificado el adecuado estado de la infraestructura necesaria para el montaje y correcto funcionamiento del sistema o equipo a</w:t>
      </w:r>
      <w:r>
        <w:rPr>
          <w:spacing w:val="-2"/>
          <w:sz w:val="17"/>
        </w:rPr>
        <w:t> </w:t>
      </w:r>
      <w:r>
        <w:rPr>
          <w:sz w:val="17"/>
        </w:rPr>
        <w:t>instalar.</w:t>
      </w:r>
    </w:p>
    <w:p>
      <w:pPr>
        <w:pStyle w:val="ListParagraph"/>
        <w:numPr>
          <w:ilvl w:val="1"/>
          <w:numId w:val="32"/>
        </w:numPr>
        <w:tabs>
          <w:tab w:pos="1240" w:val="left" w:leader="none"/>
        </w:tabs>
        <w:spacing w:line="276" w:lineRule="auto" w:before="1" w:after="0"/>
        <w:ind w:left="1250" w:right="1584" w:hanging="308"/>
        <w:jc w:val="both"/>
        <w:rPr>
          <w:sz w:val="17"/>
        </w:rPr>
      </w:pPr>
      <w:r>
        <w:rPr>
          <w:sz w:val="17"/>
        </w:rPr>
        <w:t>Se han realizado operaciones para el acondicionado, en caso de ser necesario, de la infraestructura de acuerdo al plan de montaje y los requerimientos del sistema o equipo a</w:t>
      </w:r>
      <w:r>
        <w:rPr>
          <w:spacing w:val="-1"/>
          <w:sz w:val="17"/>
        </w:rPr>
        <w:t> </w:t>
      </w:r>
      <w:r>
        <w:rPr>
          <w:sz w:val="17"/>
        </w:rPr>
        <w:t>instalar.</w:t>
      </w:r>
    </w:p>
    <w:p>
      <w:pPr>
        <w:pStyle w:val="ListParagraph"/>
        <w:numPr>
          <w:ilvl w:val="1"/>
          <w:numId w:val="32"/>
        </w:numPr>
        <w:tabs>
          <w:tab w:pos="1241" w:val="left" w:leader="none"/>
        </w:tabs>
        <w:spacing w:line="273" w:lineRule="auto" w:before="0" w:after="0"/>
        <w:ind w:left="1250" w:right="1579" w:hanging="308"/>
        <w:jc w:val="both"/>
        <w:rPr>
          <w:sz w:val="17"/>
        </w:rPr>
      </w:pPr>
      <w:r>
        <w:rPr>
          <w:sz w:val="17"/>
        </w:rPr>
        <w:t>Se han utilizado las máquinas y herramientas adecuadas para el pre- acondicionamiento de la</w:t>
      </w:r>
      <w:r>
        <w:rPr>
          <w:spacing w:val="-1"/>
          <w:sz w:val="17"/>
        </w:rPr>
        <w:t> </w:t>
      </w:r>
      <w:r>
        <w:rPr>
          <w:sz w:val="17"/>
        </w:rPr>
        <w:t>infraestructura.</w:t>
      </w:r>
    </w:p>
    <w:p>
      <w:pPr>
        <w:pStyle w:val="ListParagraph"/>
        <w:numPr>
          <w:ilvl w:val="1"/>
          <w:numId w:val="32"/>
        </w:numPr>
        <w:tabs>
          <w:tab w:pos="1241" w:val="left" w:leader="none"/>
        </w:tabs>
        <w:spacing w:line="276" w:lineRule="auto" w:before="0" w:after="0"/>
        <w:ind w:left="1250" w:right="1587" w:hanging="308"/>
        <w:jc w:val="both"/>
        <w:rPr>
          <w:sz w:val="17"/>
        </w:rPr>
      </w:pPr>
      <w:r>
        <w:rPr>
          <w:sz w:val="17"/>
        </w:rPr>
        <w:t>Se ha señalizado adecuadamente el espacio físico para que no se utilice durante el periodo de duración de las</w:t>
      </w:r>
      <w:r>
        <w:rPr>
          <w:spacing w:val="-1"/>
          <w:sz w:val="17"/>
        </w:rPr>
        <w:t> </w:t>
      </w:r>
      <w:r>
        <w:rPr>
          <w:sz w:val="17"/>
        </w:rPr>
        <w:t>intervenciones.</w:t>
      </w:r>
    </w:p>
    <w:p>
      <w:pPr>
        <w:pStyle w:val="ListParagraph"/>
        <w:numPr>
          <w:ilvl w:val="1"/>
          <w:numId w:val="32"/>
        </w:numPr>
        <w:tabs>
          <w:tab w:pos="1241" w:val="left" w:leader="none"/>
        </w:tabs>
        <w:spacing w:line="195" w:lineRule="exact" w:before="0" w:after="0"/>
        <w:ind w:left="1240" w:right="0" w:hanging="299"/>
        <w:jc w:val="both"/>
        <w:rPr>
          <w:sz w:val="17"/>
        </w:rPr>
      </w:pPr>
      <w:r>
        <w:rPr>
          <w:sz w:val="17"/>
        </w:rPr>
        <w:t>Se han aplicado las medidas de seguridad y calidad establecidas.</w:t>
      </w:r>
    </w:p>
    <w:p>
      <w:pPr>
        <w:pStyle w:val="BodyText"/>
        <w:spacing w:before="8"/>
        <w:rPr>
          <w:sz w:val="21"/>
        </w:rPr>
      </w:pPr>
    </w:p>
    <w:p>
      <w:pPr>
        <w:pStyle w:val="ListParagraph"/>
        <w:numPr>
          <w:ilvl w:val="0"/>
          <w:numId w:val="32"/>
        </w:numPr>
        <w:tabs>
          <w:tab w:pos="943" w:val="left" w:leader="none"/>
        </w:tabs>
        <w:spacing w:line="273" w:lineRule="auto" w:before="0" w:after="0"/>
        <w:ind w:left="942" w:right="1590" w:hanging="308"/>
        <w:jc w:val="left"/>
        <w:rPr>
          <w:sz w:val="17"/>
        </w:rPr>
      </w:pPr>
      <w:r>
        <w:rPr>
          <w:sz w:val="17"/>
        </w:rPr>
        <w:t>Realiza el montaje y desmontaje de instalaciones, sistemas y equipos, aplicando el plan de montaje o desmontaje</w:t>
      </w:r>
      <w:r>
        <w:rPr>
          <w:spacing w:val="-2"/>
          <w:sz w:val="17"/>
        </w:rPr>
        <w:t> </w:t>
      </w:r>
      <w:r>
        <w:rPr>
          <w:sz w:val="17"/>
        </w:rPr>
        <w:t>establecido.</w:t>
      </w:r>
    </w:p>
    <w:p>
      <w:pPr>
        <w:pStyle w:val="BodyText"/>
        <w:spacing w:before="8"/>
        <w:rPr>
          <w:sz w:val="19"/>
        </w:rPr>
      </w:pPr>
    </w:p>
    <w:p>
      <w:pPr>
        <w:pStyle w:val="BodyText"/>
        <w:ind w:left="635"/>
      </w:pPr>
      <w:r>
        <w:rPr/>
        <w:t>Criterios de evaluación:</w:t>
      </w:r>
    </w:p>
    <w:p>
      <w:pPr>
        <w:pStyle w:val="ListParagraph"/>
        <w:numPr>
          <w:ilvl w:val="1"/>
          <w:numId w:val="32"/>
        </w:numPr>
        <w:tabs>
          <w:tab w:pos="1241" w:val="left" w:leader="none"/>
        </w:tabs>
        <w:spacing w:line="273" w:lineRule="auto" w:before="28" w:after="0"/>
        <w:ind w:left="1250" w:right="1587" w:hanging="308"/>
        <w:jc w:val="left"/>
        <w:rPr>
          <w:sz w:val="17"/>
        </w:rPr>
      </w:pPr>
      <w:r>
        <w:rPr>
          <w:sz w:val="17"/>
        </w:rPr>
        <w:t>Se han identificado las fases de montaje en el plan establecido, teniendo en cuenta las recomendaciones del fabricante y la normativa</w:t>
      </w:r>
      <w:r>
        <w:rPr>
          <w:spacing w:val="-1"/>
          <w:sz w:val="17"/>
        </w:rPr>
        <w:t> </w:t>
      </w:r>
      <w:r>
        <w:rPr>
          <w:sz w:val="17"/>
        </w:rPr>
        <w:t>vigente.</w:t>
      </w:r>
    </w:p>
    <w:p>
      <w:pPr>
        <w:pStyle w:val="ListParagraph"/>
        <w:numPr>
          <w:ilvl w:val="1"/>
          <w:numId w:val="32"/>
        </w:numPr>
        <w:tabs>
          <w:tab w:pos="1241" w:val="left" w:leader="none"/>
        </w:tabs>
        <w:spacing w:line="276" w:lineRule="auto" w:before="1" w:after="0"/>
        <w:ind w:left="1250" w:right="1590" w:hanging="308"/>
        <w:jc w:val="left"/>
        <w:rPr>
          <w:sz w:val="17"/>
        </w:rPr>
      </w:pPr>
      <w:r>
        <w:rPr>
          <w:sz w:val="17"/>
        </w:rPr>
        <w:t>Se ha obtenido información de los planos y de la documentación técnica referida a los elementos o sistemas que hay que montar o</w:t>
      </w:r>
      <w:r>
        <w:rPr>
          <w:spacing w:val="-1"/>
          <w:sz w:val="17"/>
        </w:rPr>
        <w:t> </w:t>
      </w:r>
      <w:r>
        <w:rPr>
          <w:sz w:val="17"/>
        </w:rPr>
        <w:t>desmontar.</w:t>
      </w:r>
    </w:p>
    <w:p>
      <w:pPr>
        <w:pStyle w:val="ListParagraph"/>
        <w:numPr>
          <w:ilvl w:val="1"/>
          <w:numId w:val="32"/>
        </w:numPr>
        <w:tabs>
          <w:tab w:pos="1241" w:val="left" w:leader="none"/>
        </w:tabs>
        <w:spacing w:line="273" w:lineRule="auto" w:before="0" w:after="0"/>
        <w:ind w:left="1250" w:right="1590" w:hanging="308"/>
        <w:jc w:val="left"/>
        <w:rPr>
          <w:sz w:val="17"/>
        </w:rPr>
      </w:pPr>
      <w:r>
        <w:rPr>
          <w:sz w:val="17"/>
        </w:rPr>
        <w:t>Se han realizado operaciones de montaje de los equipos en el lugar de ubicación de acuerdo al plan de montaje y a la documentación</w:t>
      </w:r>
      <w:r>
        <w:rPr>
          <w:spacing w:val="-1"/>
          <w:sz w:val="17"/>
        </w:rPr>
        <w:t> </w:t>
      </w:r>
      <w:r>
        <w:rPr>
          <w:sz w:val="17"/>
        </w:rPr>
        <w:t>técnica.</w:t>
      </w:r>
    </w:p>
    <w:p>
      <w:pPr>
        <w:pStyle w:val="ListParagraph"/>
        <w:numPr>
          <w:ilvl w:val="1"/>
          <w:numId w:val="32"/>
        </w:numPr>
        <w:tabs>
          <w:tab w:pos="1241" w:val="left" w:leader="none"/>
        </w:tabs>
        <w:spacing w:line="240" w:lineRule="auto" w:before="0" w:after="0"/>
        <w:ind w:left="1240" w:right="0" w:hanging="298"/>
        <w:jc w:val="left"/>
        <w:rPr>
          <w:sz w:val="17"/>
        </w:rPr>
      </w:pPr>
      <w:r>
        <w:rPr>
          <w:sz w:val="17"/>
        </w:rPr>
        <w:t>Se han realizado operaciones de desmontaje según los procedimientos</w:t>
      </w:r>
      <w:r>
        <w:rPr>
          <w:spacing w:val="-2"/>
          <w:sz w:val="17"/>
        </w:rPr>
        <w:t> </w:t>
      </w:r>
      <w:r>
        <w:rPr>
          <w:sz w:val="17"/>
        </w:rPr>
        <w:t>establecidos.</w:t>
      </w:r>
    </w:p>
    <w:p>
      <w:pPr>
        <w:pStyle w:val="ListParagraph"/>
        <w:numPr>
          <w:ilvl w:val="1"/>
          <w:numId w:val="32"/>
        </w:numPr>
        <w:tabs>
          <w:tab w:pos="1241" w:val="left" w:leader="none"/>
        </w:tabs>
        <w:spacing w:line="276" w:lineRule="auto" w:before="28" w:after="0"/>
        <w:ind w:left="1250" w:right="1586" w:hanging="308"/>
        <w:jc w:val="left"/>
        <w:rPr>
          <w:sz w:val="17"/>
        </w:rPr>
      </w:pPr>
      <w:r>
        <w:rPr>
          <w:sz w:val="17"/>
        </w:rPr>
        <w:t>Se han identificado las incidencias más frecuentes que se pueden presentar en el montaje y en el</w:t>
      </w:r>
      <w:r>
        <w:rPr>
          <w:spacing w:val="-3"/>
          <w:sz w:val="17"/>
        </w:rPr>
        <w:t> </w:t>
      </w:r>
      <w:r>
        <w:rPr>
          <w:sz w:val="17"/>
        </w:rPr>
        <w:t>desmontaje.</w:t>
      </w:r>
    </w:p>
    <w:p>
      <w:pPr>
        <w:pStyle w:val="ListParagraph"/>
        <w:numPr>
          <w:ilvl w:val="1"/>
          <w:numId w:val="32"/>
        </w:numPr>
        <w:tabs>
          <w:tab w:pos="1241" w:val="left" w:leader="none"/>
        </w:tabs>
        <w:spacing w:line="273" w:lineRule="auto" w:before="0" w:after="0"/>
        <w:ind w:left="1250" w:right="1588" w:hanging="308"/>
        <w:jc w:val="left"/>
        <w:rPr>
          <w:sz w:val="17"/>
        </w:rPr>
      </w:pPr>
      <w:r>
        <w:rPr>
          <w:sz w:val="17"/>
        </w:rPr>
        <w:t>Se han conectado los equipos y elementos después del montaje o desmontaje sin deterioro de los mismos, asegurando la funcionalidad del</w:t>
      </w:r>
      <w:r>
        <w:rPr>
          <w:spacing w:val="-1"/>
          <w:sz w:val="17"/>
        </w:rPr>
        <w:t> </w:t>
      </w:r>
      <w:r>
        <w:rPr>
          <w:sz w:val="17"/>
        </w:rPr>
        <w:t>conjunto.</w:t>
      </w:r>
    </w:p>
    <w:p>
      <w:pPr>
        <w:pStyle w:val="ListParagraph"/>
        <w:numPr>
          <w:ilvl w:val="1"/>
          <w:numId w:val="32"/>
        </w:numPr>
        <w:tabs>
          <w:tab w:pos="1241" w:val="left" w:leader="none"/>
        </w:tabs>
        <w:spacing w:line="273" w:lineRule="auto" w:before="0" w:after="0"/>
        <w:ind w:left="1251" w:right="1583" w:hanging="308"/>
        <w:jc w:val="left"/>
        <w:rPr>
          <w:sz w:val="17"/>
        </w:rPr>
      </w:pPr>
      <w:r>
        <w:rPr>
          <w:sz w:val="17"/>
        </w:rPr>
        <w:t>Se ha señalizado adecuadamente el espacio físico de trabajo, empleando los medios apropiados para que no se emplee durante las</w:t>
      </w:r>
      <w:r>
        <w:rPr>
          <w:spacing w:val="2"/>
          <w:sz w:val="17"/>
        </w:rPr>
        <w:t> </w:t>
      </w:r>
      <w:r>
        <w:rPr>
          <w:sz w:val="17"/>
        </w:rPr>
        <w:t>intervenciones.</w:t>
      </w:r>
    </w:p>
    <w:p>
      <w:pPr>
        <w:pStyle w:val="ListParagraph"/>
        <w:numPr>
          <w:ilvl w:val="1"/>
          <w:numId w:val="32"/>
        </w:numPr>
        <w:tabs>
          <w:tab w:pos="1241" w:val="left" w:leader="none"/>
        </w:tabs>
        <w:spacing w:line="273" w:lineRule="auto" w:before="3" w:after="0"/>
        <w:ind w:left="1251" w:right="1587" w:hanging="308"/>
        <w:jc w:val="left"/>
        <w:rPr>
          <w:sz w:val="17"/>
        </w:rPr>
      </w:pPr>
      <w:r>
        <w:rPr>
          <w:sz w:val="17"/>
        </w:rPr>
        <w:t>Se han recuperado los materiales, componentes y accesorios susceptibles de ser reutilizados según el plan de gestión de residuos del centro</w:t>
      </w:r>
      <w:r>
        <w:rPr>
          <w:spacing w:val="-3"/>
          <w:sz w:val="17"/>
        </w:rPr>
        <w:t> </w:t>
      </w:r>
      <w:r>
        <w:rPr>
          <w:sz w:val="17"/>
        </w:rPr>
        <w:t>sanitario.</w:t>
      </w:r>
    </w:p>
    <w:p>
      <w:pPr>
        <w:pStyle w:val="ListParagraph"/>
        <w:numPr>
          <w:ilvl w:val="1"/>
          <w:numId w:val="32"/>
        </w:numPr>
        <w:tabs>
          <w:tab w:pos="1240" w:val="left" w:leader="none"/>
          <w:tab w:pos="1242" w:val="left" w:leader="none"/>
        </w:tabs>
        <w:spacing w:line="240" w:lineRule="auto" w:before="1" w:after="0"/>
        <w:ind w:left="1241" w:right="0" w:hanging="299"/>
        <w:jc w:val="left"/>
        <w:rPr>
          <w:sz w:val="17"/>
        </w:rPr>
      </w:pPr>
      <w:r>
        <w:rPr>
          <w:sz w:val="17"/>
        </w:rPr>
        <w:t>Se han documentado las posibles contingencias del montaje o</w:t>
      </w:r>
      <w:r>
        <w:rPr>
          <w:spacing w:val="2"/>
          <w:sz w:val="17"/>
        </w:rPr>
        <w:t> </w:t>
      </w:r>
      <w:r>
        <w:rPr>
          <w:sz w:val="17"/>
        </w:rPr>
        <w:t>desmontaje.</w:t>
      </w:r>
    </w:p>
    <w:p>
      <w:pPr>
        <w:pStyle w:val="BodyText"/>
        <w:spacing w:before="9"/>
        <w:rPr>
          <w:sz w:val="21"/>
        </w:rPr>
      </w:pPr>
    </w:p>
    <w:p>
      <w:pPr>
        <w:pStyle w:val="ListParagraph"/>
        <w:numPr>
          <w:ilvl w:val="0"/>
          <w:numId w:val="32"/>
        </w:numPr>
        <w:tabs>
          <w:tab w:pos="944" w:val="left" w:leader="none"/>
        </w:tabs>
        <w:spacing w:line="276" w:lineRule="auto" w:before="1" w:after="0"/>
        <w:ind w:left="943" w:right="1591" w:hanging="308"/>
        <w:jc w:val="left"/>
        <w:rPr>
          <w:sz w:val="17"/>
        </w:rPr>
      </w:pPr>
      <w:r>
        <w:rPr>
          <w:sz w:val="17"/>
        </w:rPr>
        <w:t>Pone en marcha, de forma previa a su utilización clínica, instalaciones, sistemas y equipos, aplicando la normativa vigente y las especificaciones del</w:t>
      </w:r>
      <w:r>
        <w:rPr>
          <w:spacing w:val="-2"/>
          <w:sz w:val="17"/>
        </w:rPr>
        <w:t> </w:t>
      </w:r>
      <w:r>
        <w:rPr>
          <w:sz w:val="17"/>
        </w:rPr>
        <w:t>fabricante.</w:t>
      </w:r>
    </w:p>
    <w:p>
      <w:pPr>
        <w:pStyle w:val="BodyText"/>
        <w:spacing w:before="3"/>
        <w:rPr>
          <w:sz w:val="19"/>
        </w:rPr>
      </w:pPr>
    </w:p>
    <w:p>
      <w:pPr>
        <w:pStyle w:val="BodyText"/>
        <w:ind w:left="635"/>
      </w:pPr>
      <w:r>
        <w:rPr/>
        <w:t>Criterios de evaluación:</w:t>
      </w:r>
    </w:p>
    <w:p>
      <w:pPr>
        <w:pStyle w:val="ListParagraph"/>
        <w:numPr>
          <w:ilvl w:val="1"/>
          <w:numId w:val="32"/>
        </w:numPr>
        <w:tabs>
          <w:tab w:pos="1241" w:val="left" w:leader="none"/>
        </w:tabs>
        <w:spacing w:line="273" w:lineRule="auto" w:before="28" w:after="0"/>
        <w:ind w:left="1251" w:right="1587" w:hanging="308"/>
        <w:jc w:val="left"/>
        <w:rPr>
          <w:sz w:val="17"/>
        </w:rPr>
      </w:pPr>
      <w:r>
        <w:rPr>
          <w:sz w:val="17"/>
        </w:rPr>
        <w:t>Se han identificado las fases de puesta en marcha de la instalación, sistema o equipo reflejadas en el plan de</w:t>
      </w:r>
      <w:r>
        <w:rPr>
          <w:spacing w:val="-1"/>
          <w:sz w:val="17"/>
        </w:rPr>
        <w:t> </w:t>
      </w:r>
      <w:r>
        <w:rPr>
          <w:sz w:val="17"/>
        </w:rPr>
        <w:t>montaje.</w:t>
      </w:r>
    </w:p>
    <w:p>
      <w:pPr>
        <w:pStyle w:val="ListParagraph"/>
        <w:numPr>
          <w:ilvl w:val="1"/>
          <w:numId w:val="32"/>
        </w:numPr>
        <w:tabs>
          <w:tab w:pos="1242" w:val="left" w:leader="none"/>
        </w:tabs>
        <w:spacing w:line="273" w:lineRule="auto" w:before="3" w:after="0"/>
        <w:ind w:left="1251" w:right="1586" w:hanging="308"/>
        <w:jc w:val="left"/>
        <w:rPr>
          <w:sz w:val="17"/>
        </w:rPr>
      </w:pPr>
      <w:r>
        <w:rPr>
          <w:sz w:val="17"/>
        </w:rPr>
        <w:t>Se han seleccionado los equipos de verificación marcados por el plan de montaje, el fabricante y la normativa vigente.</w:t>
      </w:r>
    </w:p>
    <w:p>
      <w:pPr>
        <w:pStyle w:val="ListParagraph"/>
        <w:numPr>
          <w:ilvl w:val="1"/>
          <w:numId w:val="32"/>
        </w:numPr>
        <w:tabs>
          <w:tab w:pos="1242" w:val="left" w:leader="none"/>
        </w:tabs>
        <w:spacing w:line="273" w:lineRule="auto" w:before="1" w:after="0"/>
        <w:ind w:left="1251" w:right="1587" w:hanging="308"/>
        <w:jc w:val="left"/>
        <w:rPr>
          <w:sz w:val="17"/>
        </w:rPr>
      </w:pPr>
      <w:r>
        <w:rPr>
          <w:sz w:val="17"/>
        </w:rPr>
        <w:t>Se han configurado los principales controles, alarmas y botones que determinan el comportamiento del sistema o</w:t>
      </w:r>
      <w:r>
        <w:rPr>
          <w:spacing w:val="-3"/>
          <w:sz w:val="17"/>
        </w:rPr>
        <w:t> </w:t>
      </w:r>
      <w:r>
        <w:rPr>
          <w:sz w:val="17"/>
        </w:rPr>
        <w:t>equipo.</w:t>
      </w:r>
    </w:p>
    <w:p>
      <w:pPr>
        <w:pStyle w:val="ListParagraph"/>
        <w:numPr>
          <w:ilvl w:val="1"/>
          <w:numId w:val="32"/>
        </w:numPr>
        <w:tabs>
          <w:tab w:pos="1242" w:val="left" w:leader="none"/>
        </w:tabs>
        <w:spacing w:line="276" w:lineRule="auto" w:before="2" w:after="0"/>
        <w:ind w:left="1251" w:right="1588" w:hanging="308"/>
        <w:jc w:val="left"/>
        <w:rPr>
          <w:sz w:val="17"/>
        </w:rPr>
      </w:pPr>
      <w:r>
        <w:rPr>
          <w:sz w:val="17"/>
        </w:rPr>
        <w:t>Se ha verificado si los parámetros y alarmas del sistema o equipo se ajustan a los valores indicados por el</w:t>
      </w:r>
      <w:r>
        <w:rPr>
          <w:spacing w:val="-1"/>
          <w:sz w:val="17"/>
        </w:rPr>
        <w:t> </w:t>
      </w:r>
      <w:r>
        <w:rPr>
          <w:sz w:val="17"/>
        </w:rPr>
        <w:t>fabricante.</w:t>
      </w:r>
    </w:p>
    <w:p>
      <w:pPr>
        <w:pStyle w:val="ListParagraph"/>
        <w:numPr>
          <w:ilvl w:val="1"/>
          <w:numId w:val="32"/>
        </w:numPr>
        <w:tabs>
          <w:tab w:pos="1242" w:val="left" w:leader="none"/>
        </w:tabs>
        <w:spacing w:line="273" w:lineRule="auto" w:before="0" w:after="0"/>
        <w:ind w:left="1251" w:right="1585" w:hanging="308"/>
        <w:jc w:val="left"/>
        <w:rPr>
          <w:sz w:val="17"/>
        </w:rPr>
      </w:pPr>
      <w:r>
        <w:rPr>
          <w:sz w:val="17"/>
        </w:rPr>
        <w:t>Se ha procedido a ajustar los valores de los parámetros y alarmas a los indicados por  el fabricante, en caso de ser</w:t>
      </w:r>
      <w:r>
        <w:rPr>
          <w:spacing w:val="-3"/>
          <w:sz w:val="17"/>
        </w:rPr>
        <w:t> </w:t>
      </w:r>
      <w:r>
        <w:rPr>
          <w:sz w:val="17"/>
        </w:rPr>
        <w:t>necesario.</w:t>
      </w:r>
    </w:p>
    <w:p>
      <w:pPr>
        <w:pStyle w:val="ListParagraph"/>
        <w:numPr>
          <w:ilvl w:val="1"/>
          <w:numId w:val="32"/>
        </w:numPr>
        <w:tabs>
          <w:tab w:pos="1242" w:val="left" w:leader="none"/>
        </w:tabs>
        <w:spacing w:line="273" w:lineRule="auto" w:before="0" w:after="0"/>
        <w:ind w:left="1251" w:right="1585" w:hanging="308"/>
        <w:jc w:val="left"/>
        <w:rPr>
          <w:sz w:val="17"/>
        </w:rPr>
      </w:pPr>
      <w:r>
        <w:rPr>
          <w:sz w:val="17"/>
        </w:rPr>
        <w:t>Se ha comprobado el correcto funcionamiento del sistema o equipo en todas sus facetas.</w:t>
      </w:r>
    </w:p>
    <w:p>
      <w:pPr>
        <w:pStyle w:val="ListParagraph"/>
        <w:numPr>
          <w:ilvl w:val="1"/>
          <w:numId w:val="32"/>
        </w:numPr>
        <w:tabs>
          <w:tab w:pos="1242" w:val="left" w:leader="none"/>
        </w:tabs>
        <w:spacing w:line="240" w:lineRule="auto" w:before="2" w:after="0"/>
        <w:ind w:left="1241" w:right="0" w:hanging="298"/>
        <w:jc w:val="left"/>
        <w:rPr>
          <w:sz w:val="17"/>
        </w:rPr>
      </w:pPr>
      <w:r>
        <w:rPr>
          <w:sz w:val="17"/>
        </w:rPr>
        <w:t>Se han realizado ajustes en el funcionamiento, en caso de ser</w:t>
      </w:r>
      <w:r>
        <w:rPr>
          <w:spacing w:val="1"/>
          <w:sz w:val="17"/>
        </w:rPr>
        <w:t> </w:t>
      </w:r>
      <w:r>
        <w:rPr>
          <w:sz w:val="17"/>
        </w:rPr>
        <w:t>necesarios.</w:t>
      </w:r>
    </w:p>
    <w:p>
      <w:pPr>
        <w:spacing w:after="0" w:line="240"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475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61" name="image2.jpeg"/>
            <wp:cNvGraphicFramePr>
              <a:graphicFrameLocks noChangeAspect="1"/>
            </wp:cNvGraphicFramePr>
            <a:graphic>
              <a:graphicData uri="http://schemas.openxmlformats.org/drawingml/2006/picture">
                <pic:pic>
                  <pic:nvPicPr>
                    <pic:cNvPr id="6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32"/>
        </w:numPr>
        <w:tabs>
          <w:tab w:pos="1240" w:val="left" w:leader="none"/>
        </w:tabs>
        <w:spacing w:line="273" w:lineRule="auto" w:before="155" w:after="0"/>
        <w:ind w:left="1250" w:right="1590" w:hanging="308"/>
        <w:jc w:val="left"/>
        <w:rPr>
          <w:sz w:val="17"/>
        </w:rPr>
      </w:pPr>
      <w:r>
        <w:rPr>
          <w:sz w:val="17"/>
        </w:rPr>
        <w:t>Se ha documentado el resultado de la verificación en la correspondiente acta de puesta en marcha y se ha entregado al</w:t>
      </w:r>
      <w:r>
        <w:rPr>
          <w:spacing w:val="-6"/>
          <w:sz w:val="17"/>
        </w:rPr>
        <w:t> </w:t>
      </w:r>
      <w:r>
        <w:rPr>
          <w:sz w:val="17"/>
        </w:rPr>
        <w:t>responsable.</w:t>
      </w:r>
    </w:p>
    <w:p>
      <w:pPr>
        <w:pStyle w:val="BodyText"/>
        <w:spacing w:before="7"/>
        <w:rPr>
          <w:sz w:val="19"/>
        </w:rPr>
      </w:pPr>
    </w:p>
    <w:p>
      <w:pPr>
        <w:pStyle w:val="ListParagraph"/>
        <w:numPr>
          <w:ilvl w:val="0"/>
          <w:numId w:val="32"/>
        </w:numPr>
        <w:tabs>
          <w:tab w:pos="943" w:val="left" w:leader="none"/>
        </w:tabs>
        <w:spacing w:line="273" w:lineRule="auto" w:before="1" w:after="0"/>
        <w:ind w:left="942" w:right="1587" w:hanging="308"/>
        <w:jc w:val="both"/>
        <w:rPr>
          <w:sz w:val="17"/>
        </w:rPr>
      </w:pPr>
      <w:r>
        <w:rPr>
          <w:sz w:val="17"/>
        </w:rPr>
        <w:t>Realiza el mantenimiento preventivo de instalaciones, sistemas y equipos, aplicando el plan de mantenimiento del centro sanitario, las recomendaciones del fabricante y la normativa vigente.</w:t>
      </w:r>
    </w:p>
    <w:p>
      <w:pPr>
        <w:pStyle w:val="BodyText"/>
        <w:spacing w:before="6"/>
        <w:rPr>
          <w:sz w:val="19"/>
        </w:rPr>
      </w:pPr>
    </w:p>
    <w:p>
      <w:pPr>
        <w:pStyle w:val="BodyText"/>
        <w:ind w:left="634"/>
      </w:pPr>
      <w:r>
        <w:rPr/>
        <w:t>Criterios de evaluación:</w:t>
      </w:r>
    </w:p>
    <w:p>
      <w:pPr>
        <w:pStyle w:val="ListParagraph"/>
        <w:numPr>
          <w:ilvl w:val="1"/>
          <w:numId w:val="32"/>
        </w:numPr>
        <w:tabs>
          <w:tab w:pos="1240" w:val="left" w:leader="none"/>
        </w:tabs>
        <w:spacing w:line="240" w:lineRule="auto" w:before="30" w:after="0"/>
        <w:ind w:left="1239" w:right="0" w:hanging="298"/>
        <w:jc w:val="left"/>
        <w:rPr>
          <w:sz w:val="17"/>
        </w:rPr>
      </w:pPr>
      <w:r>
        <w:rPr>
          <w:sz w:val="17"/>
        </w:rPr>
        <w:t>Se han identificado las intervenciones a realizar en el plan de</w:t>
      </w:r>
      <w:r>
        <w:rPr>
          <w:spacing w:val="3"/>
          <w:sz w:val="17"/>
        </w:rPr>
        <w:t> </w:t>
      </w:r>
      <w:r>
        <w:rPr>
          <w:sz w:val="17"/>
        </w:rPr>
        <w:t>mantenimiento.</w:t>
      </w:r>
    </w:p>
    <w:p>
      <w:pPr>
        <w:pStyle w:val="ListParagraph"/>
        <w:numPr>
          <w:ilvl w:val="1"/>
          <w:numId w:val="32"/>
        </w:numPr>
        <w:tabs>
          <w:tab w:pos="1240" w:val="left" w:leader="none"/>
        </w:tabs>
        <w:spacing w:line="273" w:lineRule="auto" w:before="28" w:after="0"/>
        <w:ind w:left="1250" w:right="1584" w:hanging="308"/>
        <w:jc w:val="left"/>
        <w:rPr>
          <w:sz w:val="17"/>
        </w:rPr>
      </w:pPr>
      <w:r>
        <w:rPr>
          <w:sz w:val="17"/>
        </w:rPr>
        <w:t>Se han identificado los elementos sobre los que se deben realizar las operaciones de mantenimiento</w:t>
      </w:r>
      <w:r>
        <w:rPr>
          <w:spacing w:val="-2"/>
          <w:sz w:val="17"/>
        </w:rPr>
        <w:t> </w:t>
      </w:r>
      <w:r>
        <w:rPr>
          <w:sz w:val="17"/>
        </w:rPr>
        <w:t>preventivo.</w:t>
      </w:r>
    </w:p>
    <w:p>
      <w:pPr>
        <w:pStyle w:val="ListParagraph"/>
        <w:numPr>
          <w:ilvl w:val="1"/>
          <w:numId w:val="32"/>
        </w:numPr>
        <w:tabs>
          <w:tab w:pos="1240" w:val="left" w:leader="none"/>
        </w:tabs>
        <w:spacing w:line="273" w:lineRule="auto" w:before="0" w:after="0"/>
        <w:ind w:left="1250" w:right="1586" w:hanging="308"/>
        <w:jc w:val="left"/>
        <w:rPr>
          <w:sz w:val="17"/>
        </w:rPr>
      </w:pPr>
      <w:r>
        <w:rPr>
          <w:sz w:val="17"/>
        </w:rPr>
        <w:t>Se ha comprobado el aspecto general del equipo, en cuanto a golpes, suciedad y corrosión, entre otros.</w:t>
      </w:r>
    </w:p>
    <w:p>
      <w:pPr>
        <w:pStyle w:val="ListParagraph"/>
        <w:numPr>
          <w:ilvl w:val="1"/>
          <w:numId w:val="32"/>
        </w:numPr>
        <w:tabs>
          <w:tab w:pos="1241" w:val="left" w:leader="none"/>
        </w:tabs>
        <w:spacing w:line="240" w:lineRule="auto" w:before="4" w:after="0"/>
        <w:ind w:left="1240" w:right="0" w:hanging="299"/>
        <w:jc w:val="left"/>
        <w:rPr>
          <w:sz w:val="17"/>
        </w:rPr>
      </w:pPr>
      <w:r>
        <w:rPr>
          <w:sz w:val="17"/>
        </w:rPr>
        <w:t>Se han verificado todas las conexiones de los diferentes</w:t>
      </w:r>
      <w:r>
        <w:rPr>
          <w:spacing w:val="2"/>
          <w:sz w:val="17"/>
        </w:rPr>
        <w:t> </w:t>
      </w:r>
      <w:r>
        <w:rPr>
          <w:sz w:val="17"/>
        </w:rPr>
        <w:t>elementos.</w:t>
      </w:r>
    </w:p>
    <w:p>
      <w:pPr>
        <w:pStyle w:val="ListParagraph"/>
        <w:numPr>
          <w:ilvl w:val="1"/>
          <w:numId w:val="32"/>
        </w:numPr>
        <w:tabs>
          <w:tab w:pos="1241" w:val="left" w:leader="none"/>
        </w:tabs>
        <w:spacing w:line="240" w:lineRule="auto" w:before="28" w:after="0"/>
        <w:ind w:left="1240" w:right="0" w:hanging="299"/>
        <w:jc w:val="left"/>
        <w:rPr>
          <w:sz w:val="17"/>
        </w:rPr>
      </w:pPr>
      <w:r>
        <w:rPr>
          <w:sz w:val="17"/>
        </w:rPr>
        <w:t>Se ha realizado el análisis de seguridad eléctrica de este tipo de</w:t>
      </w:r>
      <w:r>
        <w:rPr>
          <w:spacing w:val="1"/>
          <w:sz w:val="17"/>
        </w:rPr>
        <w:t> </w:t>
      </w:r>
      <w:r>
        <w:rPr>
          <w:sz w:val="17"/>
        </w:rPr>
        <w:t>equipamiento.</w:t>
      </w:r>
    </w:p>
    <w:p>
      <w:pPr>
        <w:pStyle w:val="ListParagraph"/>
        <w:numPr>
          <w:ilvl w:val="1"/>
          <w:numId w:val="32"/>
        </w:numPr>
        <w:tabs>
          <w:tab w:pos="1240" w:val="left" w:leader="none"/>
        </w:tabs>
        <w:spacing w:line="273" w:lineRule="auto" w:before="28" w:after="0"/>
        <w:ind w:left="1250" w:right="1591" w:hanging="308"/>
        <w:jc w:val="left"/>
        <w:rPr>
          <w:sz w:val="17"/>
        </w:rPr>
      </w:pPr>
      <w:r>
        <w:rPr>
          <w:sz w:val="17"/>
        </w:rPr>
        <w:t>Se ha verificado la adecuación de todos los parámetros y alarmas del sistema o equipo a los valores indicados por el</w:t>
      </w:r>
      <w:r>
        <w:rPr>
          <w:spacing w:val="4"/>
          <w:sz w:val="17"/>
        </w:rPr>
        <w:t> </w:t>
      </w:r>
      <w:r>
        <w:rPr>
          <w:sz w:val="17"/>
        </w:rPr>
        <w:t>fabricante.</w:t>
      </w:r>
    </w:p>
    <w:p>
      <w:pPr>
        <w:pStyle w:val="ListParagraph"/>
        <w:numPr>
          <w:ilvl w:val="1"/>
          <w:numId w:val="32"/>
        </w:numPr>
        <w:tabs>
          <w:tab w:pos="1241" w:val="left" w:leader="none"/>
        </w:tabs>
        <w:spacing w:line="276" w:lineRule="auto" w:before="1" w:after="0"/>
        <w:ind w:left="1250" w:right="1588" w:hanging="308"/>
        <w:jc w:val="left"/>
        <w:rPr>
          <w:sz w:val="17"/>
        </w:rPr>
      </w:pPr>
      <w:r>
        <w:rPr>
          <w:sz w:val="17"/>
        </w:rPr>
        <w:t>Se han realizado operaciones típicas de limpieza, engrase y lubricación, ajuste de elementos de unión, cambio de filtros y baterías, entre otras.</w:t>
      </w:r>
    </w:p>
    <w:p>
      <w:pPr>
        <w:pStyle w:val="ListParagraph"/>
        <w:numPr>
          <w:ilvl w:val="1"/>
          <w:numId w:val="32"/>
        </w:numPr>
        <w:tabs>
          <w:tab w:pos="1241" w:val="left" w:leader="none"/>
        </w:tabs>
        <w:spacing w:line="273" w:lineRule="auto" w:before="0" w:after="0"/>
        <w:ind w:left="1250" w:right="1591" w:hanging="308"/>
        <w:jc w:val="left"/>
        <w:rPr>
          <w:sz w:val="17"/>
        </w:rPr>
      </w:pPr>
      <w:r>
        <w:rPr>
          <w:sz w:val="17"/>
        </w:rPr>
        <w:t>Se ha derivado a reparación por el servicio técnico correspondiente el sistema o equipo que no ha superado las pruebas de</w:t>
      </w:r>
      <w:r>
        <w:rPr>
          <w:spacing w:val="1"/>
          <w:sz w:val="17"/>
        </w:rPr>
        <w:t> </w:t>
      </w:r>
      <w:r>
        <w:rPr>
          <w:sz w:val="17"/>
        </w:rPr>
        <w:t>verificación.</w:t>
      </w:r>
    </w:p>
    <w:p>
      <w:pPr>
        <w:pStyle w:val="ListParagraph"/>
        <w:numPr>
          <w:ilvl w:val="1"/>
          <w:numId w:val="32"/>
        </w:numPr>
        <w:tabs>
          <w:tab w:pos="1240" w:val="left" w:leader="none"/>
          <w:tab w:pos="1241" w:val="left" w:leader="none"/>
        </w:tabs>
        <w:spacing w:line="273" w:lineRule="auto" w:before="0" w:after="0"/>
        <w:ind w:left="1250" w:right="1584" w:hanging="308"/>
        <w:jc w:val="left"/>
        <w:rPr>
          <w:sz w:val="17"/>
        </w:rPr>
      </w:pPr>
      <w:r>
        <w:rPr>
          <w:sz w:val="17"/>
        </w:rPr>
        <w:t>Se ha documentado el resultado del proceso mediante el correspondiente informe y se ha entregado al</w:t>
      </w:r>
      <w:r>
        <w:rPr>
          <w:spacing w:val="-3"/>
          <w:sz w:val="17"/>
        </w:rPr>
        <w:t> </w:t>
      </w:r>
      <w:r>
        <w:rPr>
          <w:sz w:val="17"/>
        </w:rPr>
        <w:t>responsable.</w:t>
      </w:r>
    </w:p>
    <w:p>
      <w:pPr>
        <w:pStyle w:val="BodyText"/>
        <w:spacing w:before="7"/>
        <w:rPr>
          <w:sz w:val="19"/>
        </w:rPr>
      </w:pPr>
    </w:p>
    <w:p>
      <w:pPr>
        <w:pStyle w:val="ListParagraph"/>
        <w:numPr>
          <w:ilvl w:val="0"/>
          <w:numId w:val="32"/>
        </w:numPr>
        <w:tabs>
          <w:tab w:pos="943" w:val="left" w:leader="none"/>
        </w:tabs>
        <w:spacing w:line="273" w:lineRule="auto" w:before="0" w:after="0"/>
        <w:ind w:left="942" w:right="1587" w:hanging="308"/>
        <w:jc w:val="both"/>
        <w:rPr>
          <w:sz w:val="17"/>
        </w:rPr>
      </w:pPr>
      <w:r>
        <w:rPr>
          <w:sz w:val="17"/>
        </w:rPr>
        <w:t>Diagnostica averías o disfunciones en instalaciones, sistemas y equipos, identificando el tipo de causa de la incidencia y la posibilidad de resolución por medios propios o</w:t>
      </w:r>
      <w:r>
        <w:rPr>
          <w:spacing w:val="-8"/>
          <w:sz w:val="17"/>
        </w:rPr>
        <w:t> </w:t>
      </w:r>
      <w:r>
        <w:rPr>
          <w:sz w:val="17"/>
        </w:rPr>
        <w:t>ajenos.</w:t>
      </w:r>
    </w:p>
    <w:p>
      <w:pPr>
        <w:pStyle w:val="BodyText"/>
        <w:spacing w:before="6"/>
        <w:rPr>
          <w:sz w:val="19"/>
        </w:rPr>
      </w:pPr>
    </w:p>
    <w:p>
      <w:pPr>
        <w:pStyle w:val="BodyText"/>
        <w:ind w:left="635"/>
      </w:pPr>
      <w:r>
        <w:rPr/>
        <w:t>Criterios de evaluación:</w:t>
      </w:r>
    </w:p>
    <w:p>
      <w:pPr>
        <w:pStyle w:val="ListParagraph"/>
        <w:numPr>
          <w:ilvl w:val="1"/>
          <w:numId w:val="32"/>
        </w:numPr>
        <w:tabs>
          <w:tab w:pos="1241" w:val="left" w:leader="none"/>
        </w:tabs>
        <w:spacing w:line="273" w:lineRule="auto" w:before="30" w:after="0"/>
        <w:ind w:left="1250" w:right="1588" w:hanging="308"/>
        <w:jc w:val="left"/>
        <w:rPr>
          <w:sz w:val="17"/>
        </w:rPr>
      </w:pPr>
      <w:r>
        <w:rPr>
          <w:sz w:val="17"/>
        </w:rPr>
        <w:t>Se han definido y aplicado procedimientos de intervención en la diagnosis de averías  de acuerdo a las recomendaciones del fabricante y la normativa</w:t>
      </w:r>
      <w:r>
        <w:rPr>
          <w:spacing w:val="-4"/>
          <w:sz w:val="17"/>
        </w:rPr>
        <w:t> </w:t>
      </w:r>
      <w:r>
        <w:rPr>
          <w:sz w:val="17"/>
        </w:rPr>
        <w:t>vigente.</w:t>
      </w:r>
    </w:p>
    <w:p>
      <w:pPr>
        <w:pStyle w:val="ListParagraph"/>
        <w:numPr>
          <w:ilvl w:val="1"/>
          <w:numId w:val="32"/>
        </w:numPr>
        <w:tabs>
          <w:tab w:pos="1241" w:val="left" w:leader="none"/>
        </w:tabs>
        <w:spacing w:line="240" w:lineRule="auto" w:before="1" w:after="0"/>
        <w:ind w:left="1240" w:right="0" w:hanging="298"/>
        <w:jc w:val="left"/>
        <w:rPr>
          <w:sz w:val="17"/>
        </w:rPr>
      </w:pPr>
      <w:r>
        <w:rPr>
          <w:sz w:val="17"/>
        </w:rPr>
        <w:t>Se han seleccionado los apropiados equipos de medida y verificación.</w:t>
      </w:r>
    </w:p>
    <w:p>
      <w:pPr>
        <w:pStyle w:val="ListParagraph"/>
        <w:numPr>
          <w:ilvl w:val="1"/>
          <w:numId w:val="32"/>
        </w:numPr>
        <w:tabs>
          <w:tab w:pos="1241" w:val="left" w:leader="none"/>
        </w:tabs>
        <w:spacing w:line="273" w:lineRule="auto" w:before="28" w:after="0"/>
        <w:ind w:left="1250" w:right="1582" w:hanging="308"/>
        <w:jc w:val="left"/>
        <w:rPr>
          <w:sz w:val="17"/>
        </w:rPr>
      </w:pPr>
      <w:r>
        <w:rPr>
          <w:sz w:val="17"/>
        </w:rPr>
        <w:t>Se han verificado los síntomas de las averías a través de las medidas realizadas y la observación del comportamiento de las</w:t>
      </w:r>
      <w:r>
        <w:rPr>
          <w:spacing w:val="-1"/>
          <w:sz w:val="17"/>
        </w:rPr>
        <w:t> </w:t>
      </w:r>
      <w:r>
        <w:rPr>
          <w:sz w:val="17"/>
        </w:rPr>
        <w:t>instalaciones.</w:t>
      </w:r>
    </w:p>
    <w:p>
      <w:pPr>
        <w:pStyle w:val="ListParagraph"/>
        <w:numPr>
          <w:ilvl w:val="1"/>
          <w:numId w:val="32"/>
        </w:numPr>
        <w:tabs>
          <w:tab w:pos="1241" w:val="left" w:leader="none"/>
        </w:tabs>
        <w:spacing w:line="240" w:lineRule="auto" w:before="3" w:after="0"/>
        <w:ind w:left="1240" w:right="0" w:hanging="298"/>
        <w:jc w:val="left"/>
        <w:rPr>
          <w:sz w:val="17"/>
        </w:rPr>
      </w:pPr>
      <w:r>
        <w:rPr>
          <w:sz w:val="17"/>
        </w:rPr>
        <w:t>Se ha tenido en cuenta el histórico de averías.</w:t>
      </w:r>
    </w:p>
    <w:p>
      <w:pPr>
        <w:pStyle w:val="ListParagraph"/>
        <w:numPr>
          <w:ilvl w:val="1"/>
          <w:numId w:val="32"/>
        </w:numPr>
        <w:tabs>
          <w:tab w:pos="1241" w:val="left" w:leader="none"/>
        </w:tabs>
        <w:spacing w:line="240" w:lineRule="auto" w:before="28" w:after="0"/>
        <w:ind w:left="1240" w:right="0" w:hanging="298"/>
        <w:jc w:val="left"/>
        <w:rPr>
          <w:sz w:val="17"/>
        </w:rPr>
      </w:pPr>
      <w:r>
        <w:rPr>
          <w:sz w:val="17"/>
        </w:rPr>
        <w:t>Se han reconocido los puntos susceptibles de</w:t>
      </w:r>
      <w:r>
        <w:rPr>
          <w:spacing w:val="-1"/>
          <w:sz w:val="17"/>
        </w:rPr>
        <w:t> </w:t>
      </w:r>
      <w:r>
        <w:rPr>
          <w:sz w:val="17"/>
        </w:rPr>
        <w:t>averías.</w:t>
      </w:r>
    </w:p>
    <w:p>
      <w:pPr>
        <w:pStyle w:val="ListParagraph"/>
        <w:numPr>
          <w:ilvl w:val="1"/>
          <w:numId w:val="32"/>
        </w:numPr>
        <w:tabs>
          <w:tab w:pos="1241" w:val="left" w:leader="none"/>
        </w:tabs>
        <w:spacing w:line="240" w:lineRule="auto" w:before="28" w:after="0"/>
        <w:ind w:left="1240" w:right="0" w:hanging="298"/>
        <w:jc w:val="left"/>
        <w:rPr>
          <w:sz w:val="17"/>
        </w:rPr>
      </w:pPr>
      <w:r>
        <w:rPr>
          <w:sz w:val="17"/>
        </w:rPr>
        <w:t>Se han propuesto hipótesis de las causas y repercusión de</w:t>
      </w:r>
      <w:r>
        <w:rPr>
          <w:spacing w:val="5"/>
          <w:sz w:val="17"/>
        </w:rPr>
        <w:t> </w:t>
      </w:r>
      <w:r>
        <w:rPr>
          <w:sz w:val="17"/>
        </w:rPr>
        <w:t>averías.</w:t>
      </w:r>
    </w:p>
    <w:p>
      <w:pPr>
        <w:pStyle w:val="ListParagraph"/>
        <w:numPr>
          <w:ilvl w:val="1"/>
          <w:numId w:val="32"/>
        </w:numPr>
        <w:tabs>
          <w:tab w:pos="1241" w:val="left" w:leader="none"/>
        </w:tabs>
        <w:spacing w:line="240" w:lineRule="auto" w:before="27" w:after="0"/>
        <w:ind w:left="1240" w:right="0" w:hanging="298"/>
        <w:jc w:val="left"/>
        <w:rPr>
          <w:sz w:val="17"/>
        </w:rPr>
      </w:pPr>
      <w:r>
        <w:rPr>
          <w:sz w:val="17"/>
        </w:rPr>
        <w:t>Se ha localizado el origen de la</w:t>
      </w:r>
      <w:r>
        <w:rPr>
          <w:spacing w:val="-1"/>
          <w:sz w:val="17"/>
        </w:rPr>
        <w:t> </w:t>
      </w:r>
      <w:r>
        <w:rPr>
          <w:sz w:val="17"/>
        </w:rPr>
        <w:t>avería.</w:t>
      </w:r>
    </w:p>
    <w:p>
      <w:pPr>
        <w:pStyle w:val="ListParagraph"/>
        <w:numPr>
          <w:ilvl w:val="1"/>
          <w:numId w:val="32"/>
        </w:numPr>
        <w:tabs>
          <w:tab w:pos="1241" w:val="left" w:leader="none"/>
        </w:tabs>
        <w:spacing w:line="240" w:lineRule="auto" w:before="28" w:after="0"/>
        <w:ind w:left="1240" w:right="0" w:hanging="298"/>
        <w:jc w:val="left"/>
        <w:rPr>
          <w:sz w:val="17"/>
        </w:rPr>
      </w:pPr>
      <w:r>
        <w:rPr>
          <w:sz w:val="17"/>
        </w:rPr>
        <w:t>Se ha determinado el alcance de la avería.</w:t>
      </w:r>
    </w:p>
    <w:p>
      <w:pPr>
        <w:pStyle w:val="ListParagraph"/>
        <w:numPr>
          <w:ilvl w:val="1"/>
          <w:numId w:val="32"/>
        </w:numPr>
        <w:tabs>
          <w:tab w:pos="1240" w:val="left" w:leader="none"/>
          <w:tab w:pos="1241" w:val="left" w:leader="none"/>
        </w:tabs>
        <w:spacing w:line="273" w:lineRule="auto" w:before="30" w:after="0"/>
        <w:ind w:left="1250" w:right="1590" w:hanging="308"/>
        <w:jc w:val="left"/>
        <w:rPr>
          <w:sz w:val="17"/>
        </w:rPr>
      </w:pPr>
      <w:r>
        <w:rPr>
          <w:sz w:val="17"/>
        </w:rPr>
        <w:t>Se han propuesto soluciones para la resolución de la avería o disfunción, teniendo en cuenta quién debe hacer la</w:t>
      </w:r>
      <w:r>
        <w:rPr>
          <w:spacing w:val="2"/>
          <w:sz w:val="17"/>
        </w:rPr>
        <w:t> </w:t>
      </w:r>
      <w:r>
        <w:rPr>
          <w:sz w:val="17"/>
        </w:rPr>
        <w:t>intervención.</w:t>
      </w:r>
    </w:p>
    <w:p>
      <w:pPr>
        <w:pStyle w:val="BodyText"/>
        <w:spacing w:before="6"/>
        <w:rPr>
          <w:sz w:val="19"/>
        </w:rPr>
      </w:pPr>
    </w:p>
    <w:p>
      <w:pPr>
        <w:pStyle w:val="ListParagraph"/>
        <w:numPr>
          <w:ilvl w:val="0"/>
          <w:numId w:val="32"/>
        </w:numPr>
        <w:tabs>
          <w:tab w:pos="943" w:val="left" w:leader="none"/>
        </w:tabs>
        <w:spacing w:line="273" w:lineRule="auto" w:before="0" w:after="0"/>
        <w:ind w:left="943" w:right="1590" w:hanging="308"/>
        <w:jc w:val="both"/>
        <w:rPr>
          <w:sz w:val="17"/>
        </w:rPr>
      </w:pPr>
      <w:r>
        <w:rPr>
          <w:sz w:val="17"/>
        </w:rPr>
        <w:t>Repara averías en instalaciones, sistemas y equipos, aplicando técnicas y procedimientos específicos y comprobando la restitución del</w:t>
      </w:r>
      <w:r>
        <w:rPr>
          <w:spacing w:val="1"/>
          <w:sz w:val="17"/>
        </w:rPr>
        <w:t> </w:t>
      </w:r>
      <w:r>
        <w:rPr>
          <w:sz w:val="17"/>
        </w:rPr>
        <w:t>funcionamiento.</w:t>
      </w:r>
    </w:p>
    <w:p>
      <w:pPr>
        <w:pStyle w:val="BodyText"/>
        <w:spacing w:before="8"/>
        <w:rPr>
          <w:sz w:val="19"/>
        </w:rPr>
      </w:pPr>
    </w:p>
    <w:p>
      <w:pPr>
        <w:pStyle w:val="BodyText"/>
        <w:ind w:left="635"/>
      </w:pPr>
      <w:r>
        <w:rPr/>
        <w:t>Criterios de evaluación:</w:t>
      </w:r>
    </w:p>
    <w:p>
      <w:pPr>
        <w:pStyle w:val="ListParagraph"/>
        <w:numPr>
          <w:ilvl w:val="1"/>
          <w:numId w:val="32"/>
        </w:numPr>
        <w:tabs>
          <w:tab w:pos="1241" w:val="left" w:leader="none"/>
        </w:tabs>
        <w:spacing w:line="273" w:lineRule="auto" w:before="28" w:after="0"/>
        <w:ind w:left="1250" w:right="1590" w:hanging="308"/>
        <w:jc w:val="left"/>
        <w:rPr>
          <w:sz w:val="17"/>
        </w:rPr>
      </w:pPr>
      <w:r>
        <w:rPr>
          <w:sz w:val="17"/>
        </w:rPr>
        <w:t>Se han planificado las intervenciones de reparación de acuerdo a las recomendaciones del fabricante y la normativa vigente.</w:t>
      </w:r>
    </w:p>
    <w:p>
      <w:pPr>
        <w:pStyle w:val="ListParagraph"/>
        <w:numPr>
          <w:ilvl w:val="1"/>
          <w:numId w:val="32"/>
        </w:numPr>
        <w:tabs>
          <w:tab w:pos="1241" w:val="left" w:leader="none"/>
        </w:tabs>
        <w:spacing w:line="276" w:lineRule="auto" w:before="1" w:after="0"/>
        <w:ind w:left="1250" w:right="1588" w:hanging="308"/>
        <w:jc w:val="left"/>
        <w:rPr>
          <w:sz w:val="17"/>
        </w:rPr>
      </w:pPr>
      <w:r>
        <w:rPr>
          <w:sz w:val="17"/>
        </w:rPr>
        <w:t>Se ha identificado en los esquemas (eléctricos, electrónicos, neumáticos, hidráulicos, entre otros) suministrados por el fabricante el elemento a</w:t>
      </w:r>
      <w:r>
        <w:rPr>
          <w:spacing w:val="-2"/>
          <w:sz w:val="17"/>
        </w:rPr>
        <w:t> </w:t>
      </w:r>
      <w:r>
        <w:rPr>
          <w:sz w:val="17"/>
        </w:rPr>
        <w:t>sustituir.</w:t>
      </w:r>
    </w:p>
    <w:p>
      <w:pPr>
        <w:spacing w:after="0" w:line="276" w:lineRule="auto"/>
        <w:jc w:val="left"/>
        <w:rPr>
          <w:sz w:val="17"/>
        </w:rPr>
        <w:sectPr>
          <w:headerReference w:type="default" r:id="rId23"/>
          <w:footerReference w:type="default" r:id="rId24"/>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526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63" name="image2.jpeg"/>
            <wp:cNvGraphicFramePr>
              <a:graphicFrameLocks noChangeAspect="1"/>
            </wp:cNvGraphicFramePr>
            <a:graphic>
              <a:graphicData uri="http://schemas.openxmlformats.org/drawingml/2006/picture">
                <pic:pic>
                  <pic:nvPicPr>
                    <pic:cNvPr id="6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32"/>
        </w:numPr>
        <w:tabs>
          <w:tab w:pos="1240" w:val="left" w:leader="none"/>
        </w:tabs>
        <w:spacing w:line="240" w:lineRule="auto" w:before="155" w:after="0"/>
        <w:ind w:left="1239" w:right="0" w:hanging="298"/>
        <w:jc w:val="left"/>
        <w:rPr>
          <w:sz w:val="17"/>
        </w:rPr>
      </w:pPr>
      <w:r>
        <w:rPr>
          <w:sz w:val="17"/>
        </w:rPr>
        <w:t>Se han seleccionado las herramientas o útiles</w:t>
      </w:r>
      <w:r>
        <w:rPr>
          <w:spacing w:val="-1"/>
          <w:sz w:val="17"/>
        </w:rPr>
        <w:t> </w:t>
      </w:r>
      <w:r>
        <w:rPr>
          <w:sz w:val="17"/>
        </w:rPr>
        <w:t>necesarios.</w:t>
      </w:r>
    </w:p>
    <w:p>
      <w:pPr>
        <w:pStyle w:val="ListParagraph"/>
        <w:numPr>
          <w:ilvl w:val="1"/>
          <w:numId w:val="32"/>
        </w:numPr>
        <w:tabs>
          <w:tab w:pos="1240" w:val="left" w:leader="none"/>
        </w:tabs>
        <w:spacing w:line="273" w:lineRule="auto" w:before="28" w:after="0"/>
        <w:ind w:left="1250" w:right="1590" w:hanging="308"/>
        <w:jc w:val="left"/>
        <w:rPr>
          <w:sz w:val="17"/>
        </w:rPr>
      </w:pPr>
      <w:r>
        <w:rPr>
          <w:sz w:val="17"/>
        </w:rPr>
        <w:t>Se han sustituido los mecanismos, equipos, conductores, entre otros, responsables de la</w:t>
      </w:r>
      <w:r>
        <w:rPr>
          <w:spacing w:val="-1"/>
          <w:sz w:val="17"/>
        </w:rPr>
        <w:t> </w:t>
      </w:r>
      <w:r>
        <w:rPr>
          <w:sz w:val="17"/>
        </w:rPr>
        <w:t>avería.</w:t>
      </w:r>
    </w:p>
    <w:p>
      <w:pPr>
        <w:pStyle w:val="ListParagraph"/>
        <w:numPr>
          <w:ilvl w:val="1"/>
          <w:numId w:val="32"/>
        </w:numPr>
        <w:tabs>
          <w:tab w:pos="1241" w:val="left" w:leader="none"/>
        </w:tabs>
        <w:spacing w:line="240" w:lineRule="auto" w:before="3" w:after="0"/>
        <w:ind w:left="1240" w:right="0" w:hanging="299"/>
        <w:jc w:val="left"/>
        <w:rPr>
          <w:sz w:val="17"/>
        </w:rPr>
      </w:pPr>
      <w:r>
        <w:rPr>
          <w:sz w:val="17"/>
        </w:rPr>
        <w:t>Se ha comprobado la compatibilidad de los elementos a</w:t>
      </w:r>
      <w:r>
        <w:rPr>
          <w:spacing w:val="-2"/>
          <w:sz w:val="17"/>
        </w:rPr>
        <w:t> </w:t>
      </w:r>
      <w:r>
        <w:rPr>
          <w:sz w:val="17"/>
        </w:rPr>
        <w:t>sustituir.</w:t>
      </w:r>
    </w:p>
    <w:p>
      <w:pPr>
        <w:pStyle w:val="ListParagraph"/>
        <w:numPr>
          <w:ilvl w:val="1"/>
          <w:numId w:val="32"/>
        </w:numPr>
        <w:tabs>
          <w:tab w:pos="1240" w:val="left" w:leader="none"/>
        </w:tabs>
        <w:spacing w:line="240" w:lineRule="auto" w:before="27" w:after="0"/>
        <w:ind w:left="1239" w:right="0" w:hanging="298"/>
        <w:jc w:val="left"/>
        <w:rPr>
          <w:sz w:val="17"/>
        </w:rPr>
      </w:pPr>
      <w:r>
        <w:rPr>
          <w:sz w:val="17"/>
        </w:rPr>
        <w:t>Se han realizado ajustes de los equipos y elementos</w:t>
      </w:r>
      <w:r>
        <w:rPr>
          <w:spacing w:val="1"/>
          <w:sz w:val="17"/>
        </w:rPr>
        <w:t> </w:t>
      </w:r>
      <w:r>
        <w:rPr>
          <w:sz w:val="17"/>
        </w:rPr>
        <w:t>intervenidos.</w:t>
      </w:r>
    </w:p>
    <w:p>
      <w:pPr>
        <w:pStyle w:val="ListParagraph"/>
        <w:numPr>
          <w:ilvl w:val="1"/>
          <w:numId w:val="32"/>
        </w:numPr>
        <w:tabs>
          <w:tab w:pos="1241" w:val="left" w:leader="none"/>
        </w:tabs>
        <w:spacing w:line="240" w:lineRule="auto" w:before="28" w:after="0"/>
        <w:ind w:left="1240" w:right="0" w:hanging="299"/>
        <w:jc w:val="left"/>
        <w:rPr>
          <w:sz w:val="17"/>
        </w:rPr>
      </w:pPr>
      <w:r>
        <w:rPr>
          <w:sz w:val="17"/>
        </w:rPr>
        <w:t>Se ha verificado la funcionalidad de los sistemas o equipos después de la</w:t>
      </w:r>
      <w:r>
        <w:rPr>
          <w:spacing w:val="1"/>
          <w:sz w:val="17"/>
        </w:rPr>
        <w:t> </w:t>
      </w:r>
      <w:r>
        <w:rPr>
          <w:sz w:val="17"/>
        </w:rPr>
        <w:t>intervención.</w:t>
      </w:r>
    </w:p>
    <w:p>
      <w:pPr>
        <w:pStyle w:val="ListParagraph"/>
        <w:numPr>
          <w:ilvl w:val="1"/>
          <w:numId w:val="32"/>
        </w:numPr>
        <w:tabs>
          <w:tab w:pos="1241" w:val="left" w:leader="none"/>
        </w:tabs>
        <w:spacing w:line="273" w:lineRule="auto" w:before="28" w:after="0"/>
        <w:ind w:left="1250" w:right="1590" w:hanging="308"/>
        <w:jc w:val="left"/>
        <w:rPr>
          <w:sz w:val="17"/>
        </w:rPr>
      </w:pPr>
      <w:r>
        <w:rPr>
          <w:sz w:val="17"/>
        </w:rPr>
        <w:t>Se ha documentado el resultado del proceso mediante el correspondiente informe y se ha entregado al</w:t>
      </w:r>
      <w:r>
        <w:rPr>
          <w:spacing w:val="-3"/>
          <w:sz w:val="17"/>
        </w:rPr>
        <w:t> </w:t>
      </w:r>
      <w:r>
        <w:rPr>
          <w:sz w:val="17"/>
        </w:rPr>
        <w:t>responsable.</w:t>
      </w:r>
    </w:p>
    <w:p>
      <w:pPr>
        <w:pStyle w:val="ListParagraph"/>
        <w:numPr>
          <w:ilvl w:val="1"/>
          <w:numId w:val="32"/>
        </w:numPr>
        <w:tabs>
          <w:tab w:pos="1240" w:val="left" w:leader="none"/>
          <w:tab w:pos="1241" w:val="left" w:leader="none"/>
        </w:tabs>
        <w:spacing w:line="273" w:lineRule="auto" w:before="3" w:after="0"/>
        <w:ind w:left="1250" w:right="1593" w:hanging="308"/>
        <w:jc w:val="left"/>
        <w:rPr>
          <w:sz w:val="17"/>
        </w:rPr>
      </w:pPr>
      <w:r>
        <w:rPr>
          <w:sz w:val="17"/>
        </w:rPr>
        <w:t>Se han reciclado los residuos de acuerdo al plan establecido por el centro sanitario y la normativa</w:t>
      </w:r>
      <w:r>
        <w:rPr>
          <w:spacing w:val="1"/>
          <w:sz w:val="17"/>
        </w:rPr>
        <w:t> </w:t>
      </w:r>
      <w:r>
        <w:rPr>
          <w:sz w:val="17"/>
        </w:rPr>
        <w:t>vigente.</w:t>
      </w:r>
    </w:p>
    <w:p>
      <w:pPr>
        <w:pStyle w:val="BodyText"/>
        <w:spacing w:before="6"/>
        <w:rPr>
          <w:sz w:val="19"/>
        </w:rPr>
      </w:pPr>
    </w:p>
    <w:p>
      <w:pPr>
        <w:pStyle w:val="ListParagraph"/>
        <w:numPr>
          <w:ilvl w:val="0"/>
          <w:numId w:val="32"/>
        </w:numPr>
        <w:tabs>
          <w:tab w:pos="943" w:val="left" w:leader="none"/>
        </w:tabs>
        <w:spacing w:line="273" w:lineRule="auto" w:before="0" w:after="0"/>
        <w:ind w:left="942" w:right="1588" w:hanging="308"/>
        <w:jc w:val="left"/>
        <w:rPr>
          <w:sz w:val="17"/>
        </w:rPr>
      </w:pPr>
      <w:r>
        <w:rPr>
          <w:sz w:val="17"/>
        </w:rPr>
        <w:t>Cumple las normas de prevención de riesgos laborales y de protección ambiental, identificando los riesgos asociados, las medidas y equipos para</w:t>
      </w:r>
      <w:r>
        <w:rPr>
          <w:spacing w:val="-4"/>
          <w:sz w:val="17"/>
        </w:rPr>
        <w:t> </w:t>
      </w:r>
      <w:r>
        <w:rPr>
          <w:sz w:val="17"/>
        </w:rPr>
        <w:t>prevenirlos.</w:t>
      </w:r>
    </w:p>
    <w:p>
      <w:pPr>
        <w:pStyle w:val="BodyText"/>
        <w:spacing w:before="8"/>
        <w:rPr>
          <w:sz w:val="19"/>
        </w:rPr>
      </w:pPr>
    </w:p>
    <w:p>
      <w:pPr>
        <w:pStyle w:val="BodyText"/>
        <w:ind w:left="635"/>
        <w:jc w:val="both"/>
      </w:pPr>
      <w:r>
        <w:rPr/>
        <w:t>Criterios de evaluación:</w:t>
      </w:r>
    </w:p>
    <w:p>
      <w:pPr>
        <w:pStyle w:val="ListParagraph"/>
        <w:numPr>
          <w:ilvl w:val="1"/>
          <w:numId w:val="32"/>
        </w:numPr>
        <w:tabs>
          <w:tab w:pos="1241" w:val="left" w:leader="none"/>
        </w:tabs>
        <w:spacing w:line="273" w:lineRule="auto" w:before="28" w:after="0"/>
        <w:ind w:left="1250" w:right="1584" w:hanging="308"/>
        <w:jc w:val="both"/>
        <w:rPr>
          <w:sz w:val="17"/>
        </w:rPr>
      </w:pPr>
      <w:r>
        <w:rPr>
          <w:sz w:val="17"/>
        </w:rPr>
        <w:t>Se han identificado los riesgos y el nivel de peligrosidad que supone la manipulación de los materiales, herramientas, útiles, máquinas y medios de</w:t>
      </w:r>
      <w:r>
        <w:rPr>
          <w:spacing w:val="-4"/>
          <w:sz w:val="17"/>
        </w:rPr>
        <w:t> </w:t>
      </w:r>
      <w:r>
        <w:rPr>
          <w:sz w:val="17"/>
        </w:rPr>
        <w:t>transporte.</w:t>
      </w:r>
    </w:p>
    <w:p>
      <w:pPr>
        <w:pStyle w:val="ListParagraph"/>
        <w:numPr>
          <w:ilvl w:val="1"/>
          <w:numId w:val="32"/>
        </w:numPr>
        <w:tabs>
          <w:tab w:pos="1241" w:val="left" w:leader="none"/>
        </w:tabs>
        <w:spacing w:line="240" w:lineRule="auto" w:before="1" w:after="0"/>
        <w:ind w:left="1240" w:right="0" w:hanging="299"/>
        <w:jc w:val="both"/>
        <w:rPr>
          <w:sz w:val="17"/>
        </w:rPr>
      </w:pPr>
      <w:r>
        <w:rPr>
          <w:sz w:val="17"/>
        </w:rPr>
        <w:t>Se ha operado con máquinas y herramientas respetando las normas de</w:t>
      </w:r>
      <w:r>
        <w:rPr>
          <w:spacing w:val="-5"/>
          <w:sz w:val="17"/>
        </w:rPr>
        <w:t> </w:t>
      </w:r>
      <w:r>
        <w:rPr>
          <w:sz w:val="17"/>
        </w:rPr>
        <w:t>seguridad.</w:t>
      </w:r>
    </w:p>
    <w:p>
      <w:pPr>
        <w:pStyle w:val="ListParagraph"/>
        <w:numPr>
          <w:ilvl w:val="1"/>
          <w:numId w:val="32"/>
        </w:numPr>
        <w:tabs>
          <w:tab w:pos="1241" w:val="left" w:leader="none"/>
        </w:tabs>
        <w:spacing w:line="273" w:lineRule="auto" w:before="30" w:after="0"/>
        <w:ind w:left="1250" w:right="1580" w:hanging="308"/>
        <w:jc w:val="both"/>
        <w:rPr>
          <w:sz w:val="17"/>
        </w:rPr>
      </w:pPr>
      <w:r>
        <w:rPr>
          <w:sz w:val="17"/>
        </w:rPr>
        <w:t>Se han identificado las causas más frecuentes de accidentes en la manipulación de materiales, herramientas, máquinas de corte y conformado, entre</w:t>
      </w:r>
      <w:r>
        <w:rPr>
          <w:spacing w:val="-6"/>
          <w:sz w:val="17"/>
        </w:rPr>
        <w:t> </w:t>
      </w:r>
      <w:r>
        <w:rPr>
          <w:sz w:val="17"/>
        </w:rPr>
        <w:t>otras.</w:t>
      </w:r>
    </w:p>
    <w:p>
      <w:pPr>
        <w:pStyle w:val="ListParagraph"/>
        <w:numPr>
          <w:ilvl w:val="1"/>
          <w:numId w:val="32"/>
        </w:numPr>
        <w:tabs>
          <w:tab w:pos="1241" w:val="left" w:leader="none"/>
        </w:tabs>
        <w:spacing w:line="276" w:lineRule="auto" w:before="1" w:after="0"/>
        <w:ind w:left="1250" w:right="1588" w:hanging="308"/>
        <w:jc w:val="both"/>
        <w:rPr>
          <w:sz w:val="17"/>
        </w:rPr>
      </w:pPr>
      <w:r>
        <w:rPr>
          <w:sz w:val="17"/>
        </w:rPr>
        <w:t>Se han reconocido los elementos de seguridad (protecciones, alarmas, pasos de emergencia, entre otros), los equipos de protección individual y colectiva (calzado, protección ocular, indumentaria, entre otros) que se deben emplear en las distintas operaciones de montaje y</w:t>
      </w:r>
      <w:r>
        <w:rPr>
          <w:spacing w:val="1"/>
          <w:sz w:val="17"/>
        </w:rPr>
        <w:t> </w:t>
      </w:r>
      <w:r>
        <w:rPr>
          <w:sz w:val="17"/>
        </w:rPr>
        <w:t>mantenimiento.</w:t>
      </w:r>
    </w:p>
    <w:p>
      <w:pPr>
        <w:pStyle w:val="ListParagraph"/>
        <w:numPr>
          <w:ilvl w:val="1"/>
          <w:numId w:val="32"/>
        </w:numPr>
        <w:tabs>
          <w:tab w:pos="1241" w:val="left" w:leader="none"/>
        </w:tabs>
        <w:spacing w:line="273" w:lineRule="auto" w:before="0" w:after="0"/>
        <w:ind w:left="1250" w:right="1589" w:hanging="308"/>
        <w:jc w:val="both"/>
        <w:rPr>
          <w:sz w:val="17"/>
        </w:rPr>
      </w:pPr>
      <w:r>
        <w:rPr>
          <w:sz w:val="17"/>
        </w:rPr>
        <w:t>Se ha identificado el uso correcto de los elementos de seguridad y de los equipos de protección individual y</w:t>
      </w:r>
      <w:r>
        <w:rPr>
          <w:spacing w:val="-2"/>
          <w:sz w:val="17"/>
        </w:rPr>
        <w:t> </w:t>
      </w:r>
      <w:r>
        <w:rPr>
          <w:sz w:val="17"/>
        </w:rPr>
        <w:t>colectiva.</w:t>
      </w:r>
    </w:p>
    <w:p>
      <w:pPr>
        <w:pStyle w:val="ListParagraph"/>
        <w:numPr>
          <w:ilvl w:val="1"/>
          <w:numId w:val="32"/>
        </w:numPr>
        <w:tabs>
          <w:tab w:pos="1241" w:val="left" w:leader="none"/>
        </w:tabs>
        <w:spacing w:line="273" w:lineRule="auto" w:before="0" w:after="0"/>
        <w:ind w:left="1250" w:right="1585" w:hanging="308"/>
        <w:jc w:val="both"/>
        <w:rPr>
          <w:sz w:val="17"/>
        </w:rPr>
      </w:pPr>
      <w:r>
        <w:rPr>
          <w:sz w:val="17"/>
        </w:rPr>
        <w:t>Se ha relacionado la manipulación de materiales, herramientas y máquinas con las medidas de seguridad y protección personal</w:t>
      </w:r>
      <w:r>
        <w:rPr>
          <w:spacing w:val="-3"/>
          <w:sz w:val="17"/>
        </w:rPr>
        <w:t> </w:t>
      </w:r>
      <w:r>
        <w:rPr>
          <w:sz w:val="17"/>
        </w:rPr>
        <w:t>requeridos.</w:t>
      </w:r>
    </w:p>
    <w:p>
      <w:pPr>
        <w:pStyle w:val="ListParagraph"/>
        <w:numPr>
          <w:ilvl w:val="1"/>
          <w:numId w:val="32"/>
        </w:numPr>
        <w:tabs>
          <w:tab w:pos="1241" w:val="left" w:leader="none"/>
        </w:tabs>
        <w:spacing w:line="240" w:lineRule="auto" w:before="0" w:after="0"/>
        <w:ind w:left="1240" w:right="0" w:hanging="298"/>
        <w:jc w:val="both"/>
        <w:rPr>
          <w:sz w:val="17"/>
        </w:rPr>
      </w:pPr>
      <w:r>
        <w:rPr>
          <w:sz w:val="17"/>
        </w:rPr>
        <w:t>Se han identificado las posibles fuentes de contaminación del entorno ambiental.</w:t>
      </w:r>
    </w:p>
    <w:p>
      <w:pPr>
        <w:pStyle w:val="ListParagraph"/>
        <w:numPr>
          <w:ilvl w:val="1"/>
          <w:numId w:val="32"/>
        </w:numPr>
        <w:tabs>
          <w:tab w:pos="1241" w:val="left" w:leader="none"/>
        </w:tabs>
        <w:spacing w:line="240" w:lineRule="auto" w:before="28" w:after="0"/>
        <w:ind w:left="1240" w:right="0" w:hanging="298"/>
        <w:jc w:val="both"/>
        <w:rPr>
          <w:sz w:val="17"/>
        </w:rPr>
      </w:pPr>
      <w:r>
        <w:rPr>
          <w:sz w:val="17"/>
        </w:rPr>
        <w:t>Se han clasificado los residuos generados para su retirada</w:t>
      </w:r>
      <w:r>
        <w:rPr>
          <w:spacing w:val="-1"/>
          <w:sz w:val="17"/>
        </w:rPr>
        <w:t> </w:t>
      </w:r>
      <w:r>
        <w:rPr>
          <w:sz w:val="17"/>
        </w:rPr>
        <w:t>selectiva.</w:t>
      </w:r>
    </w:p>
    <w:p>
      <w:pPr>
        <w:pStyle w:val="ListParagraph"/>
        <w:numPr>
          <w:ilvl w:val="1"/>
          <w:numId w:val="32"/>
        </w:numPr>
        <w:tabs>
          <w:tab w:pos="1241" w:val="left" w:leader="none"/>
        </w:tabs>
        <w:spacing w:line="273" w:lineRule="auto" w:before="28" w:after="0"/>
        <w:ind w:left="1250" w:right="1590" w:hanging="308"/>
        <w:jc w:val="both"/>
        <w:rPr>
          <w:sz w:val="17"/>
        </w:rPr>
      </w:pPr>
      <w:r>
        <w:rPr>
          <w:sz w:val="17"/>
        </w:rPr>
        <w:t>Se ha valorado el orden y la limpieza de instalaciones y equipos como primer factor de prevención de</w:t>
      </w:r>
      <w:r>
        <w:rPr>
          <w:spacing w:val="-1"/>
          <w:sz w:val="17"/>
        </w:rPr>
        <w:t> </w:t>
      </w:r>
      <w:r>
        <w:rPr>
          <w:sz w:val="17"/>
        </w:rPr>
        <w:t>riesgos.</w:t>
      </w:r>
    </w:p>
    <w:p>
      <w:pPr>
        <w:pStyle w:val="BodyText"/>
        <w:spacing w:before="7"/>
        <w:rPr>
          <w:sz w:val="19"/>
        </w:rPr>
      </w:pPr>
    </w:p>
    <w:p>
      <w:pPr>
        <w:pStyle w:val="Heading3"/>
        <w:rPr>
          <w:i/>
        </w:rPr>
      </w:pPr>
      <w:r>
        <w:rPr>
          <w:i/>
        </w:rPr>
        <w:t>Contenidos:</w:t>
      </w:r>
    </w:p>
    <w:p>
      <w:pPr>
        <w:pStyle w:val="BodyText"/>
        <w:spacing w:before="10"/>
        <w:rPr>
          <w:b/>
          <w:i/>
          <w:sz w:val="21"/>
        </w:rPr>
      </w:pPr>
    </w:p>
    <w:p>
      <w:pPr>
        <w:pStyle w:val="BodyText"/>
        <w:ind w:left="635"/>
      </w:pPr>
      <w:r>
        <w:rPr/>
        <w:t>Características técnicas y operativas de instalaciones, sistemas y equipos:</w:t>
      </w:r>
    </w:p>
    <w:p>
      <w:pPr>
        <w:pStyle w:val="ListParagraph"/>
        <w:numPr>
          <w:ilvl w:val="0"/>
          <w:numId w:val="33"/>
        </w:numPr>
        <w:tabs>
          <w:tab w:pos="1251" w:val="left" w:leader="none"/>
        </w:tabs>
        <w:spacing w:line="240" w:lineRule="auto" w:before="26" w:after="0"/>
        <w:ind w:left="1250" w:right="0" w:hanging="308"/>
        <w:jc w:val="both"/>
        <w:rPr>
          <w:sz w:val="17"/>
        </w:rPr>
      </w:pPr>
      <w:r>
        <w:rPr>
          <w:sz w:val="17"/>
        </w:rPr>
        <w:t>Tratamiento y calidad del agua en el entorno clínico. Osmosis</w:t>
      </w:r>
      <w:r>
        <w:rPr>
          <w:spacing w:val="-5"/>
          <w:sz w:val="17"/>
        </w:rPr>
        <w:t> </w:t>
      </w:r>
      <w:r>
        <w:rPr>
          <w:sz w:val="17"/>
        </w:rPr>
        <w:t>inversa.</w:t>
      </w:r>
    </w:p>
    <w:p>
      <w:pPr>
        <w:pStyle w:val="ListParagraph"/>
        <w:numPr>
          <w:ilvl w:val="0"/>
          <w:numId w:val="33"/>
        </w:numPr>
        <w:tabs>
          <w:tab w:pos="1251" w:val="left" w:leader="none"/>
        </w:tabs>
        <w:spacing w:line="256" w:lineRule="auto" w:before="15" w:after="0"/>
        <w:ind w:left="1250" w:right="1586" w:hanging="308"/>
        <w:jc w:val="both"/>
        <w:rPr>
          <w:sz w:val="17"/>
        </w:rPr>
      </w:pPr>
      <w:r>
        <w:rPr>
          <w:sz w:val="17"/>
        </w:rPr>
        <w:t>Estructura y características técnicas de las instalaciones requeridas por una unidad de laboratorio. Red de</w:t>
      </w:r>
      <w:r>
        <w:rPr>
          <w:spacing w:val="-3"/>
          <w:sz w:val="17"/>
        </w:rPr>
        <w:t> </w:t>
      </w:r>
      <w:r>
        <w:rPr>
          <w:sz w:val="17"/>
        </w:rPr>
        <w:t>agua.</w:t>
      </w:r>
    </w:p>
    <w:p>
      <w:pPr>
        <w:pStyle w:val="ListParagraph"/>
        <w:numPr>
          <w:ilvl w:val="0"/>
          <w:numId w:val="33"/>
        </w:numPr>
        <w:tabs>
          <w:tab w:pos="1252" w:val="left" w:leader="none"/>
        </w:tabs>
        <w:spacing w:line="268" w:lineRule="auto" w:before="13" w:after="0"/>
        <w:ind w:left="1251" w:right="1583" w:hanging="308"/>
        <w:jc w:val="both"/>
        <w:rPr>
          <w:sz w:val="17"/>
        </w:rPr>
      </w:pPr>
      <w:r>
        <w:rPr>
          <w:sz w:val="17"/>
        </w:rPr>
        <w:t>Bloques fundamentales, características técnicas y funcionamiento de equipos de laboratorio. Equipamiento. Baño María. Centrífuga. Refrigerador. Estufa de Cultivo. Analizador y autoanalizador. Microscopio. Secuenciador. Coagulador. Espectrofotómetros, Contadores hematológicos, equipos de</w:t>
      </w:r>
      <w:r>
        <w:rPr>
          <w:spacing w:val="-4"/>
          <w:sz w:val="17"/>
        </w:rPr>
        <w:t> </w:t>
      </w:r>
      <w:r>
        <w:rPr>
          <w:sz w:val="17"/>
        </w:rPr>
        <w:t>congelación.</w:t>
      </w:r>
    </w:p>
    <w:p>
      <w:pPr>
        <w:pStyle w:val="ListParagraph"/>
        <w:numPr>
          <w:ilvl w:val="0"/>
          <w:numId w:val="33"/>
        </w:numPr>
        <w:tabs>
          <w:tab w:pos="1252" w:val="left" w:leader="none"/>
        </w:tabs>
        <w:spacing w:line="266" w:lineRule="auto" w:before="2" w:after="0"/>
        <w:ind w:left="1251" w:right="1585" w:hanging="308"/>
        <w:jc w:val="both"/>
        <w:rPr>
          <w:sz w:val="17"/>
        </w:rPr>
      </w:pPr>
      <w:r>
        <w:rPr>
          <w:sz w:val="17"/>
        </w:rPr>
        <w:t>Bloques fundamentales, características técnicas y funcionamiento de equipos de anatomía patológica. Equipamiento: Procesadores de muestras, teñidores, microtomos, centros de inclusión,</w:t>
      </w:r>
      <w:r>
        <w:rPr>
          <w:spacing w:val="-1"/>
          <w:sz w:val="17"/>
        </w:rPr>
        <w:t> </w:t>
      </w:r>
      <w:r>
        <w:rPr>
          <w:sz w:val="17"/>
        </w:rPr>
        <w:t>criostatos.</w:t>
      </w:r>
    </w:p>
    <w:p>
      <w:pPr>
        <w:pStyle w:val="ListParagraph"/>
        <w:numPr>
          <w:ilvl w:val="0"/>
          <w:numId w:val="33"/>
        </w:numPr>
        <w:tabs>
          <w:tab w:pos="1252" w:val="left" w:leader="none"/>
        </w:tabs>
        <w:spacing w:line="256" w:lineRule="auto" w:before="1" w:after="0"/>
        <w:ind w:left="1251" w:right="1589" w:hanging="308"/>
        <w:jc w:val="both"/>
        <w:rPr>
          <w:sz w:val="17"/>
        </w:rPr>
      </w:pPr>
      <w:r>
        <w:rPr>
          <w:sz w:val="17"/>
        </w:rPr>
        <w:t>Principios físicos y químicos de la hemodiálisis. Transporte por difusión. Transporte por convección o</w:t>
      </w:r>
      <w:r>
        <w:rPr>
          <w:spacing w:val="-1"/>
          <w:sz w:val="17"/>
        </w:rPr>
        <w:t> </w:t>
      </w:r>
      <w:r>
        <w:rPr>
          <w:sz w:val="17"/>
        </w:rPr>
        <w:t>ultrafiltración.</w:t>
      </w:r>
    </w:p>
    <w:p>
      <w:pPr>
        <w:spacing w:after="0" w:line="256"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57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65" name="image2.jpeg"/>
            <wp:cNvGraphicFramePr>
              <a:graphicFrameLocks noChangeAspect="1"/>
            </wp:cNvGraphicFramePr>
            <a:graphic>
              <a:graphicData uri="http://schemas.openxmlformats.org/drawingml/2006/picture">
                <pic:pic>
                  <pic:nvPicPr>
                    <pic:cNvPr id="6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3"/>
        </w:numPr>
        <w:tabs>
          <w:tab w:pos="1251" w:val="left" w:leader="none"/>
        </w:tabs>
        <w:spacing w:line="256" w:lineRule="auto" w:before="153" w:after="0"/>
        <w:ind w:left="1250" w:right="1587" w:hanging="308"/>
        <w:jc w:val="both"/>
        <w:rPr>
          <w:sz w:val="17"/>
        </w:rPr>
      </w:pPr>
      <w:r>
        <w:rPr>
          <w:sz w:val="17"/>
        </w:rPr>
        <w:t>Estructura y características técnicas de las instalaciones requeridas por una unidad de hemodiálisis. Red de</w:t>
      </w:r>
      <w:r>
        <w:rPr>
          <w:spacing w:val="-1"/>
          <w:sz w:val="17"/>
        </w:rPr>
        <w:t> </w:t>
      </w:r>
      <w:r>
        <w:rPr>
          <w:sz w:val="17"/>
        </w:rPr>
        <w:t>agua.</w:t>
      </w:r>
    </w:p>
    <w:p>
      <w:pPr>
        <w:pStyle w:val="ListParagraph"/>
        <w:numPr>
          <w:ilvl w:val="0"/>
          <w:numId w:val="33"/>
        </w:numPr>
        <w:tabs>
          <w:tab w:pos="1251" w:val="left" w:leader="none"/>
        </w:tabs>
        <w:spacing w:line="268" w:lineRule="auto" w:before="13" w:after="0"/>
        <w:ind w:left="1250" w:right="1580" w:hanging="308"/>
        <w:jc w:val="both"/>
        <w:rPr>
          <w:sz w:val="17"/>
        </w:rPr>
      </w:pPr>
      <w:r>
        <w:rPr>
          <w:sz w:val="17"/>
        </w:rPr>
        <w:t>Bloques fundamentales, características técnicas y funcionamiento de equipos de hemodiálisis. Generación de líquido de hemodiálisis. Circuito de sangre. Dializadores. Elementos de seguridad y protección. Modos de funcionamiento: tradicional, on-line, peritoneal, etc.</w:t>
      </w:r>
    </w:p>
    <w:p>
      <w:pPr>
        <w:pStyle w:val="BodyText"/>
        <w:spacing w:before="8"/>
        <w:rPr>
          <w:sz w:val="19"/>
        </w:rPr>
      </w:pPr>
    </w:p>
    <w:p>
      <w:pPr>
        <w:pStyle w:val="BodyText"/>
        <w:ind w:left="635"/>
      </w:pPr>
      <w:r>
        <w:rPr/>
        <w:t>Recepción de sistemas y equipos:</w:t>
      </w:r>
    </w:p>
    <w:p>
      <w:pPr>
        <w:pStyle w:val="ListParagraph"/>
        <w:numPr>
          <w:ilvl w:val="0"/>
          <w:numId w:val="33"/>
        </w:numPr>
        <w:tabs>
          <w:tab w:pos="1250" w:val="left" w:leader="none"/>
          <w:tab w:pos="1251" w:val="left" w:leader="none"/>
        </w:tabs>
        <w:spacing w:line="240" w:lineRule="auto" w:before="26" w:after="0"/>
        <w:ind w:left="1250" w:right="0" w:hanging="309"/>
        <w:jc w:val="left"/>
        <w:rPr>
          <w:sz w:val="17"/>
        </w:rPr>
      </w:pPr>
      <w:r>
        <w:rPr>
          <w:sz w:val="17"/>
        </w:rPr>
        <w:t>Subsistemas y elementos típicos en equipos de laboratorio y</w:t>
      </w:r>
      <w:r>
        <w:rPr>
          <w:spacing w:val="-4"/>
          <w:sz w:val="17"/>
        </w:rPr>
        <w:t> </w:t>
      </w:r>
      <w:r>
        <w:rPr>
          <w:sz w:val="17"/>
        </w:rPr>
        <w:t>hemodiálisis.</w:t>
      </w:r>
    </w:p>
    <w:p>
      <w:pPr>
        <w:pStyle w:val="ListParagraph"/>
        <w:numPr>
          <w:ilvl w:val="0"/>
          <w:numId w:val="33"/>
        </w:numPr>
        <w:tabs>
          <w:tab w:pos="1250" w:val="left" w:leader="none"/>
          <w:tab w:pos="1251" w:val="left" w:leader="none"/>
        </w:tabs>
        <w:spacing w:line="240" w:lineRule="auto" w:before="15" w:after="0"/>
        <w:ind w:left="1250" w:right="0" w:hanging="309"/>
        <w:jc w:val="left"/>
        <w:rPr>
          <w:sz w:val="17"/>
        </w:rPr>
      </w:pPr>
      <w:r>
        <w:rPr>
          <w:sz w:val="17"/>
        </w:rPr>
        <w:t>Etiquetado e identificación de información administrativa.</w:t>
      </w:r>
    </w:p>
    <w:p>
      <w:pPr>
        <w:pStyle w:val="ListParagraph"/>
        <w:numPr>
          <w:ilvl w:val="0"/>
          <w:numId w:val="33"/>
        </w:numPr>
        <w:tabs>
          <w:tab w:pos="1250" w:val="left" w:leader="none"/>
          <w:tab w:pos="1251" w:val="left" w:leader="none"/>
        </w:tabs>
        <w:spacing w:line="256" w:lineRule="auto" w:before="15" w:after="0"/>
        <w:ind w:left="1250" w:right="1587" w:hanging="308"/>
        <w:jc w:val="left"/>
        <w:rPr>
          <w:sz w:val="17"/>
        </w:rPr>
      </w:pPr>
      <w:r>
        <w:rPr>
          <w:sz w:val="17"/>
        </w:rPr>
        <w:t>Certificaciones y acreditaciones en unidades de laboratorio y hemodiálisis, así como en sus sistemas y equipos</w:t>
      </w:r>
      <w:r>
        <w:rPr>
          <w:spacing w:val="-5"/>
          <w:sz w:val="17"/>
        </w:rPr>
        <w:t> </w:t>
      </w:r>
      <w:r>
        <w:rPr>
          <w:sz w:val="17"/>
        </w:rPr>
        <w:t>asociados.</w:t>
      </w:r>
    </w:p>
    <w:p>
      <w:pPr>
        <w:pStyle w:val="ListParagraph"/>
        <w:numPr>
          <w:ilvl w:val="0"/>
          <w:numId w:val="33"/>
        </w:numPr>
        <w:tabs>
          <w:tab w:pos="1250" w:val="left" w:leader="none"/>
          <w:tab w:pos="1251" w:val="left" w:leader="none"/>
        </w:tabs>
        <w:spacing w:line="240" w:lineRule="auto" w:before="12" w:after="0"/>
        <w:ind w:left="1250" w:right="0" w:hanging="308"/>
        <w:jc w:val="left"/>
        <w:rPr>
          <w:sz w:val="17"/>
        </w:rPr>
      </w:pPr>
      <w:r>
        <w:rPr>
          <w:sz w:val="17"/>
        </w:rPr>
        <w:t>Documentación típica en equipos de laboratorio y hemodiálisis.</w:t>
      </w:r>
    </w:p>
    <w:p>
      <w:pPr>
        <w:pStyle w:val="ListParagraph"/>
        <w:numPr>
          <w:ilvl w:val="0"/>
          <w:numId w:val="33"/>
        </w:numPr>
        <w:tabs>
          <w:tab w:pos="1250" w:val="left" w:leader="none"/>
          <w:tab w:pos="1251" w:val="left" w:leader="none"/>
        </w:tabs>
        <w:spacing w:line="240" w:lineRule="auto" w:before="16" w:after="0"/>
        <w:ind w:left="1250" w:right="0" w:hanging="308"/>
        <w:jc w:val="left"/>
        <w:rPr>
          <w:sz w:val="17"/>
        </w:rPr>
      </w:pPr>
      <w:r>
        <w:rPr>
          <w:sz w:val="17"/>
        </w:rPr>
        <w:t>Protocolos de entrega de sistemas y equipos de laboratorio y</w:t>
      </w:r>
      <w:r>
        <w:rPr>
          <w:spacing w:val="-4"/>
          <w:sz w:val="17"/>
        </w:rPr>
        <w:t> </w:t>
      </w:r>
      <w:r>
        <w:rPr>
          <w:sz w:val="17"/>
        </w:rPr>
        <w:t>hemodiálisis.</w:t>
      </w:r>
    </w:p>
    <w:p>
      <w:pPr>
        <w:pStyle w:val="ListParagraph"/>
        <w:numPr>
          <w:ilvl w:val="0"/>
          <w:numId w:val="33"/>
        </w:numPr>
        <w:tabs>
          <w:tab w:pos="1251" w:val="left" w:leader="none"/>
        </w:tabs>
        <w:spacing w:line="266" w:lineRule="auto" w:before="13" w:after="0"/>
        <w:ind w:left="1250" w:right="1586" w:hanging="308"/>
        <w:jc w:val="both"/>
        <w:rPr>
          <w:sz w:val="17"/>
        </w:rPr>
      </w:pPr>
      <w:r>
        <w:rPr>
          <w:sz w:val="17"/>
        </w:rPr>
        <w:t>Opciones de adquisición típicas de sistemas y equipos de laboratorio y hemodiálisis. Contratos de compra. Contratos de cesión. Contratos de alquiler. Tratamiento específico de fungibles y repuestos. Coberturas de la</w:t>
      </w:r>
      <w:r>
        <w:rPr>
          <w:spacing w:val="1"/>
          <w:sz w:val="17"/>
        </w:rPr>
        <w:t> </w:t>
      </w:r>
      <w:r>
        <w:rPr>
          <w:sz w:val="17"/>
        </w:rPr>
        <w:t>garantía.</w:t>
      </w:r>
    </w:p>
    <w:p>
      <w:pPr>
        <w:pStyle w:val="BodyText"/>
        <w:spacing w:before="9"/>
        <w:rPr>
          <w:sz w:val="19"/>
        </w:rPr>
      </w:pPr>
    </w:p>
    <w:p>
      <w:pPr>
        <w:pStyle w:val="BodyText"/>
        <w:ind w:left="635"/>
      </w:pPr>
      <w:r>
        <w:rPr/>
        <w:t>Verificación de espacios físicos e infraestructuras:</w:t>
      </w:r>
    </w:p>
    <w:p>
      <w:pPr>
        <w:pStyle w:val="ListParagraph"/>
        <w:numPr>
          <w:ilvl w:val="0"/>
          <w:numId w:val="33"/>
        </w:numPr>
        <w:tabs>
          <w:tab w:pos="1250" w:val="left" w:leader="none"/>
          <w:tab w:pos="1251" w:val="left" w:leader="none"/>
        </w:tabs>
        <w:spacing w:line="240" w:lineRule="auto" w:before="27" w:after="0"/>
        <w:ind w:left="1250" w:right="0" w:hanging="308"/>
        <w:jc w:val="left"/>
        <w:rPr>
          <w:sz w:val="17"/>
        </w:rPr>
      </w:pPr>
      <w:r>
        <w:rPr>
          <w:sz w:val="17"/>
        </w:rPr>
        <w:t>Planos de unidades de laboratorio y</w:t>
      </w:r>
      <w:r>
        <w:rPr>
          <w:spacing w:val="1"/>
          <w:sz w:val="17"/>
        </w:rPr>
        <w:t> </w:t>
      </w:r>
      <w:r>
        <w:rPr>
          <w:sz w:val="17"/>
        </w:rPr>
        <w:t>hemodiálisis.</w:t>
      </w:r>
    </w:p>
    <w:p>
      <w:pPr>
        <w:pStyle w:val="ListParagraph"/>
        <w:numPr>
          <w:ilvl w:val="0"/>
          <w:numId w:val="33"/>
        </w:numPr>
        <w:tabs>
          <w:tab w:pos="1250" w:val="left" w:leader="none"/>
          <w:tab w:pos="1251" w:val="left" w:leader="none"/>
        </w:tabs>
        <w:spacing w:line="256" w:lineRule="auto" w:before="15" w:after="0"/>
        <w:ind w:left="1250" w:right="1589" w:hanging="308"/>
        <w:jc w:val="left"/>
        <w:rPr>
          <w:sz w:val="17"/>
        </w:rPr>
      </w:pPr>
      <w:r>
        <w:rPr>
          <w:sz w:val="17"/>
        </w:rPr>
        <w:t>Espacios e infraestructuras típicas en unidades de laboratorio Área de hematología. Áreas de análisis clínicos. Área de microbiología. Área de anatomía patológica.</w:t>
      </w:r>
    </w:p>
    <w:p>
      <w:pPr>
        <w:pStyle w:val="ListParagraph"/>
        <w:numPr>
          <w:ilvl w:val="0"/>
          <w:numId w:val="33"/>
        </w:numPr>
        <w:tabs>
          <w:tab w:pos="1250" w:val="left" w:leader="none"/>
          <w:tab w:pos="1252" w:val="left" w:leader="none"/>
        </w:tabs>
        <w:spacing w:line="256" w:lineRule="auto" w:before="12" w:after="0"/>
        <w:ind w:left="1251" w:right="1586" w:hanging="308"/>
        <w:jc w:val="left"/>
        <w:rPr>
          <w:sz w:val="17"/>
        </w:rPr>
      </w:pPr>
      <w:r>
        <w:rPr>
          <w:sz w:val="17"/>
        </w:rPr>
        <w:t>Espacios e infraestructuras típicas en unidades de hemodiálisis. Planta de tratamiento de agua/osmosis</w:t>
      </w:r>
      <w:r>
        <w:rPr>
          <w:spacing w:val="-2"/>
          <w:sz w:val="17"/>
        </w:rPr>
        <w:t> </w:t>
      </w:r>
      <w:r>
        <w:rPr>
          <w:sz w:val="17"/>
        </w:rPr>
        <w:t>inversa.</w:t>
      </w:r>
    </w:p>
    <w:p>
      <w:pPr>
        <w:pStyle w:val="ListParagraph"/>
        <w:numPr>
          <w:ilvl w:val="0"/>
          <w:numId w:val="33"/>
        </w:numPr>
        <w:tabs>
          <w:tab w:pos="1251" w:val="left" w:leader="none"/>
          <w:tab w:pos="1252" w:val="left" w:leader="none"/>
        </w:tabs>
        <w:spacing w:line="256" w:lineRule="auto" w:before="13" w:after="0"/>
        <w:ind w:left="1251" w:right="1584" w:hanging="308"/>
        <w:jc w:val="left"/>
        <w:rPr>
          <w:sz w:val="17"/>
        </w:rPr>
      </w:pPr>
      <w:r>
        <w:rPr>
          <w:sz w:val="17"/>
        </w:rPr>
        <w:t>Requerimientos especiales en cuanto a espacios e infraestructuras de sistemas y equipos de laboratorio y</w:t>
      </w:r>
      <w:r>
        <w:rPr>
          <w:spacing w:val="-1"/>
          <w:sz w:val="17"/>
        </w:rPr>
        <w:t> </w:t>
      </w:r>
      <w:r>
        <w:rPr>
          <w:sz w:val="17"/>
        </w:rPr>
        <w:t>hemodiálisis.</w:t>
      </w:r>
    </w:p>
    <w:p>
      <w:pPr>
        <w:pStyle w:val="ListParagraph"/>
        <w:numPr>
          <w:ilvl w:val="0"/>
          <w:numId w:val="33"/>
        </w:numPr>
        <w:tabs>
          <w:tab w:pos="1251" w:val="left" w:leader="none"/>
          <w:tab w:pos="1252" w:val="left" w:leader="none"/>
        </w:tabs>
        <w:spacing w:line="256" w:lineRule="auto" w:before="12" w:after="0"/>
        <w:ind w:left="1251" w:right="1582" w:hanging="308"/>
        <w:jc w:val="left"/>
        <w:rPr>
          <w:sz w:val="17"/>
        </w:rPr>
      </w:pPr>
      <w:r>
        <w:rPr>
          <w:sz w:val="17"/>
        </w:rPr>
        <w:t>Montaje y acondicionamiento de infraestructuras en unidades de laboratorio y hemodiálisis para sistemas y equipos tipo. Control de</w:t>
      </w:r>
      <w:r>
        <w:rPr>
          <w:spacing w:val="-3"/>
          <w:sz w:val="17"/>
        </w:rPr>
        <w:t> </w:t>
      </w:r>
      <w:r>
        <w:rPr>
          <w:sz w:val="17"/>
        </w:rPr>
        <w:t>presión.</w:t>
      </w:r>
    </w:p>
    <w:p>
      <w:pPr>
        <w:pStyle w:val="BodyText"/>
        <w:spacing w:before="7"/>
        <w:rPr>
          <w:sz w:val="20"/>
        </w:rPr>
      </w:pPr>
    </w:p>
    <w:p>
      <w:pPr>
        <w:pStyle w:val="BodyText"/>
        <w:spacing w:before="1"/>
        <w:ind w:left="636"/>
      </w:pPr>
      <w:r>
        <w:rPr/>
        <w:t>Montaje y desmontaje de instalaciones, sistemas y equipos:</w:t>
      </w:r>
    </w:p>
    <w:p>
      <w:pPr>
        <w:pStyle w:val="ListParagraph"/>
        <w:numPr>
          <w:ilvl w:val="0"/>
          <w:numId w:val="33"/>
        </w:numPr>
        <w:tabs>
          <w:tab w:pos="1251" w:val="left" w:leader="none"/>
          <w:tab w:pos="1252" w:val="left" w:leader="none"/>
        </w:tabs>
        <w:spacing w:line="256" w:lineRule="auto" w:before="28" w:after="0"/>
        <w:ind w:left="1251" w:right="1588" w:hanging="308"/>
        <w:jc w:val="left"/>
        <w:rPr>
          <w:sz w:val="17"/>
        </w:rPr>
      </w:pPr>
      <w:r>
        <w:rPr>
          <w:sz w:val="17"/>
        </w:rPr>
        <w:t>Interpretación de planes de montaje y de desmontaje de sistemas y equipos en unidades de laboratorio y hemodiálisis.</w:t>
      </w:r>
    </w:p>
    <w:p>
      <w:pPr>
        <w:pStyle w:val="ListParagraph"/>
        <w:numPr>
          <w:ilvl w:val="0"/>
          <w:numId w:val="33"/>
        </w:numPr>
        <w:tabs>
          <w:tab w:pos="1251" w:val="left" w:leader="none"/>
          <w:tab w:pos="1252" w:val="left" w:leader="none"/>
        </w:tabs>
        <w:spacing w:line="240" w:lineRule="auto" w:before="12" w:after="0"/>
        <w:ind w:left="1251" w:right="0" w:hanging="308"/>
        <w:jc w:val="left"/>
        <w:rPr>
          <w:sz w:val="17"/>
        </w:rPr>
      </w:pPr>
      <w:r>
        <w:rPr>
          <w:sz w:val="17"/>
        </w:rPr>
        <w:t>Protocolos de desembalaje para sistemas y equipos tipo de laboratorio y</w:t>
      </w:r>
      <w:r>
        <w:rPr>
          <w:spacing w:val="-2"/>
          <w:sz w:val="17"/>
        </w:rPr>
        <w:t> </w:t>
      </w:r>
      <w:r>
        <w:rPr>
          <w:sz w:val="17"/>
        </w:rPr>
        <w:t>hemodiálisis.</w:t>
      </w:r>
    </w:p>
    <w:p>
      <w:pPr>
        <w:pStyle w:val="ListParagraph"/>
        <w:numPr>
          <w:ilvl w:val="0"/>
          <w:numId w:val="33"/>
        </w:numPr>
        <w:tabs>
          <w:tab w:pos="1251" w:val="left" w:leader="none"/>
          <w:tab w:pos="1252" w:val="left" w:leader="none"/>
        </w:tabs>
        <w:spacing w:line="256" w:lineRule="auto" w:before="15" w:after="0"/>
        <w:ind w:left="1251" w:right="1585" w:hanging="308"/>
        <w:jc w:val="left"/>
        <w:rPr>
          <w:sz w:val="17"/>
        </w:rPr>
      </w:pPr>
      <w:r>
        <w:rPr>
          <w:sz w:val="17"/>
        </w:rPr>
        <w:t>Técnicas de montaje y conexionado típicas en instalaciones, sistemas y equipos de laboratorio y</w:t>
      </w:r>
      <w:r>
        <w:rPr>
          <w:spacing w:val="-1"/>
          <w:sz w:val="17"/>
        </w:rPr>
        <w:t> </w:t>
      </w:r>
      <w:r>
        <w:rPr>
          <w:sz w:val="17"/>
        </w:rPr>
        <w:t>hemodiálisis.</w:t>
      </w:r>
    </w:p>
    <w:p>
      <w:pPr>
        <w:pStyle w:val="ListParagraph"/>
        <w:numPr>
          <w:ilvl w:val="0"/>
          <w:numId w:val="33"/>
        </w:numPr>
        <w:tabs>
          <w:tab w:pos="1251" w:val="left" w:leader="none"/>
          <w:tab w:pos="1252" w:val="left" w:leader="none"/>
        </w:tabs>
        <w:spacing w:line="256" w:lineRule="auto" w:before="13" w:after="0"/>
        <w:ind w:left="1251" w:right="1583" w:hanging="308"/>
        <w:jc w:val="left"/>
        <w:rPr>
          <w:sz w:val="17"/>
        </w:rPr>
      </w:pPr>
      <w:r>
        <w:rPr>
          <w:sz w:val="17"/>
        </w:rPr>
        <w:t>Maquinaria y herramientas utilizadas típicamente en el montaje de instalaciones, sistemas y equipos de laboratorio y</w:t>
      </w:r>
      <w:r>
        <w:rPr>
          <w:spacing w:val="-4"/>
          <w:sz w:val="17"/>
        </w:rPr>
        <w:t> </w:t>
      </w:r>
      <w:r>
        <w:rPr>
          <w:sz w:val="17"/>
        </w:rPr>
        <w:t>hemodiálisis.</w:t>
      </w:r>
    </w:p>
    <w:p>
      <w:pPr>
        <w:pStyle w:val="ListParagraph"/>
        <w:numPr>
          <w:ilvl w:val="0"/>
          <w:numId w:val="33"/>
        </w:numPr>
        <w:tabs>
          <w:tab w:pos="1251" w:val="left" w:leader="none"/>
          <w:tab w:pos="1253" w:val="left" w:leader="none"/>
        </w:tabs>
        <w:spacing w:line="256" w:lineRule="auto" w:before="12" w:after="0"/>
        <w:ind w:left="1252" w:right="1588" w:hanging="308"/>
        <w:jc w:val="left"/>
        <w:rPr>
          <w:sz w:val="17"/>
        </w:rPr>
      </w:pPr>
      <w:r>
        <w:rPr>
          <w:sz w:val="17"/>
        </w:rPr>
        <w:t>Señalización de instalaciones y sistemas de laboratorio y hemodiálisis en proceso de montaje o</w:t>
      </w:r>
      <w:r>
        <w:rPr>
          <w:spacing w:val="-1"/>
          <w:sz w:val="17"/>
        </w:rPr>
        <w:t> </w:t>
      </w:r>
      <w:r>
        <w:rPr>
          <w:sz w:val="17"/>
        </w:rPr>
        <w:t>desmontaje.</w:t>
      </w:r>
    </w:p>
    <w:p>
      <w:pPr>
        <w:pStyle w:val="ListParagraph"/>
        <w:numPr>
          <w:ilvl w:val="0"/>
          <w:numId w:val="33"/>
        </w:numPr>
        <w:tabs>
          <w:tab w:pos="1252" w:val="left" w:leader="none"/>
          <w:tab w:pos="1253" w:val="left" w:leader="none"/>
        </w:tabs>
        <w:spacing w:line="256" w:lineRule="auto" w:before="13" w:after="0"/>
        <w:ind w:left="1252" w:right="1582" w:hanging="308"/>
        <w:jc w:val="left"/>
        <w:rPr>
          <w:sz w:val="17"/>
        </w:rPr>
      </w:pPr>
      <w:r>
        <w:rPr>
          <w:sz w:val="17"/>
        </w:rPr>
        <w:t>Materiales, componentes y accesorios reutilizables en sistemas y equipos  de laboratorio y</w:t>
      </w:r>
      <w:r>
        <w:rPr>
          <w:spacing w:val="-1"/>
          <w:sz w:val="17"/>
        </w:rPr>
        <w:t> </w:t>
      </w:r>
      <w:r>
        <w:rPr>
          <w:sz w:val="17"/>
        </w:rPr>
        <w:t>hemodiálisis.</w:t>
      </w:r>
    </w:p>
    <w:p>
      <w:pPr>
        <w:pStyle w:val="BodyText"/>
        <w:spacing w:before="7"/>
        <w:rPr>
          <w:sz w:val="20"/>
        </w:rPr>
      </w:pPr>
    </w:p>
    <w:p>
      <w:pPr>
        <w:pStyle w:val="BodyText"/>
        <w:ind w:left="637"/>
      </w:pPr>
      <w:r>
        <w:rPr/>
        <w:t>Puesta en marcha de instalaciones, sistemas y equipos:</w:t>
      </w:r>
    </w:p>
    <w:p>
      <w:pPr>
        <w:pStyle w:val="ListParagraph"/>
        <w:numPr>
          <w:ilvl w:val="0"/>
          <w:numId w:val="33"/>
        </w:numPr>
        <w:tabs>
          <w:tab w:pos="1252" w:val="left" w:leader="none"/>
          <w:tab w:pos="1253" w:val="left" w:leader="none"/>
        </w:tabs>
        <w:spacing w:line="256" w:lineRule="auto" w:before="27" w:after="0"/>
        <w:ind w:left="1252" w:right="1587" w:hanging="308"/>
        <w:jc w:val="left"/>
        <w:rPr>
          <w:sz w:val="17"/>
        </w:rPr>
      </w:pPr>
      <w:r>
        <w:rPr>
          <w:sz w:val="17"/>
        </w:rPr>
        <w:t>Protocolos típicos de puesta en marcha en unidades de laboratorio y hemodiálisis, así como en sus equipos</w:t>
      </w:r>
      <w:r>
        <w:rPr>
          <w:spacing w:val="-1"/>
          <w:sz w:val="17"/>
        </w:rPr>
        <w:t> </w:t>
      </w:r>
      <w:r>
        <w:rPr>
          <w:sz w:val="17"/>
        </w:rPr>
        <w:t>asociados.</w:t>
      </w:r>
    </w:p>
    <w:p>
      <w:pPr>
        <w:pStyle w:val="ListParagraph"/>
        <w:numPr>
          <w:ilvl w:val="0"/>
          <w:numId w:val="33"/>
        </w:numPr>
        <w:tabs>
          <w:tab w:pos="1252" w:val="left" w:leader="none"/>
          <w:tab w:pos="1253" w:val="left" w:leader="none"/>
        </w:tabs>
        <w:spacing w:line="256" w:lineRule="auto" w:before="12" w:after="0"/>
        <w:ind w:left="1252" w:right="1587" w:hanging="308"/>
        <w:jc w:val="left"/>
        <w:rPr>
          <w:sz w:val="17"/>
        </w:rPr>
      </w:pPr>
      <w:r>
        <w:rPr>
          <w:sz w:val="17"/>
        </w:rPr>
        <w:t>Equipos de comprobación en diálisis. Medidores de referencia para diálisis (conductividad, temperatura, presión, PH, flujo, etc.).</w:t>
      </w:r>
    </w:p>
    <w:p>
      <w:pPr>
        <w:spacing w:after="0" w:line="25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628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67" name="image2.jpeg"/>
            <wp:cNvGraphicFramePr>
              <a:graphicFrameLocks noChangeAspect="1"/>
            </wp:cNvGraphicFramePr>
            <a:graphic>
              <a:graphicData uri="http://schemas.openxmlformats.org/drawingml/2006/picture">
                <pic:pic>
                  <pic:nvPicPr>
                    <pic:cNvPr id="6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3"/>
        </w:numPr>
        <w:tabs>
          <w:tab w:pos="1250" w:val="left" w:leader="none"/>
          <w:tab w:pos="1251" w:val="left" w:leader="none"/>
        </w:tabs>
        <w:spacing w:line="240" w:lineRule="auto" w:before="153" w:after="0"/>
        <w:ind w:left="1250" w:right="0" w:hanging="309"/>
        <w:jc w:val="left"/>
        <w:rPr>
          <w:sz w:val="17"/>
        </w:rPr>
      </w:pPr>
      <w:r>
        <w:rPr>
          <w:sz w:val="17"/>
        </w:rPr>
        <w:t>Equipos de comprobación en laboratorio. Tacómetro. Termómetro.</w:t>
      </w:r>
      <w:r>
        <w:rPr>
          <w:spacing w:val="-5"/>
          <w:sz w:val="17"/>
        </w:rPr>
        <w:t> </w:t>
      </w:r>
      <w:r>
        <w:rPr>
          <w:sz w:val="17"/>
        </w:rPr>
        <w:t>Cronómetro.</w:t>
      </w:r>
    </w:p>
    <w:p>
      <w:pPr>
        <w:pStyle w:val="ListParagraph"/>
        <w:numPr>
          <w:ilvl w:val="0"/>
          <w:numId w:val="33"/>
        </w:numPr>
        <w:tabs>
          <w:tab w:pos="1250" w:val="left" w:leader="none"/>
          <w:tab w:pos="1251" w:val="left" w:leader="none"/>
        </w:tabs>
        <w:spacing w:line="256" w:lineRule="auto" w:before="15" w:after="0"/>
        <w:ind w:left="1250" w:right="1582" w:hanging="308"/>
        <w:jc w:val="left"/>
        <w:rPr>
          <w:sz w:val="17"/>
        </w:rPr>
      </w:pPr>
      <w:r>
        <w:rPr>
          <w:sz w:val="17"/>
        </w:rPr>
        <w:t>Medición de parámetros característicos en instalaciones de laboratorio y hemodiálisis, así como en sus sistemas y equipos</w:t>
      </w:r>
      <w:r>
        <w:rPr>
          <w:spacing w:val="-4"/>
          <w:sz w:val="17"/>
        </w:rPr>
        <w:t> </w:t>
      </w:r>
      <w:r>
        <w:rPr>
          <w:sz w:val="17"/>
        </w:rPr>
        <w:t>asociados.</w:t>
      </w:r>
    </w:p>
    <w:p>
      <w:pPr>
        <w:pStyle w:val="ListParagraph"/>
        <w:numPr>
          <w:ilvl w:val="0"/>
          <w:numId w:val="33"/>
        </w:numPr>
        <w:tabs>
          <w:tab w:pos="1250" w:val="left" w:leader="none"/>
          <w:tab w:pos="1251" w:val="left" w:leader="none"/>
        </w:tabs>
        <w:spacing w:line="256" w:lineRule="auto" w:before="13" w:after="0"/>
        <w:ind w:left="1250" w:right="1591" w:hanging="308"/>
        <w:jc w:val="left"/>
        <w:rPr>
          <w:sz w:val="17"/>
        </w:rPr>
      </w:pPr>
      <w:r>
        <w:rPr>
          <w:sz w:val="17"/>
        </w:rPr>
        <w:t>Descripción de la configuración típica de controles, botones y alarmas en sistemas y/o equipos de laboratorio y</w:t>
      </w:r>
      <w:r>
        <w:rPr>
          <w:spacing w:val="-1"/>
          <w:sz w:val="17"/>
        </w:rPr>
        <w:t> </w:t>
      </w:r>
      <w:r>
        <w:rPr>
          <w:sz w:val="17"/>
        </w:rPr>
        <w:t>hemodiálisis.</w:t>
      </w:r>
    </w:p>
    <w:p>
      <w:pPr>
        <w:pStyle w:val="ListParagraph"/>
        <w:numPr>
          <w:ilvl w:val="0"/>
          <w:numId w:val="33"/>
        </w:numPr>
        <w:tabs>
          <w:tab w:pos="1250" w:val="left" w:leader="none"/>
          <w:tab w:pos="1251" w:val="left" w:leader="none"/>
        </w:tabs>
        <w:spacing w:line="240" w:lineRule="auto" w:before="12" w:after="0"/>
        <w:ind w:left="1250" w:right="0" w:hanging="309"/>
        <w:jc w:val="left"/>
        <w:rPr>
          <w:sz w:val="17"/>
        </w:rPr>
      </w:pPr>
      <w:r>
        <w:rPr>
          <w:sz w:val="17"/>
        </w:rPr>
        <w:t>Análisis de seguridad eléctrica en sistemas y equipos de laboratorio y</w:t>
      </w:r>
      <w:r>
        <w:rPr>
          <w:spacing w:val="-4"/>
          <w:sz w:val="17"/>
        </w:rPr>
        <w:t> </w:t>
      </w:r>
      <w:r>
        <w:rPr>
          <w:sz w:val="17"/>
        </w:rPr>
        <w:t>hemodiálisis.</w:t>
      </w:r>
    </w:p>
    <w:p>
      <w:pPr>
        <w:pStyle w:val="ListParagraph"/>
        <w:numPr>
          <w:ilvl w:val="0"/>
          <w:numId w:val="33"/>
        </w:numPr>
        <w:tabs>
          <w:tab w:pos="1250" w:val="left" w:leader="none"/>
          <w:tab w:pos="1251" w:val="left" w:leader="none"/>
        </w:tabs>
        <w:spacing w:line="240" w:lineRule="auto" w:before="15" w:after="0"/>
        <w:ind w:left="1250" w:right="0" w:hanging="309"/>
        <w:jc w:val="left"/>
        <w:rPr>
          <w:sz w:val="17"/>
        </w:rPr>
      </w:pPr>
      <w:r>
        <w:rPr>
          <w:sz w:val="17"/>
        </w:rPr>
        <w:t>Documentación de</w:t>
      </w:r>
      <w:r>
        <w:rPr>
          <w:spacing w:val="-1"/>
          <w:sz w:val="17"/>
        </w:rPr>
        <w:t> </w:t>
      </w:r>
      <w:r>
        <w:rPr>
          <w:sz w:val="17"/>
        </w:rPr>
        <w:t>resultados.</w:t>
      </w:r>
    </w:p>
    <w:p>
      <w:pPr>
        <w:pStyle w:val="BodyText"/>
        <w:spacing w:before="10"/>
        <w:rPr>
          <w:sz w:val="20"/>
        </w:rPr>
      </w:pPr>
    </w:p>
    <w:p>
      <w:pPr>
        <w:pStyle w:val="BodyText"/>
        <w:ind w:left="635"/>
      </w:pPr>
      <w:r>
        <w:rPr/>
        <w:t>Mantenimiento preventivo de instalaciones, sistemas y equipos:</w:t>
      </w:r>
    </w:p>
    <w:p>
      <w:pPr>
        <w:pStyle w:val="ListParagraph"/>
        <w:numPr>
          <w:ilvl w:val="0"/>
          <w:numId w:val="33"/>
        </w:numPr>
        <w:tabs>
          <w:tab w:pos="1250" w:val="left" w:leader="none"/>
          <w:tab w:pos="1251" w:val="left" w:leader="none"/>
        </w:tabs>
        <w:spacing w:line="256" w:lineRule="auto" w:before="26" w:after="0"/>
        <w:ind w:left="1250" w:right="1589" w:hanging="308"/>
        <w:jc w:val="left"/>
        <w:rPr>
          <w:sz w:val="17"/>
        </w:rPr>
      </w:pPr>
      <w:r>
        <w:rPr>
          <w:sz w:val="17"/>
        </w:rPr>
        <w:t>Interpretación de un plan de mantenimiento preventivo para sistemas y equipos de laboratorio y</w:t>
      </w:r>
      <w:r>
        <w:rPr>
          <w:spacing w:val="-1"/>
          <w:sz w:val="17"/>
        </w:rPr>
        <w:t> </w:t>
      </w:r>
      <w:r>
        <w:rPr>
          <w:sz w:val="17"/>
        </w:rPr>
        <w:t>hemodiálisis.</w:t>
      </w:r>
    </w:p>
    <w:p>
      <w:pPr>
        <w:pStyle w:val="ListParagraph"/>
        <w:numPr>
          <w:ilvl w:val="0"/>
          <w:numId w:val="33"/>
        </w:numPr>
        <w:tabs>
          <w:tab w:pos="1250" w:val="left" w:leader="none"/>
          <w:tab w:pos="1251" w:val="left" w:leader="none"/>
        </w:tabs>
        <w:spacing w:line="256" w:lineRule="auto" w:before="13" w:after="0"/>
        <w:ind w:left="1250" w:right="1581" w:hanging="308"/>
        <w:jc w:val="left"/>
        <w:rPr>
          <w:sz w:val="17"/>
        </w:rPr>
      </w:pPr>
      <w:r>
        <w:rPr>
          <w:sz w:val="17"/>
        </w:rPr>
        <w:t>Intervenciones típicas de mantenimiento preventivo en unidades de laboratorio y hemodiálisis, así como en los sistemas y equipos</w:t>
      </w:r>
      <w:r>
        <w:rPr>
          <w:spacing w:val="-4"/>
          <w:sz w:val="17"/>
        </w:rPr>
        <w:t> </w:t>
      </w:r>
      <w:r>
        <w:rPr>
          <w:sz w:val="17"/>
        </w:rPr>
        <w:t>asociados.</w:t>
      </w:r>
    </w:p>
    <w:p>
      <w:pPr>
        <w:pStyle w:val="ListParagraph"/>
        <w:numPr>
          <w:ilvl w:val="0"/>
          <w:numId w:val="33"/>
        </w:numPr>
        <w:tabs>
          <w:tab w:pos="1250" w:val="left" w:leader="none"/>
          <w:tab w:pos="1251" w:val="left" w:leader="none"/>
        </w:tabs>
        <w:spacing w:line="256" w:lineRule="auto" w:before="13" w:after="0"/>
        <w:ind w:left="1250" w:right="1587" w:hanging="308"/>
        <w:jc w:val="left"/>
        <w:rPr>
          <w:sz w:val="17"/>
        </w:rPr>
      </w:pPr>
      <w:r>
        <w:rPr>
          <w:sz w:val="17"/>
        </w:rPr>
        <w:t>Pruebas típicas de inspección visual en sistemas y equipos de laboratorio y hemodiálisis.</w:t>
      </w:r>
    </w:p>
    <w:p>
      <w:pPr>
        <w:pStyle w:val="ListParagraph"/>
        <w:numPr>
          <w:ilvl w:val="0"/>
          <w:numId w:val="33"/>
        </w:numPr>
        <w:tabs>
          <w:tab w:pos="1250" w:val="left" w:leader="none"/>
          <w:tab w:pos="1252" w:val="left" w:leader="none"/>
        </w:tabs>
        <w:spacing w:line="256" w:lineRule="auto" w:before="12" w:after="0"/>
        <w:ind w:left="1251" w:right="1582" w:hanging="308"/>
        <w:jc w:val="left"/>
        <w:rPr>
          <w:sz w:val="17"/>
        </w:rPr>
      </w:pPr>
      <w:r>
        <w:rPr>
          <w:sz w:val="17"/>
        </w:rPr>
        <w:t>Pruebas y medidas típicas de funcionamiento y funcionalidad en sistemas y equipos de laboratorio y</w:t>
      </w:r>
      <w:r>
        <w:rPr>
          <w:spacing w:val="-1"/>
          <w:sz w:val="17"/>
        </w:rPr>
        <w:t> </w:t>
      </w:r>
      <w:r>
        <w:rPr>
          <w:sz w:val="17"/>
        </w:rPr>
        <w:t>hemodiálisis.</w:t>
      </w:r>
    </w:p>
    <w:p>
      <w:pPr>
        <w:pStyle w:val="ListParagraph"/>
        <w:numPr>
          <w:ilvl w:val="0"/>
          <w:numId w:val="33"/>
        </w:numPr>
        <w:tabs>
          <w:tab w:pos="1251" w:val="left" w:leader="none"/>
          <w:tab w:pos="1252" w:val="left" w:leader="none"/>
        </w:tabs>
        <w:spacing w:line="240" w:lineRule="auto" w:before="12" w:after="0"/>
        <w:ind w:left="1251" w:right="0" w:hanging="309"/>
        <w:jc w:val="left"/>
        <w:rPr>
          <w:sz w:val="17"/>
        </w:rPr>
      </w:pPr>
      <w:r>
        <w:rPr>
          <w:sz w:val="17"/>
        </w:rPr>
        <w:t>Seguridad en el</w:t>
      </w:r>
      <w:r>
        <w:rPr>
          <w:spacing w:val="-2"/>
          <w:sz w:val="17"/>
        </w:rPr>
        <w:t> </w:t>
      </w:r>
      <w:r>
        <w:rPr>
          <w:sz w:val="17"/>
        </w:rPr>
        <w:t>mantenimiento.</w:t>
      </w:r>
    </w:p>
    <w:p>
      <w:pPr>
        <w:pStyle w:val="ListParagraph"/>
        <w:numPr>
          <w:ilvl w:val="0"/>
          <w:numId w:val="33"/>
        </w:numPr>
        <w:tabs>
          <w:tab w:pos="1251" w:val="left" w:leader="none"/>
          <w:tab w:pos="1252" w:val="left" w:leader="none"/>
        </w:tabs>
        <w:spacing w:line="240" w:lineRule="auto" w:before="15" w:after="0"/>
        <w:ind w:left="1251" w:right="0" w:hanging="309"/>
        <w:jc w:val="left"/>
        <w:rPr>
          <w:sz w:val="17"/>
        </w:rPr>
      </w:pPr>
      <w:r>
        <w:rPr>
          <w:sz w:val="17"/>
        </w:rPr>
        <w:t>Documentación del proceso e informe de</w:t>
      </w:r>
      <w:r>
        <w:rPr>
          <w:spacing w:val="-1"/>
          <w:sz w:val="17"/>
        </w:rPr>
        <w:t> </w:t>
      </w:r>
      <w:r>
        <w:rPr>
          <w:sz w:val="17"/>
        </w:rPr>
        <w:t>mantenimiento.</w:t>
      </w:r>
    </w:p>
    <w:p>
      <w:pPr>
        <w:pStyle w:val="ListParagraph"/>
        <w:numPr>
          <w:ilvl w:val="0"/>
          <w:numId w:val="33"/>
        </w:numPr>
        <w:tabs>
          <w:tab w:pos="1251" w:val="left" w:leader="none"/>
          <w:tab w:pos="1252" w:val="left" w:leader="none"/>
        </w:tabs>
        <w:spacing w:line="240" w:lineRule="auto" w:before="15" w:after="0"/>
        <w:ind w:left="1251" w:right="0" w:hanging="309"/>
        <w:jc w:val="left"/>
        <w:rPr>
          <w:sz w:val="17"/>
        </w:rPr>
      </w:pPr>
      <w:r>
        <w:rPr>
          <w:sz w:val="17"/>
        </w:rPr>
        <w:t>Responsabilidad asociada al proceso de mantenimiento.</w:t>
      </w:r>
    </w:p>
    <w:p>
      <w:pPr>
        <w:pStyle w:val="BodyText"/>
        <w:spacing w:before="10"/>
        <w:rPr>
          <w:sz w:val="20"/>
        </w:rPr>
      </w:pPr>
    </w:p>
    <w:p>
      <w:pPr>
        <w:pStyle w:val="BodyText"/>
        <w:ind w:left="635"/>
        <w:jc w:val="both"/>
      </w:pPr>
      <w:r>
        <w:rPr/>
        <w:t>Diagnosis de averías en instalaciones, sistemas y equipos:</w:t>
      </w:r>
    </w:p>
    <w:p>
      <w:pPr>
        <w:pStyle w:val="ListParagraph"/>
        <w:numPr>
          <w:ilvl w:val="0"/>
          <w:numId w:val="33"/>
        </w:numPr>
        <w:tabs>
          <w:tab w:pos="1252" w:val="left" w:leader="none"/>
        </w:tabs>
        <w:spacing w:line="266" w:lineRule="auto" w:before="26" w:after="0"/>
        <w:ind w:left="1251" w:right="1582" w:hanging="308"/>
        <w:jc w:val="both"/>
        <w:rPr>
          <w:sz w:val="17"/>
        </w:rPr>
      </w:pPr>
      <w:r>
        <w:rPr>
          <w:sz w:val="17"/>
        </w:rPr>
        <w:t>Elementos y sistemas susceptibles de producir averías en unidades de laboratorio y hemodiálisis, así como en los sistemas y equipos asociados. Servos y robots. Sistemas de aspiración. Sistemas de medida de distancias. Sistemas de</w:t>
      </w:r>
      <w:r>
        <w:rPr>
          <w:spacing w:val="-3"/>
          <w:sz w:val="17"/>
        </w:rPr>
        <w:t> </w:t>
      </w:r>
      <w:r>
        <w:rPr>
          <w:sz w:val="17"/>
        </w:rPr>
        <w:t>calibración.</w:t>
      </w:r>
    </w:p>
    <w:p>
      <w:pPr>
        <w:pStyle w:val="ListParagraph"/>
        <w:numPr>
          <w:ilvl w:val="0"/>
          <w:numId w:val="33"/>
        </w:numPr>
        <w:tabs>
          <w:tab w:pos="1252" w:val="left" w:leader="none"/>
        </w:tabs>
        <w:spacing w:line="256" w:lineRule="auto" w:before="4" w:after="0"/>
        <w:ind w:left="1251" w:right="1584" w:hanging="308"/>
        <w:jc w:val="both"/>
        <w:rPr>
          <w:sz w:val="17"/>
        </w:rPr>
      </w:pPr>
      <w:r>
        <w:rPr>
          <w:sz w:val="17"/>
        </w:rPr>
        <w:t>Técnicas de diagnóstico de averías en sistemas y equipos de laboratorio  y hemodiálisis. Averías</w:t>
      </w:r>
      <w:r>
        <w:rPr>
          <w:spacing w:val="-1"/>
          <w:sz w:val="17"/>
        </w:rPr>
        <w:t> </w:t>
      </w:r>
      <w:r>
        <w:rPr>
          <w:sz w:val="17"/>
        </w:rPr>
        <w:t>tipo.</w:t>
      </w:r>
    </w:p>
    <w:p>
      <w:pPr>
        <w:pStyle w:val="ListParagraph"/>
        <w:numPr>
          <w:ilvl w:val="0"/>
          <w:numId w:val="33"/>
        </w:numPr>
        <w:tabs>
          <w:tab w:pos="1252" w:val="left" w:leader="none"/>
        </w:tabs>
        <w:spacing w:line="256" w:lineRule="auto" w:before="13" w:after="0"/>
        <w:ind w:left="1251" w:right="1590" w:hanging="308"/>
        <w:jc w:val="both"/>
        <w:rPr>
          <w:sz w:val="17"/>
        </w:rPr>
      </w:pPr>
      <w:r>
        <w:rPr>
          <w:sz w:val="17"/>
        </w:rPr>
        <w:t>Mediciones típicas de control de disfunciones y averías en sistemas y equipos de laboratorio y hemodiálisis. Protección frente a descargas</w:t>
      </w:r>
      <w:r>
        <w:rPr>
          <w:spacing w:val="-1"/>
          <w:sz w:val="17"/>
        </w:rPr>
        <w:t> </w:t>
      </w:r>
      <w:r>
        <w:rPr>
          <w:sz w:val="17"/>
        </w:rPr>
        <w:t>eléctricas.</w:t>
      </w:r>
    </w:p>
    <w:p>
      <w:pPr>
        <w:pStyle w:val="ListParagraph"/>
        <w:numPr>
          <w:ilvl w:val="0"/>
          <w:numId w:val="33"/>
        </w:numPr>
        <w:tabs>
          <w:tab w:pos="1252" w:val="left" w:leader="none"/>
        </w:tabs>
        <w:spacing w:line="240" w:lineRule="auto" w:before="12" w:after="0"/>
        <w:ind w:left="1251" w:right="0" w:hanging="308"/>
        <w:jc w:val="both"/>
        <w:rPr>
          <w:sz w:val="17"/>
        </w:rPr>
      </w:pPr>
      <w:r>
        <w:rPr>
          <w:sz w:val="17"/>
        </w:rPr>
        <w:t>Revisión del histórico de averías.</w:t>
      </w:r>
    </w:p>
    <w:p>
      <w:pPr>
        <w:pStyle w:val="ListParagraph"/>
        <w:numPr>
          <w:ilvl w:val="0"/>
          <w:numId w:val="33"/>
        </w:numPr>
        <w:tabs>
          <w:tab w:pos="1252" w:val="left" w:leader="none"/>
        </w:tabs>
        <w:spacing w:line="256" w:lineRule="auto" w:before="15" w:after="0"/>
        <w:ind w:left="1251" w:right="1587" w:hanging="308"/>
        <w:jc w:val="both"/>
        <w:rPr>
          <w:sz w:val="17"/>
        </w:rPr>
      </w:pPr>
      <w:r>
        <w:rPr>
          <w:sz w:val="17"/>
        </w:rPr>
        <w:t>Garantía y tipología de contratos asociados a instalaciones, sistemas y equipos presentes en unidades de laboratorio y hemodiálisis.</w:t>
      </w:r>
    </w:p>
    <w:p>
      <w:pPr>
        <w:pStyle w:val="BodyText"/>
        <w:spacing w:before="7"/>
        <w:rPr>
          <w:sz w:val="20"/>
        </w:rPr>
      </w:pPr>
    </w:p>
    <w:p>
      <w:pPr>
        <w:pStyle w:val="BodyText"/>
        <w:ind w:left="636"/>
        <w:jc w:val="both"/>
      </w:pPr>
      <w:r>
        <w:rPr/>
        <w:t>Reparación de averías en instalaciones, sistemas y equipos:</w:t>
      </w:r>
    </w:p>
    <w:p>
      <w:pPr>
        <w:pStyle w:val="ListParagraph"/>
        <w:numPr>
          <w:ilvl w:val="0"/>
          <w:numId w:val="33"/>
        </w:numPr>
        <w:tabs>
          <w:tab w:pos="1252" w:val="left" w:leader="none"/>
        </w:tabs>
        <w:spacing w:line="266" w:lineRule="auto" w:before="27" w:after="0"/>
        <w:ind w:left="1251" w:right="1584" w:hanging="308"/>
        <w:jc w:val="both"/>
        <w:rPr>
          <w:sz w:val="17"/>
        </w:rPr>
      </w:pPr>
      <w:r>
        <w:rPr>
          <w:sz w:val="17"/>
        </w:rPr>
        <w:t>Planificación del proceso de reparación y sustitución de elementos típicos en unidades de laboratorio y hemodiálisis, así como de sus sistemas y equipos asociados. Intervención de primer nivel. Intervención especializada. Servicios</w:t>
      </w:r>
      <w:r>
        <w:rPr>
          <w:spacing w:val="-4"/>
          <w:sz w:val="17"/>
        </w:rPr>
        <w:t> </w:t>
      </w:r>
      <w:r>
        <w:rPr>
          <w:sz w:val="17"/>
        </w:rPr>
        <w:t>técnicos.</w:t>
      </w:r>
    </w:p>
    <w:p>
      <w:pPr>
        <w:pStyle w:val="ListParagraph"/>
        <w:numPr>
          <w:ilvl w:val="0"/>
          <w:numId w:val="33"/>
        </w:numPr>
        <w:tabs>
          <w:tab w:pos="1253" w:val="left" w:leader="none"/>
        </w:tabs>
        <w:spacing w:line="256" w:lineRule="auto" w:before="1" w:after="0"/>
        <w:ind w:left="1252" w:right="1578" w:hanging="308"/>
        <w:jc w:val="both"/>
        <w:rPr>
          <w:sz w:val="17"/>
        </w:rPr>
      </w:pPr>
      <w:r>
        <w:rPr>
          <w:sz w:val="17"/>
        </w:rPr>
        <w:t>Análisis de manuales de servicio típicos de equipos y sistemas de laboratorio y hemodiálisis.</w:t>
      </w:r>
    </w:p>
    <w:p>
      <w:pPr>
        <w:pStyle w:val="ListParagraph"/>
        <w:numPr>
          <w:ilvl w:val="0"/>
          <w:numId w:val="33"/>
        </w:numPr>
        <w:tabs>
          <w:tab w:pos="1253" w:val="left" w:leader="none"/>
        </w:tabs>
        <w:spacing w:line="240" w:lineRule="auto" w:before="15" w:after="0"/>
        <w:ind w:left="1252" w:right="0" w:hanging="309"/>
        <w:jc w:val="both"/>
        <w:rPr>
          <w:sz w:val="17"/>
        </w:rPr>
      </w:pPr>
      <w:r>
        <w:rPr>
          <w:sz w:val="17"/>
        </w:rPr>
        <w:t>Compatibilidad de</w:t>
      </w:r>
      <w:r>
        <w:rPr>
          <w:spacing w:val="1"/>
          <w:sz w:val="17"/>
        </w:rPr>
        <w:t> </w:t>
      </w:r>
      <w:r>
        <w:rPr>
          <w:sz w:val="17"/>
        </w:rPr>
        <w:t>elementos.</w:t>
      </w:r>
    </w:p>
    <w:p>
      <w:pPr>
        <w:pStyle w:val="ListParagraph"/>
        <w:numPr>
          <w:ilvl w:val="0"/>
          <w:numId w:val="33"/>
        </w:numPr>
        <w:tabs>
          <w:tab w:pos="1253" w:val="left" w:leader="none"/>
        </w:tabs>
        <w:spacing w:line="256" w:lineRule="auto" w:before="13" w:after="0"/>
        <w:ind w:left="1252" w:right="1585" w:hanging="308"/>
        <w:jc w:val="both"/>
        <w:rPr>
          <w:sz w:val="17"/>
        </w:rPr>
      </w:pPr>
      <w:r>
        <w:rPr>
          <w:sz w:val="17"/>
        </w:rPr>
        <w:t>Técnicas de reparación de averías tipo en sistemas y equipos de laboratorio y hemodiálisis.</w:t>
      </w:r>
    </w:p>
    <w:p>
      <w:pPr>
        <w:pStyle w:val="ListParagraph"/>
        <w:numPr>
          <w:ilvl w:val="0"/>
          <w:numId w:val="33"/>
        </w:numPr>
        <w:tabs>
          <w:tab w:pos="1253" w:val="left" w:leader="none"/>
        </w:tabs>
        <w:spacing w:line="240" w:lineRule="auto" w:before="12" w:after="0"/>
        <w:ind w:left="1252" w:right="0" w:hanging="309"/>
        <w:jc w:val="both"/>
        <w:rPr>
          <w:sz w:val="17"/>
        </w:rPr>
      </w:pPr>
      <w:r>
        <w:rPr>
          <w:sz w:val="17"/>
        </w:rPr>
        <w:t>Comprobaciones de puesta en servicio en equipos de laboratorio y hemodiálisis.</w:t>
      </w:r>
    </w:p>
    <w:p>
      <w:pPr>
        <w:pStyle w:val="ListParagraph"/>
        <w:numPr>
          <w:ilvl w:val="0"/>
          <w:numId w:val="33"/>
        </w:numPr>
        <w:tabs>
          <w:tab w:pos="1253" w:val="left" w:leader="none"/>
        </w:tabs>
        <w:spacing w:line="256" w:lineRule="auto" w:before="15" w:after="0"/>
        <w:ind w:left="1252" w:right="1582" w:hanging="308"/>
        <w:jc w:val="both"/>
        <w:rPr>
          <w:sz w:val="17"/>
        </w:rPr>
      </w:pPr>
      <w:r>
        <w:rPr>
          <w:sz w:val="17"/>
        </w:rPr>
        <w:t>Seguridad y calidad en las intervenciones. Cualificaciones instalaciones y equipos y calibraciones.</w:t>
      </w:r>
    </w:p>
    <w:p>
      <w:pPr>
        <w:pStyle w:val="ListParagraph"/>
        <w:numPr>
          <w:ilvl w:val="0"/>
          <w:numId w:val="33"/>
        </w:numPr>
        <w:tabs>
          <w:tab w:pos="1253" w:val="left" w:leader="none"/>
        </w:tabs>
        <w:spacing w:line="240" w:lineRule="auto" w:before="13" w:after="0"/>
        <w:ind w:left="1252" w:right="0" w:hanging="309"/>
        <w:jc w:val="both"/>
        <w:rPr>
          <w:sz w:val="17"/>
        </w:rPr>
      </w:pPr>
      <w:r>
        <w:rPr>
          <w:sz w:val="17"/>
        </w:rPr>
        <w:t>Reciclado de residuos</w:t>
      </w:r>
      <w:r>
        <w:rPr>
          <w:spacing w:val="-2"/>
          <w:sz w:val="17"/>
        </w:rPr>
        <w:t> </w:t>
      </w:r>
      <w:r>
        <w:rPr>
          <w:sz w:val="17"/>
        </w:rPr>
        <w:t>electrónicos.</w:t>
      </w:r>
    </w:p>
    <w:p>
      <w:pPr>
        <w:spacing w:after="0" w:line="240"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731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69" name="image2.jpeg"/>
            <wp:cNvGraphicFramePr>
              <a:graphicFrameLocks noChangeAspect="1"/>
            </wp:cNvGraphicFramePr>
            <a:graphic>
              <a:graphicData uri="http://schemas.openxmlformats.org/drawingml/2006/picture">
                <pic:pic>
                  <pic:nvPicPr>
                    <pic:cNvPr id="7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3"/>
        </w:numPr>
        <w:tabs>
          <w:tab w:pos="1250" w:val="left" w:leader="none"/>
          <w:tab w:pos="1251" w:val="left" w:leader="none"/>
        </w:tabs>
        <w:spacing w:line="240" w:lineRule="auto" w:before="153" w:after="0"/>
        <w:ind w:left="1250" w:right="0" w:hanging="309"/>
        <w:jc w:val="left"/>
        <w:rPr>
          <w:sz w:val="17"/>
        </w:rPr>
      </w:pPr>
      <w:r>
        <w:rPr>
          <w:sz w:val="17"/>
        </w:rPr>
        <w:t>Documentación del</w:t>
      </w:r>
      <w:r>
        <w:rPr>
          <w:spacing w:val="1"/>
          <w:sz w:val="17"/>
        </w:rPr>
        <w:t> </w:t>
      </w:r>
      <w:r>
        <w:rPr>
          <w:sz w:val="17"/>
        </w:rPr>
        <w:t>proceso.</w:t>
      </w:r>
    </w:p>
    <w:p>
      <w:pPr>
        <w:pStyle w:val="BodyText"/>
        <w:spacing w:before="10"/>
        <w:rPr>
          <w:sz w:val="20"/>
        </w:rPr>
      </w:pPr>
    </w:p>
    <w:p>
      <w:pPr>
        <w:pStyle w:val="BodyText"/>
        <w:ind w:left="634"/>
      </w:pPr>
      <w:r>
        <w:rPr/>
        <w:t>Prevención de riesgos, seguridad y protección medioambiental:</w:t>
      </w:r>
    </w:p>
    <w:p>
      <w:pPr>
        <w:pStyle w:val="ListParagraph"/>
        <w:numPr>
          <w:ilvl w:val="0"/>
          <w:numId w:val="33"/>
        </w:numPr>
        <w:tabs>
          <w:tab w:pos="1250" w:val="left" w:leader="none"/>
          <w:tab w:pos="1251" w:val="left" w:leader="none"/>
        </w:tabs>
        <w:spacing w:line="256" w:lineRule="auto" w:before="26" w:after="0"/>
        <w:ind w:left="1250" w:right="1586" w:hanging="308"/>
        <w:jc w:val="left"/>
        <w:rPr>
          <w:sz w:val="17"/>
        </w:rPr>
      </w:pPr>
      <w:r>
        <w:rPr>
          <w:sz w:val="17"/>
        </w:rPr>
        <w:t>Identificación de riesgos en unidades de laboratorio y hemodiálisis, así como en los sistemas y equipos</w:t>
      </w:r>
      <w:r>
        <w:rPr>
          <w:spacing w:val="-5"/>
          <w:sz w:val="17"/>
        </w:rPr>
        <w:t> </w:t>
      </w:r>
      <w:r>
        <w:rPr>
          <w:sz w:val="17"/>
        </w:rPr>
        <w:t>asociados.</w:t>
      </w:r>
    </w:p>
    <w:p>
      <w:pPr>
        <w:pStyle w:val="ListParagraph"/>
        <w:numPr>
          <w:ilvl w:val="0"/>
          <w:numId w:val="33"/>
        </w:numPr>
        <w:tabs>
          <w:tab w:pos="1250" w:val="left" w:leader="none"/>
          <w:tab w:pos="1251" w:val="left" w:leader="none"/>
        </w:tabs>
        <w:spacing w:line="256" w:lineRule="auto" w:before="13" w:after="0"/>
        <w:ind w:left="1250" w:right="1588" w:hanging="308"/>
        <w:jc w:val="left"/>
        <w:rPr>
          <w:sz w:val="17"/>
        </w:rPr>
      </w:pPr>
      <w:r>
        <w:rPr>
          <w:sz w:val="17"/>
        </w:rPr>
        <w:t>Normativa de prevención de riesgos laborales relativa al mantenimiento de instalaciones eléctricas, hidráulicas y neumáticas.</w:t>
      </w:r>
    </w:p>
    <w:p>
      <w:pPr>
        <w:pStyle w:val="ListParagraph"/>
        <w:numPr>
          <w:ilvl w:val="0"/>
          <w:numId w:val="33"/>
        </w:numPr>
        <w:tabs>
          <w:tab w:pos="1250" w:val="left" w:leader="none"/>
          <w:tab w:pos="1251" w:val="left" w:leader="none"/>
        </w:tabs>
        <w:spacing w:line="256" w:lineRule="auto" w:before="12" w:after="0"/>
        <w:ind w:left="1250" w:right="1581" w:hanging="308"/>
        <w:jc w:val="left"/>
        <w:rPr>
          <w:sz w:val="17"/>
        </w:rPr>
      </w:pPr>
      <w:r>
        <w:rPr>
          <w:sz w:val="17"/>
        </w:rPr>
        <w:t>Prevención de riesgos laborales en los procesos de montaje y mantenimiento de instalaciones, sistemas y</w:t>
      </w:r>
      <w:r>
        <w:rPr>
          <w:spacing w:val="-2"/>
          <w:sz w:val="17"/>
        </w:rPr>
        <w:t> </w:t>
      </w:r>
      <w:r>
        <w:rPr>
          <w:sz w:val="17"/>
        </w:rPr>
        <w:t>equipos.</w:t>
      </w:r>
    </w:p>
    <w:p>
      <w:pPr>
        <w:pStyle w:val="ListParagraph"/>
        <w:numPr>
          <w:ilvl w:val="0"/>
          <w:numId w:val="33"/>
        </w:numPr>
        <w:tabs>
          <w:tab w:pos="1250" w:val="left" w:leader="none"/>
          <w:tab w:pos="1251" w:val="left" w:leader="none"/>
        </w:tabs>
        <w:spacing w:line="240" w:lineRule="auto" w:before="13" w:after="0"/>
        <w:ind w:left="1250" w:right="0" w:hanging="308"/>
        <w:jc w:val="left"/>
        <w:rPr>
          <w:sz w:val="17"/>
        </w:rPr>
      </w:pPr>
      <w:r>
        <w:rPr>
          <w:sz w:val="17"/>
        </w:rPr>
        <w:t>Equipos de protección individual.</w:t>
      </w:r>
    </w:p>
    <w:p>
      <w:pPr>
        <w:pStyle w:val="ListParagraph"/>
        <w:numPr>
          <w:ilvl w:val="0"/>
          <w:numId w:val="33"/>
        </w:numPr>
        <w:tabs>
          <w:tab w:pos="1250" w:val="left" w:leader="none"/>
          <w:tab w:pos="1251" w:val="left" w:leader="none"/>
        </w:tabs>
        <w:spacing w:line="240" w:lineRule="auto" w:before="15" w:after="0"/>
        <w:ind w:left="1250" w:right="0" w:hanging="308"/>
        <w:jc w:val="left"/>
        <w:rPr>
          <w:sz w:val="17"/>
        </w:rPr>
      </w:pPr>
      <w:r>
        <w:rPr>
          <w:sz w:val="17"/>
        </w:rPr>
        <w:t>Protección</w:t>
      </w:r>
      <w:r>
        <w:rPr>
          <w:spacing w:val="-1"/>
          <w:sz w:val="17"/>
        </w:rPr>
        <w:t> </w:t>
      </w:r>
      <w:r>
        <w:rPr>
          <w:sz w:val="17"/>
        </w:rPr>
        <w:t>colectiva.</w:t>
      </w:r>
    </w:p>
    <w:p>
      <w:pPr>
        <w:pStyle w:val="ListParagraph"/>
        <w:numPr>
          <w:ilvl w:val="0"/>
          <w:numId w:val="33"/>
        </w:numPr>
        <w:tabs>
          <w:tab w:pos="1250" w:val="left" w:leader="none"/>
          <w:tab w:pos="1251" w:val="left" w:leader="none"/>
        </w:tabs>
        <w:spacing w:line="240" w:lineRule="auto" w:before="15" w:after="0"/>
        <w:ind w:left="1250" w:right="0" w:hanging="308"/>
        <w:jc w:val="left"/>
        <w:rPr>
          <w:sz w:val="17"/>
        </w:rPr>
      </w:pPr>
      <w:r>
        <w:rPr>
          <w:sz w:val="17"/>
        </w:rPr>
        <w:t>Normativa reguladora en gestión de</w:t>
      </w:r>
      <w:r>
        <w:rPr>
          <w:spacing w:val="2"/>
          <w:sz w:val="17"/>
        </w:rPr>
        <w:t> </w:t>
      </w:r>
      <w:r>
        <w:rPr>
          <w:sz w:val="17"/>
        </w:rPr>
        <w:t>residuos.</w:t>
      </w:r>
    </w:p>
    <w:p>
      <w:pPr>
        <w:pStyle w:val="ListParagraph"/>
        <w:numPr>
          <w:ilvl w:val="0"/>
          <w:numId w:val="33"/>
        </w:numPr>
        <w:tabs>
          <w:tab w:pos="1250" w:val="left" w:leader="none"/>
          <w:tab w:pos="1251" w:val="left" w:leader="none"/>
        </w:tabs>
        <w:spacing w:line="240" w:lineRule="auto" w:before="15" w:after="0"/>
        <w:ind w:left="1250" w:right="0" w:hanging="308"/>
        <w:jc w:val="left"/>
        <w:rPr>
          <w:sz w:val="17"/>
        </w:rPr>
      </w:pPr>
      <w:r>
        <w:rPr>
          <w:sz w:val="17"/>
        </w:rPr>
        <w:t>Normativa de protección ambiental.</w:t>
      </w:r>
    </w:p>
    <w:p>
      <w:pPr>
        <w:pStyle w:val="BodyText"/>
        <w:spacing w:before="9"/>
        <w:rPr>
          <w:sz w:val="20"/>
        </w:rPr>
      </w:pPr>
    </w:p>
    <w:p>
      <w:pPr>
        <w:pStyle w:val="Heading3"/>
        <w:spacing w:before="1"/>
        <w:rPr>
          <w:i/>
        </w:rPr>
      </w:pPr>
      <w:r>
        <w:rPr>
          <w:i/>
        </w:rPr>
        <w:t>Orientaciones pedagógicas:</w:t>
      </w:r>
    </w:p>
    <w:p>
      <w:pPr>
        <w:pStyle w:val="BodyText"/>
        <w:rPr>
          <w:b/>
          <w:i/>
          <w:sz w:val="22"/>
        </w:rPr>
      </w:pPr>
    </w:p>
    <w:p>
      <w:pPr>
        <w:pStyle w:val="BodyText"/>
        <w:spacing w:line="273" w:lineRule="auto"/>
        <w:ind w:left="635" w:right="1583" w:firstLine="605"/>
        <w:jc w:val="both"/>
      </w:pPr>
      <w:r>
        <w:rPr/>
        <w:t>Este módulo profesional contiene la formación necesaria para desempeñar la función  de ejecutar el montaje, puesta en marcha y mantenimiento de sistemas y equipos de  laboratorio y hemodiálisis, así como de sus instalaciones</w:t>
      </w:r>
      <w:r>
        <w:rPr>
          <w:spacing w:val="-1"/>
        </w:rPr>
        <w:t> </w:t>
      </w:r>
      <w:r>
        <w:rPr/>
        <w:t>asociadas.</w:t>
      </w:r>
    </w:p>
    <w:p>
      <w:pPr>
        <w:pStyle w:val="BodyText"/>
        <w:spacing w:before="6"/>
        <w:rPr>
          <w:sz w:val="19"/>
        </w:rPr>
      </w:pPr>
    </w:p>
    <w:p>
      <w:pPr>
        <w:pStyle w:val="BodyText"/>
        <w:ind w:left="1240"/>
      </w:pPr>
      <w:r>
        <w:rPr/>
        <w:t>La definición de estas funciones incluye aspectos como:</w:t>
      </w:r>
    </w:p>
    <w:p>
      <w:pPr>
        <w:pStyle w:val="BodyText"/>
        <w:rPr>
          <w:sz w:val="22"/>
        </w:rPr>
      </w:pPr>
    </w:p>
    <w:p>
      <w:pPr>
        <w:pStyle w:val="ListParagraph"/>
        <w:numPr>
          <w:ilvl w:val="1"/>
          <w:numId w:val="33"/>
        </w:numPr>
        <w:tabs>
          <w:tab w:pos="1547" w:val="left" w:leader="none"/>
          <w:tab w:pos="1548" w:val="left" w:leader="none"/>
        </w:tabs>
        <w:spacing w:line="240" w:lineRule="auto" w:before="0" w:after="0"/>
        <w:ind w:left="1547" w:right="0" w:hanging="308"/>
        <w:jc w:val="left"/>
        <w:rPr>
          <w:sz w:val="17"/>
        </w:rPr>
      </w:pPr>
      <w:r>
        <w:rPr>
          <w:sz w:val="17"/>
        </w:rPr>
        <w:t>La recepción de sistemas y</w:t>
      </w:r>
      <w:r>
        <w:rPr>
          <w:spacing w:val="-3"/>
          <w:sz w:val="17"/>
        </w:rPr>
        <w:t> </w:t>
      </w:r>
      <w:r>
        <w:rPr>
          <w:sz w:val="17"/>
        </w:rPr>
        <w:t>equipos.</w:t>
      </w:r>
    </w:p>
    <w:p>
      <w:pPr>
        <w:pStyle w:val="ListParagraph"/>
        <w:numPr>
          <w:ilvl w:val="1"/>
          <w:numId w:val="33"/>
        </w:numPr>
        <w:tabs>
          <w:tab w:pos="1547" w:val="left" w:leader="none"/>
          <w:tab w:pos="1548" w:val="left" w:leader="none"/>
        </w:tabs>
        <w:spacing w:line="240" w:lineRule="auto" w:before="13" w:after="0"/>
        <w:ind w:left="1547" w:right="0" w:hanging="308"/>
        <w:jc w:val="left"/>
        <w:rPr>
          <w:sz w:val="17"/>
        </w:rPr>
      </w:pPr>
      <w:r>
        <w:rPr>
          <w:sz w:val="17"/>
        </w:rPr>
        <w:t>La verificación y acondicionamiento de la infraestructura necesaria.</w:t>
      </w:r>
    </w:p>
    <w:p>
      <w:pPr>
        <w:pStyle w:val="ListParagraph"/>
        <w:numPr>
          <w:ilvl w:val="1"/>
          <w:numId w:val="33"/>
        </w:numPr>
        <w:tabs>
          <w:tab w:pos="1547" w:val="left" w:leader="none"/>
          <w:tab w:pos="1548" w:val="left" w:leader="none"/>
        </w:tabs>
        <w:spacing w:line="240" w:lineRule="auto" w:before="13" w:after="0"/>
        <w:ind w:left="1547" w:right="0" w:hanging="308"/>
        <w:jc w:val="left"/>
        <w:rPr>
          <w:sz w:val="17"/>
        </w:rPr>
      </w:pPr>
      <w:r>
        <w:rPr>
          <w:sz w:val="17"/>
        </w:rPr>
        <w:t>El montaje y desmontaje de sistemas y</w:t>
      </w:r>
      <w:r>
        <w:rPr>
          <w:spacing w:val="-3"/>
          <w:sz w:val="17"/>
        </w:rPr>
        <w:t> </w:t>
      </w:r>
      <w:r>
        <w:rPr>
          <w:sz w:val="17"/>
        </w:rPr>
        <w:t>equipos.</w:t>
      </w:r>
    </w:p>
    <w:p>
      <w:pPr>
        <w:pStyle w:val="ListParagraph"/>
        <w:numPr>
          <w:ilvl w:val="1"/>
          <w:numId w:val="33"/>
        </w:numPr>
        <w:tabs>
          <w:tab w:pos="1547" w:val="left" w:leader="none"/>
          <w:tab w:pos="1548" w:val="left" w:leader="none"/>
        </w:tabs>
        <w:spacing w:line="240" w:lineRule="auto" w:before="13" w:after="0"/>
        <w:ind w:left="1547" w:right="0" w:hanging="308"/>
        <w:jc w:val="left"/>
        <w:rPr>
          <w:sz w:val="17"/>
        </w:rPr>
      </w:pPr>
      <w:r>
        <w:rPr>
          <w:sz w:val="17"/>
        </w:rPr>
        <w:t>La actualización y sustitución de elementos en instalaciones, sistemas y</w:t>
      </w:r>
      <w:r>
        <w:rPr>
          <w:spacing w:val="-1"/>
          <w:sz w:val="17"/>
        </w:rPr>
        <w:t> </w:t>
      </w:r>
      <w:r>
        <w:rPr>
          <w:sz w:val="17"/>
        </w:rPr>
        <w:t>equipos.</w:t>
      </w:r>
    </w:p>
    <w:p>
      <w:pPr>
        <w:pStyle w:val="BodyText"/>
        <w:spacing w:before="8"/>
        <w:rPr>
          <w:sz w:val="20"/>
        </w:rPr>
      </w:pPr>
    </w:p>
    <w:p>
      <w:pPr>
        <w:pStyle w:val="BodyText"/>
        <w:ind w:left="1240"/>
      </w:pPr>
      <w:r>
        <w:rPr/>
        <w:t>Las actividades profesionales asociadas a estas funciones se aplican en:</w:t>
      </w:r>
    </w:p>
    <w:p>
      <w:pPr>
        <w:pStyle w:val="BodyText"/>
        <w:spacing w:before="10"/>
        <w:rPr>
          <w:sz w:val="21"/>
        </w:rPr>
      </w:pPr>
    </w:p>
    <w:p>
      <w:pPr>
        <w:pStyle w:val="ListParagraph"/>
        <w:numPr>
          <w:ilvl w:val="1"/>
          <w:numId w:val="33"/>
        </w:numPr>
        <w:tabs>
          <w:tab w:pos="1547" w:val="left" w:leader="none"/>
          <w:tab w:pos="1548" w:val="left" w:leader="none"/>
        </w:tabs>
        <w:spacing w:line="254" w:lineRule="auto" w:before="0" w:after="0"/>
        <w:ind w:left="1547" w:right="1582" w:hanging="308"/>
        <w:jc w:val="left"/>
        <w:rPr>
          <w:sz w:val="17"/>
        </w:rPr>
      </w:pPr>
      <w:r>
        <w:rPr>
          <w:sz w:val="17"/>
        </w:rPr>
        <w:t>La realización del montaje y puesta en marcha de instalaciones, sistemas y equipos.</w:t>
      </w:r>
    </w:p>
    <w:p>
      <w:pPr>
        <w:pStyle w:val="ListParagraph"/>
        <w:numPr>
          <w:ilvl w:val="1"/>
          <w:numId w:val="33"/>
        </w:numPr>
        <w:tabs>
          <w:tab w:pos="1547" w:val="left" w:leader="none"/>
          <w:tab w:pos="1548" w:val="left" w:leader="none"/>
        </w:tabs>
        <w:spacing w:line="240" w:lineRule="auto" w:before="19" w:after="0"/>
        <w:ind w:left="1547" w:right="0" w:hanging="308"/>
        <w:jc w:val="left"/>
        <w:rPr>
          <w:sz w:val="17"/>
        </w:rPr>
      </w:pPr>
      <w:r>
        <w:rPr>
          <w:sz w:val="17"/>
        </w:rPr>
        <w:t>La ejecución del mantenimiento preventivo de instalaciones, sistemas y</w:t>
      </w:r>
      <w:r>
        <w:rPr>
          <w:spacing w:val="-5"/>
          <w:sz w:val="17"/>
        </w:rPr>
        <w:t> </w:t>
      </w:r>
      <w:r>
        <w:rPr>
          <w:sz w:val="17"/>
        </w:rPr>
        <w:t>equipos.</w:t>
      </w:r>
    </w:p>
    <w:p>
      <w:pPr>
        <w:pStyle w:val="ListParagraph"/>
        <w:numPr>
          <w:ilvl w:val="1"/>
          <w:numId w:val="33"/>
        </w:numPr>
        <w:tabs>
          <w:tab w:pos="1547" w:val="left" w:leader="none"/>
          <w:tab w:pos="1548" w:val="left" w:leader="none"/>
        </w:tabs>
        <w:spacing w:line="240" w:lineRule="auto" w:before="13" w:after="0"/>
        <w:ind w:left="1547" w:right="0" w:hanging="308"/>
        <w:jc w:val="left"/>
        <w:rPr>
          <w:sz w:val="17"/>
        </w:rPr>
      </w:pPr>
      <w:r>
        <w:rPr>
          <w:sz w:val="17"/>
        </w:rPr>
        <w:t>La reparación de averías en instalaciones, sistemas y</w:t>
      </w:r>
      <w:r>
        <w:rPr>
          <w:spacing w:val="-3"/>
          <w:sz w:val="17"/>
        </w:rPr>
        <w:t> </w:t>
      </w:r>
      <w:r>
        <w:rPr>
          <w:sz w:val="17"/>
        </w:rPr>
        <w:t>equipos.</w:t>
      </w:r>
    </w:p>
    <w:p>
      <w:pPr>
        <w:pStyle w:val="BodyText"/>
        <w:spacing w:before="6"/>
        <w:rPr>
          <w:sz w:val="20"/>
        </w:rPr>
      </w:pPr>
    </w:p>
    <w:p>
      <w:pPr>
        <w:pStyle w:val="BodyText"/>
        <w:spacing w:line="273" w:lineRule="auto"/>
        <w:ind w:left="635" w:right="1585" w:firstLine="605"/>
        <w:jc w:val="both"/>
      </w:pPr>
      <w:r>
        <w:rPr/>
        <w:t>La formación del módulo contribuye a alcanzar los objetivos generales j), k), l), m), n) y ñ) del ciclo formativo, y las competencias j), k), l), m), n) y ñ) del título.</w:t>
      </w:r>
    </w:p>
    <w:p>
      <w:pPr>
        <w:pStyle w:val="BodyText"/>
        <w:spacing w:before="8"/>
        <w:rPr>
          <w:sz w:val="19"/>
        </w:rPr>
      </w:pPr>
    </w:p>
    <w:p>
      <w:pPr>
        <w:pStyle w:val="BodyText"/>
        <w:spacing w:line="273" w:lineRule="auto"/>
        <w:ind w:left="635" w:right="1580" w:firstLine="605"/>
        <w:jc w:val="both"/>
      </w:pPr>
      <w:r>
        <w:rPr/>
        <w:t>Las líneas de actuación en el proceso de enseñanza-aprendizaje que permiten  alcanzar los objetivos del módulo versarán sobre:</w:t>
      </w:r>
    </w:p>
    <w:p>
      <w:pPr>
        <w:pStyle w:val="BodyText"/>
        <w:spacing w:before="5"/>
        <w:rPr>
          <w:sz w:val="19"/>
        </w:rPr>
      </w:pPr>
    </w:p>
    <w:p>
      <w:pPr>
        <w:pStyle w:val="ListParagraph"/>
        <w:numPr>
          <w:ilvl w:val="1"/>
          <w:numId w:val="33"/>
        </w:numPr>
        <w:tabs>
          <w:tab w:pos="1547" w:val="left" w:leader="none"/>
          <w:tab w:pos="1548" w:val="left" w:leader="none"/>
        </w:tabs>
        <w:spacing w:line="256" w:lineRule="auto" w:before="0" w:after="0"/>
        <w:ind w:left="1547" w:right="1587" w:hanging="308"/>
        <w:jc w:val="left"/>
        <w:rPr>
          <w:sz w:val="17"/>
        </w:rPr>
      </w:pPr>
      <w:r>
        <w:rPr>
          <w:sz w:val="17"/>
        </w:rPr>
        <w:t>La identificación de la funcionalidad y características técnicas de instalaciones, sistemas y</w:t>
      </w:r>
      <w:r>
        <w:rPr>
          <w:spacing w:val="-4"/>
          <w:sz w:val="17"/>
        </w:rPr>
        <w:t> </w:t>
      </w:r>
      <w:r>
        <w:rPr>
          <w:sz w:val="17"/>
        </w:rPr>
        <w:t>equipos.</w:t>
      </w:r>
    </w:p>
    <w:p>
      <w:pPr>
        <w:pStyle w:val="ListParagraph"/>
        <w:numPr>
          <w:ilvl w:val="1"/>
          <w:numId w:val="33"/>
        </w:numPr>
        <w:tabs>
          <w:tab w:pos="1547" w:val="left" w:leader="none"/>
          <w:tab w:pos="1548" w:val="left" w:leader="none"/>
        </w:tabs>
        <w:spacing w:line="240" w:lineRule="auto" w:before="16" w:after="0"/>
        <w:ind w:left="1547" w:right="0" w:hanging="308"/>
        <w:jc w:val="left"/>
        <w:rPr>
          <w:sz w:val="17"/>
        </w:rPr>
      </w:pPr>
      <w:r>
        <w:rPr>
          <w:sz w:val="17"/>
        </w:rPr>
        <w:t>La ejecución de protocolos de recepción de sistemas y</w:t>
      </w:r>
      <w:r>
        <w:rPr>
          <w:spacing w:val="-3"/>
          <w:sz w:val="17"/>
        </w:rPr>
        <w:t> </w:t>
      </w:r>
      <w:r>
        <w:rPr>
          <w:sz w:val="17"/>
        </w:rPr>
        <w:t>equipos.</w:t>
      </w:r>
    </w:p>
    <w:p>
      <w:pPr>
        <w:pStyle w:val="ListParagraph"/>
        <w:numPr>
          <w:ilvl w:val="1"/>
          <w:numId w:val="33"/>
        </w:numPr>
        <w:tabs>
          <w:tab w:pos="1547" w:val="left" w:leader="none"/>
          <w:tab w:pos="1548" w:val="left" w:leader="none"/>
        </w:tabs>
        <w:spacing w:line="254" w:lineRule="auto" w:before="13" w:after="0"/>
        <w:ind w:left="1547" w:right="1585" w:hanging="308"/>
        <w:jc w:val="left"/>
        <w:rPr>
          <w:sz w:val="17"/>
        </w:rPr>
      </w:pPr>
      <w:r>
        <w:rPr>
          <w:sz w:val="17"/>
        </w:rPr>
        <w:t>La verificación y acondicionamiento de infraestructuras para el apropiado montaje y desmontaje de sistemas y</w:t>
      </w:r>
      <w:r>
        <w:rPr>
          <w:spacing w:val="-1"/>
          <w:sz w:val="17"/>
        </w:rPr>
        <w:t> </w:t>
      </w:r>
      <w:r>
        <w:rPr>
          <w:sz w:val="17"/>
        </w:rPr>
        <w:t>equipos.</w:t>
      </w:r>
    </w:p>
    <w:p>
      <w:pPr>
        <w:pStyle w:val="ListParagraph"/>
        <w:numPr>
          <w:ilvl w:val="1"/>
          <w:numId w:val="33"/>
        </w:numPr>
        <w:tabs>
          <w:tab w:pos="1547" w:val="left" w:leader="none"/>
          <w:tab w:pos="1548" w:val="left" w:leader="none"/>
        </w:tabs>
        <w:spacing w:line="256" w:lineRule="auto" w:before="17" w:after="0"/>
        <w:ind w:left="1547" w:right="1588" w:hanging="308"/>
        <w:jc w:val="left"/>
        <w:rPr>
          <w:sz w:val="17"/>
        </w:rPr>
      </w:pPr>
      <w:r>
        <w:rPr>
          <w:sz w:val="17"/>
        </w:rPr>
        <w:t>La realización de operaciones de montaje y desmontaje de instalaciones, sistemas y</w:t>
      </w:r>
      <w:r>
        <w:rPr>
          <w:spacing w:val="-2"/>
          <w:sz w:val="17"/>
        </w:rPr>
        <w:t> </w:t>
      </w:r>
      <w:r>
        <w:rPr>
          <w:sz w:val="17"/>
        </w:rPr>
        <w:t>equipos.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0"/>
        </w:rPr>
      </w:pPr>
    </w:p>
    <w:p>
      <w:pPr>
        <w:pStyle w:val="BodyText"/>
        <w:spacing w:line="20" w:lineRule="exact"/>
        <w:ind w:left="-83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658" w:right="1596"/>
        <w:jc w:val="center"/>
      </w:pPr>
      <w:r>
        <w:rPr>
          <w:color w:val="2B2A29"/>
        </w:rPr>
        <w:t>20259</w:t>
      </w:r>
    </w:p>
    <w:p>
      <w:pPr>
        <w:spacing w:after="0"/>
        <w:jc w:val="center"/>
        <w:sectPr>
          <w:headerReference w:type="default" r:id="rId25"/>
          <w:footerReference w:type="default" r:id="rId26"/>
          <w:pgSz w:w="11910" w:h="16840"/>
          <w:pgMar w:header="758" w:footer="0" w:top="1320" w:bottom="280" w:left="1680" w:right="740"/>
        </w:sectPr>
      </w:pPr>
    </w:p>
    <w:p>
      <w:pPr>
        <w:pStyle w:val="BodyText"/>
        <w:rPr>
          <w:sz w:val="20"/>
        </w:rPr>
      </w:pPr>
      <w:r>
        <w:rPr/>
        <w:pict>
          <v:shape style="position:absolute;margin-left:557.763977pt;margin-top:699.090515pt;width:12.95pt;height:84.3pt;mso-position-horizontal-relative:page;mso-position-vertical-relative:page;z-index:1575782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71" name="image2.jpeg"/>
            <wp:cNvGraphicFramePr>
              <a:graphicFrameLocks noChangeAspect="1"/>
            </wp:cNvGraphicFramePr>
            <a:graphic>
              <a:graphicData uri="http://schemas.openxmlformats.org/drawingml/2006/picture">
                <pic:pic>
                  <pic:nvPicPr>
                    <pic:cNvPr id="7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33"/>
        </w:numPr>
        <w:tabs>
          <w:tab w:pos="1547" w:val="left" w:leader="none"/>
          <w:tab w:pos="1548" w:val="left" w:leader="none"/>
        </w:tabs>
        <w:spacing w:line="254" w:lineRule="auto" w:before="155" w:after="0"/>
        <w:ind w:left="1547" w:right="1588" w:hanging="308"/>
        <w:jc w:val="left"/>
        <w:rPr>
          <w:sz w:val="17"/>
        </w:rPr>
      </w:pPr>
      <w:r>
        <w:rPr>
          <w:sz w:val="17"/>
        </w:rPr>
        <w:t>La puesta en marcha de sistemas y equipos, así como de sus instalaciones asociadas.</w:t>
      </w:r>
    </w:p>
    <w:p>
      <w:pPr>
        <w:pStyle w:val="ListParagraph"/>
        <w:numPr>
          <w:ilvl w:val="1"/>
          <w:numId w:val="33"/>
        </w:numPr>
        <w:tabs>
          <w:tab w:pos="1547" w:val="left" w:leader="none"/>
          <w:tab w:pos="1548" w:val="left" w:leader="none"/>
        </w:tabs>
        <w:spacing w:line="256" w:lineRule="auto" w:before="17" w:after="0"/>
        <w:ind w:left="1547" w:right="1587" w:hanging="308"/>
        <w:jc w:val="left"/>
        <w:rPr>
          <w:sz w:val="17"/>
        </w:rPr>
      </w:pPr>
      <w:r>
        <w:rPr>
          <w:sz w:val="17"/>
        </w:rPr>
        <w:t>La realización de operaciones de mantenimiento preventivo, así como de pruebas funcionales, en instalaciones, sistemas y</w:t>
      </w:r>
      <w:r>
        <w:rPr>
          <w:spacing w:val="-5"/>
          <w:sz w:val="17"/>
        </w:rPr>
        <w:t> </w:t>
      </w:r>
      <w:r>
        <w:rPr>
          <w:sz w:val="17"/>
        </w:rPr>
        <w:t>equipos.</w:t>
      </w:r>
    </w:p>
    <w:p>
      <w:pPr>
        <w:pStyle w:val="ListParagraph"/>
        <w:numPr>
          <w:ilvl w:val="1"/>
          <w:numId w:val="33"/>
        </w:numPr>
        <w:tabs>
          <w:tab w:pos="1547" w:val="left" w:leader="none"/>
          <w:tab w:pos="1548" w:val="left" w:leader="none"/>
        </w:tabs>
        <w:spacing w:line="240" w:lineRule="auto" w:before="15" w:after="0"/>
        <w:ind w:left="1547" w:right="0" w:hanging="309"/>
        <w:jc w:val="left"/>
        <w:rPr>
          <w:sz w:val="17"/>
        </w:rPr>
      </w:pPr>
      <w:r>
        <w:rPr>
          <w:sz w:val="17"/>
        </w:rPr>
        <w:t>El diagnóstico y la reparación de averías en instalaciones, sistemas y</w:t>
      </w:r>
      <w:r>
        <w:rPr>
          <w:spacing w:val="-3"/>
          <w:sz w:val="17"/>
        </w:rPr>
        <w:t> </w:t>
      </w:r>
      <w:r>
        <w:rPr>
          <w:sz w:val="17"/>
        </w:rPr>
        <w:t>equipos.</w:t>
      </w:r>
    </w:p>
    <w:p>
      <w:pPr>
        <w:pStyle w:val="BodyText"/>
        <w:rPr>
          <w:sz w:val="20"/>
        </w:rPr>
      </w:pPr>
    </w:p>
    <w:p>
      <w:pPr>
        <w:pStyle w:val="BodyText"/>
        <w:spacing w:before="9"/>
        <w:rPr>
          <w:sz w:val="19"/>
        </w:rPr>
      </w:pPr>
    </w:p>
    <w:p>
      <w:pPr>
        <w:pStyle w:val="Heading2"/>
        <w:ind w:left="644"/>
      </w:pPr>
      <w:r>
        <w:rPr/>
        <w:t>Módulo Profesional: Sistemas de rehabilitación y pruebas funcionales.</w:t>
      </w:r>
    </w:p>
    <w:p>
      <w:pPr>
        <w:spacing w:line="273" w:lineRule="auto" w:before="30"/>
        <w:ind w:left="2865" w:right="3818" w:firstLine="0"/>
        <w:jc w:val="center"/>
        <w:rPr>
          <w:b/>
          <w:sz w:val="17"/>
        </w:rPr>
      </w:pPr>
      <w:r>
        <w:rPr>
          <w:b/>
          <w:sz w:val="17"/>
        </w:rPr>
        <w:t>Equivalencia en créditos ECTS: 6 Código: 1591.</w:t>
      </w:r>
    </w:p>
    <w:p>
      <w:pPr>
        <w:pStyle w:val="Heading2"/>
        <w:spacing w:before="1"/>
        <w:ind w:left="646"/>
      </w:pPr>
      <w:r>
        <w:rPr/>
        <w:t>Duración: 105 horas.</w:t>
      </w:r>
    </w:p>
    <w:p>
      <w:pPr>
        <w:pStyle w:val="BodyText"/>
        <w:rPr>
          <w:b/>
          <w:sz w:val="22"/>
        </w:rPr>
      </w:pPr>
    </w:p>
    <w:p>
      <w:pPr>
        <w:pStyle w:val="Heading3"/>
        <w:ind w:left="634"/>
        <w:rPr>
          <w:i/>
        </w:rPr>
      </w:pPr>
      <w:r>
        <w:rPr>
          <w:i/>
        </w:rPr>
        <w:t>Resultados de aprendizaje y criterios de evaluación:</w:t>
      </w:r>
    </w:p>
    <w:p>
      <w:pPr>
        <w:pStyle w:val="BodyText"/>
        <w:spacing w:before="1"/>
        <w:rPr>
          <w:b/>
          <w:i/>
          <w:sz w:val="22"/>
        </w:rPr>
      </w:pPr>
    </w:p>
    <w:p>
      <w:pPr>
        <w:pStyle w:val="ListParagraph"/>
        <w:numPr>
          <w:ilvl w:val="0"/>
          <w:numId w:val="34"/>
        </w:numPr>
        <w:tabs>
          <w:tab w:pos="943" w:val="left" w:leader="none"/>
        </w:tabs>
        <w:spacing w:line="273" w:lineRule="auto" w:before="0" w:after="0"/>
        <w:ind w:left="942" w:right="1583" w:hanging="308"/>
        <w:jc w:val="left"/>
        <w:rPr>
          <w:sz w:val="17"/>
        </w:rPr>
      </w:pPr>
      <w:r>
        <w:rPr>
          <w:sz w:val="17"/>
        </w:rPr>
        <w:t>Caracteriza las instalaciones, sistemas y equipos, identificando su funcionalidad y determinando sus características</w:t>
      </w:r>
      <w:r>
        <w:rPr>
          <w:spacing w:val="-1"/>
          <w:sz w:val="17"/>
        </w:rPr>
        <w:t> </w:t>
      </w:r>
      <w:r>
        <w:rPr>
          <w:sz w:val="17"/>
        </w:rPr>
        <w:t>técnicas.</w:t>
      </w:r>
    </w:p>
    <w:p>
      <w:pPr>
        <w:pStyle w:val="BodyText"/>
        <w:spacing w:before="6"/>
        <w:rPr>
          <w:sz w:val="19"/>
        </w:rPr>
      </w:pPr>
    </w:p>
    <w:p>
      <w:pPr>
        <w:pStyle w:val="BodyText"/>
        <w:ind w:left="634"/>
      </w:pPr>
      <w:r>
        <w:rPr/>
        <w:t>Criterios de evaluación:</w:t>
      </w:r>
    </w:p>
    <w:p>
      <w:pPr>
        <w:pStyle w:val="ListParagraph"/>
        <w:numPr>
          <w:ilvl w:val="1"/>
          <w:numId w:val="34"/>
        </w:numPr>
        <w:tabs>
          <w:tab w:pos="1240" w:val="left" w:leader="none"/>
        </w:tabs>
        <w:spacing w:line="273" w:lineRule="auto" w:before="30" w:after="0"/>
        <w:ind w:left="1250" w:right="1592" w:hanging="308"/>
        <w:jc w:val="left"/>
        <w:rPr>
          <w:sz w:val="17"/>
        </w:rPr>
      </w:pPr>
      <w:r>
        <w:rPr>
          <w:sz w:val="17"/>
        </w:rPr>
        <w:t>Se han clasificado los sistemas y equipos según su capacidad de diagnóstico o terapia y características</w:t>
      </w:r>
      <w:r>
        <w:rPr>
          <w:spacing w:val="-4"/>
          <w:sz w:val="17"/>
        </w:rPr>
        <w:t> </w:t>
      </w:r>
      <w:r>
        <w:rPr>
          <w:sz w:val="17"/>
        </w:rPr>
        <w:t>técnicas.</w:t>
      </w:r>
    </w:p>
    <w:p>
      <w:pPr>
        <w:pStyle w:val="ListParagraph"/>
        <w:numPr>
          <w:ilvl w:val="1"/>
          <w:numId w:val="34"/>
        </w:numPr>
        <w:tabs>
          <w:tab w:pos="1240" w:val="left" w:leader="none"/>
        </w:tabs>
        <w:spacing w:line="273" w:lineRule="auto" w:before="0" w:after="0"/>
        <w:ind w:left="1250" w:right="1589" w:hanging="308"/>
        <w:jc w:val="left"/>
        <w:rPr>
          <w:sz w:val="17"/>
        </w:rPr>
      </w:pPr>
      <w:r>
        <w:rPr>
          <w:sz w:val="17"/>
        </w:rPr>
        <w:t>Se han identificado las principales señales biomédicas/fisiológicas capturadas/ generadas por cada sistema y</w:t>
      </w:r>
      <w:r>
        <w:rPr>
          <w:spacing w:val="-1"/>
          <w:sz w:val="17"/>
        </w:rPr>
        <w:t> </w:t>
      </w:r>
      <w:r>
        <w:rPr>
          <w:sz w:val="17"/>
        </w:rPr>
        <w:t>equipo.</w:t>
      </w:r>
    </w:p>
    <w:p>
      <w:pPr>
        <w:pStyle w:val="ListParagraph"/>
        <w:numPr>
          <w:ilvl w:val="1"/>
          <w:numId w:val="34"/>
        </w:numPr>
        <w:tabs>
          <w:tab w:pos="1240" w:val="left" w:leader="none"/>
        </w:tabs>
        <w:spacing w:line="276" w:lineRule="auto" w:before="1" w:after="0"/>
        <w:ind w:left="1250" w:right="1591" w:hanging="308"/>
        <w:jc w:val="left"/>
        <w:rPr>
          <w:sz w:val="17"/>
        </w:rPr>
      </w:pPr>
      <w:r>
        <w:rPr>
          <w:sz w:val="17"/>
        </w:rPr>
        <w:t>Se han identificado los principales bloques funcionales de cada sistema y equipo y sus fundamentales características</w:t>
      </w:r>
      <w:r>
        <w:rPr>
          <w:spacing w:val="-1"/>
          <w:sz w:val="17"/>
        </w:rPr>
        <w:t> </w:t>
      </w:r>
      <w:r>
        <w:rPr>
          <w:sz w:val="17"/>
        </w:rPr>
        <w:t>técnicas.</w:t>
      </w:r>
    </w:p>
    <w:p>
      <w:pPr>
        <w:pStyle w:val="ListParagraph"/>
        <w:numPr>
          <w:ilvl w:val="1"/>
          <w:numId w:val="34"/>
        </w:numPr>
        <w:tabs>
          <w:tab w:pos="1241" w:val="left" w:leader="none"/>
        </w:tabs>
        <w:spacing w:line="273" w:lineRule="auto" w:before="0" w:after="0"/>
        <w:ind w:left="1250" w:right="1588" w:hanging="308"/>
        <w:jc w:val="left"/>
        <w:rPr>
          <w:sz w:val="17"/>
        </w:rPr>
      </w:pPr>
      <w:r>
        <w:rPr>
          <w:sz w:val="17"/>
        </w:rPr>
        <w:t>Se han identificado los principales controles, alarmas y botones que caracterizan el funcionamiento de los sistemas y</w:t>
      </w:r>
      <w:r>
        <w:rPr>
          <w:spacing w:val="-1"/>
          <w:sz w:val="17"/>
        </w:rPr>
        <w:t> </w:t>
      </w:r>
      <w:r>
        <w:rPr>
          <w:sz w:val="17"/>
        </w:rPr>
        <w:t>equipos.</w:t>
      </w:r>
    </w:p>
    <w:p>
      <w:pPr>
        <w:pStyle w:val="ListParagraph"/>
        <w:numPr>
          <w:ilvl w:val="1"/>
          <w:numId w:val="34"/>
        </w:numPr>
        <w:tabs>
          <w:tab w:pos="1241" w:val="left" w:leader="none"/>
        </w:tabs>
        <w:spacing w:line="273" w:lineRule="auto" w:before="0" w:after="0"/>
        <w:ind w:left="1250" w:right="1589" w:hanging="308"/>
        <w:jc w:val="left"/>
        <w:rPr>
          <w:sz w:val="17"/>
        </w:rPr>
      </w:pPr>
      <w:r>
        <w:rPr>
          <w:sz w:val="17"/>
        </w:rPr>
        <w:t>Se han identificado las necesidades típicas de la infraestructura necesaria para el montaje de los sistemas y</w:t>
      </w:r>
      <w:r>
        <w:rPr>
          <w:spacing w:val="-3"/>
          <w:sz w:val="17"/>
        </w:rPr>
        <w:t> </w:t>
      </w:r>
      <w:r>
        <w:rPr>
          <w:sz w:val="17"/>
        </w:rPr>
        <w:t>equipos.</w:t>
      </w:r>
    </w:p>
    <w:p>
      <w:pPr>
        <w:pStyle w:val="ListParagraph"/>
        <w:numPr>
          <w:ilvl w:val="1"/>
          <w:numId w:val="34"/>
        </w:numPr>
        <w:tabs>
          <w:tab w:pos="1241" w:val="left" w:leader="none"/>
        </w:tabs>
        <w:spacing w:line="273" w:lineRule="auto" w:before="4" w:after="0"/>
        <w:ind w:left="1250" w:right="1586" w:hanging="308"/>
        <w:jc w:val="left"/>
        <w:rPr>
          <w:sz w:val="17"/>
        </w:rPr>
      </w:pPr>
      <w:r>
        <w:rPr>
          <w:sz w:val="17"/>
        </w:rPr>
        <w:t>Se han relacionado las principales características técnicas de salas de rehabilitación y consultas de pruebas funcionales.</w:t>
      </w:r>
    </w:p>
    <w:p>
      <w:pPr>
        <w:pStyle w:val="ListParagraph"/>
        <w:numPr>
          <w:ilvl w:val="1"/>
          <w:numId w:val="34"/>
        </w:numPr>
        <w:tabs>
          <w:tab w:pos="1241" w:val="left" w:leader="none"/>
        </w:tabs>
        <w:spacing w:line="273" w:lineRule="auto" w:before="1" w:after="0"/>
        <w:ind w:left="1250" w:right="1591" w:hanging="308"/>
        <w:jc w:val="left"/>
        <w:rPr>
          <w:sz w:val="17"/>
        </w:rPr>
      </w:pPr>
      <w:r>
        <w:rPr>
          <w:sz w:val="17"/>
        </w:rPr>
        <w:t>Se han identificado los principales riesgos a la hora de manejar u operar con la instalación, sistema o</w:t>
      </w:r>
      <w:r>
        <w:rPr>
          <w:spacing w:val="-3"/>
          <w:sz w:val="17"/>
        </w:rPr>
        <w:t> </w:t>
      </w:r>
      <w:r>
        <w:rPr>
          <w:sz w:val="17"/>
        </w:rPr>
        <w:t>equipo.</w:t>
      </w:r>
    </w:p>
    <w:p>
      <w:pPr>
        <w:pStyle w:val="BodyText"/>
        <w:spacing w:before="7"/>
        <w:rPr>
          <w:sz w:val="19"/>
        </w:rPr>
      </w:pPr>
    </w:p>
    <w:p>
      <w:pPr>
        <w:pStyle w:val="ListParagraph"/>
        <w:numPr>
          <w:ilvl w:val="0"/>
          <w:numId w:val="34"/>
        </w:numPr>
        <w:tabs>
          <w:tab w:pos="944" w:val="left" w:leader="none"/>
        </w:tabs>
        <w:spacing w:line="273" w:lineRule="auto" w:before="0" w:after="0"/>
        <w:ind w:left="943" w:right="1583" w:hanging="308"/>
        <w:jc w:val="left"/>
        <w:rPr>
          <w:sz w:val="17"/>
        </w:rPr>
      </w:pPr>
      <w:r>
        <w:rPr>
          <w:sz w:val="17"/>
        </w:rPr>
        <w:t>Recepciona los equipos y elementos del sistema a instalar, comprobando que son los indicados en el plan de montaje</w:t>
      </w:r>
      <w:r>
        <w:rPr>
          <w:spacing w:val="-1"/>
          <w:sz w:val="17"/>
        </w:rPr>
        <w:t> </w:t>
      </w:r>
      <w:r>
        <w:rPr>
          <w:sz w:val="17"/>
        </w:rPr>
        <w:t>establecido.</w:t>
      </w:r>
    </w:p>
    <w:p>
      <w:pPr>
        <w:pStyle w:val="BodyText"/>
        <w:spacing w:before="6"/>
        <w:rPr>
          <w:sz w:val="19"/>
        </w:rPr>
      </w:pPr>
    </w:p>
    <w:p>
      <w:pPr>
        <w:pStyle w:val="BodyText"/>
        <w:ind w:left="635"/>
      </w:pPr>
      <w:r>
        <w:rPr/>
        <w:t>Criterios de evaluación:</w:t>
      </w:r>
    </w:p>
    <w:p>
      <w:pPr>
        <w:pStyle w:val="ListParagraph"/>
        <w:numPr>
          <w:ilvl w:val="1"/>
          <w:numId w:val="34"/>
        </w:numPr>
        <w:tabs>
          <w:tab w:pos="1241" w:val="left" w:leader="none"/>
        </w:tabs>
        <w:spacing w:line="276" w:lineRule="auto" w:before="28" w:after="0"/>
        <w:ind w:left="1250" w:right="1589" w:hanging="308"/>
        <w:jc w:val="left"/>
        <w:rPr>
          <w:sz w:val="17"/>
        </w:rPr>
      </w:pPr>
      <w:r>
        <w:rPr>
          <w:sz w:val="17"/>
        </w:rPr>
        <w:t>Se ha recopilado la documentación necesaria para la recepción de los equipos de acuerdo con el plan de montaje establecido y la normativa</w:t>
      </w:r>
      <w:r>
        <w:rPr>
          <w:spacing w:val="-2"/>
          <w:sz w:val="17"/>
        </w:rPr>
        <w:t> </w:t>
      </w:r>
      <w:r>
        <w:rPr>
          <w:sz w:val="17"/>
        </w:rPr>
        <w:t>vigente.</w:t>
      </w:r>
    </w:p>
    <w:p>
      <w:pPr>
        <w:pStyle w:val="ListParagraph"/>
        <w:numPr>
          <w:ilvl w:val="1"/>
          <w:numId w:val="34"/>
        </w:numPr>
        <w:tabs>
          <w:tab w:pos="1241" w:val="left" w:leader="none"/>
        </w:tabs>
        <w:spacing w:line="273" w:lineRule="auto" w:before="0" w:after="0"/>
        <w:ind w:left="1250" w:right="1587" w:hanging="308"/>
        <w:jc w:val="left"/>
        <w:rPr>
          <w:sz w:val="17"/>
        </w:rPr>
      </w:pPr>
      <w:r>
        <w:rPr>
          <w:sz w:val="17"/>
        </w:rPr>
        <w:t>Se han verificado las características y el perfecto estado de todos los  equipos recibidos.</w:t>
      </w:r>
    </w:p>
    <w:p>
      <w:pPr>
        <w:pStyle w:val="ListParagraph"/>
        <w:numPr>
          <w:ilvl w:val="1"/>
          <w:numId w:val="34"/>
        </w:numPr>
        <w:tabs>
          <w:tab w:pos="1241" w:val="left" w:leader="none"/>
        </w:tabs>
        <w:spacing w:line="273" w:lineRule="auto" w:before="0" w:after="0"/>
        <w:ind w:left="1250" w:right="1588" w:hanging="308"/>
        <w:jc w:val="left"/>
        <w:rPr>
          <w:sz w:val="17"/>
        </w:rPr>
      </w:pPr>
      <w:r>
        <w:rPr>
          <w:sz w:val="17"/>
        </w:rPr>
        <w:t>Se ha comprobado que todos los equipos cumplen con la normativa y reglamentación vigente en cuanto a productos sanitarios (marcado CE y etiquetado, entre</w:t>
      </w:r>
      <w:r>
        <w:rPr>
          <w:spacing w:val="-6"/>
          <w:sz w:val="17"/>
        </w:rPr>
        <w:t> </w:t>
      </w:r>
      <w:r>
        <w:rPr>
          <w:sz w:val="17"/>
        </w:rPr>
        <w:t>otros).</w:t>
      </w:r>
    </w:p>
    <w:p>
      <w:pPr>
        <w:pStyle w:val="ListParagraph"/>
        <w:numPr>
          <w:ilvl w:val="1"/>
          <w:numId w:val="34"/>
        </w:numPr>
        <w:tabs>
          <w:tab w:pos="1241" w:val="left" w:leader="none"/>
        </w:tabs>
        <w:spacing w:line="240" w:lineRule="auto" w:before="3" w:after="0"/>
        <w:ind w:left="1240" w:right="0" w:hanging="298"/>
        <w:jc w:val="left"/>
        <w:rPr>
          <w:sz w:val="17"/>
        </w:rPr>
      </w:pPr>
      <w:r>
        <w:rPr>
          <w:sz w:val="17"/>
        </w:rPr>
        <w:t>Se ha verificado la disponibilidad de toda la documentación asociada a los equipos.</w:t>
      </w:r>
    </w:p>
    <w:p>
      <w:pPr>
        <w:pStyle w:val="ListParagraph"/>
        <w:numPr>
          <w:ilvl w:val="1"/>
          <w:numId w:val="34"/>
        </w:numPr>
        <w:tabs>
          <w:tab w:pos="1241" w:val="left" w:leader="none"/>
        </w:tabs>
        <w:spacing w:line="273" w:lineRule="auto" w:before="28" w:after="0"/>
        <w:ind w:left="1251" w:right="1588" w:hanging="308"/>
        <w:jc w:val="left"/>
        <w:rPr>
          <w:sz w:val="17"/>
        </w:rPr>
      </w:pPr>
      <w:r>
        <w:rPr>
          <w:sz w:val="17"/>
        </w:rPr>
        <w:t>Se ha cumplimentado la lista de chequeo y se ha trasladado al correspondiente responsable, notificando las incidencias</w:t>
      </w:r>
      <w:r>
        <w:rPr>
          <w:spacing w:val="2"/>
          <w:sz w:val="17"/>
        </w:rPr>
        <w:t> </w:t>
      </w:r>
      <w:r>
        <w:rPr>
          <w:sz w:val="17"/>
        </w:rPr>
        <w:t>observadas.</w:t>
      </w:r>
    </w:p>
    <w:p>
      <w:pPr>
        <w:pStyle w:val="ListParagraph"/>
        <w:numPr>
          <w:ilvl w:val="1"/>
          <w:numId w:val="34"/>
        </w:numPr>
        <w:tabs>
          <w:tab w:pos="1241" w:val="left" w:leader="none"/>
        </w:tabs>
        <w:spacing w:line="273" w:lineRule="auto" w:before="1" w:after="0"/>
        <w:ind w:left="1251" w:right="1587" w:hanging="308"/>
        <w:jc w:val="left"/>
        <w:rPr>
          <w:sz w:val="17"/>
        </w:rPr>
      </w:pPr>
      <w:r>
        <w:rPr>
          <w:sz w:val="17"/>
        </w:rPr>
        <w:t>Se ha documentado la procedencia de los equipos y accesorios (propiedad del centro, cesión, donación, demostración, ensayo clínico, entre</w:t>
      </w:r>
      <w:r>
        <w:rPr>
          <w:spacing w:val="2"/>
          <w:sz w:val="17"/>
        </w:rPr>
        <w:t> </w:t>
      </w:r>
      <w:r>
        <w:rPr>
          <w:sz w:val="17"/>
        </w:rPr>
        <w:t>otros).</w:t>
      </w:r>
    </w:p>
    <w:p>
      <w:pPr>
        <w:spacing w:after="0" w:line="273" w:lineRule="auto"/>
        <w:jc w:val="left"/>
        <w:rPr>
          <w:sz w:val="17"/>
        </w:rPr>
        <w:sectPr>
          <w:headerReference w:type="default" r:id="rId27"/>
          <w:footerReference w:type="default" r:id="rId28"/>
          <w:pgSz w:w="11910" w:h="16840"/>
          <w:pgMar w:header="758" w:footer="701" w:top="1320" w:bottom="900" w:left="1680" w:right="740"/>
          <w:pgNumType w:start="20260"/>
        </w:sectPr>
      </w:pPr>
    </w:p>
    <w:p>
      <w:pPr>
        <w:pStyle w:val="BodyText"/>
        <w:rPr>
          <w:sz w:val="20"/>
        </w:rPr>
      </w:pPr>
      <w:r>
        <w:rPr/>
        <w:pict>
          <v:shape style="position:absolute;margin-left:557.763977pt;margin-top:699.090515pt;width:12.95pt;height:84.3pt;mso-position-horizontal-relative:page;mso-position-vertical-relative:page;z-index:1575833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73" name="image2.jpeg"/>
            <wp:cNvGraphicFramePr>
              <a:graphicFrameLocks noChangeAspect="1"/>
            </wp:cNvGraphicFramePr>
            <a:graphic>
              <a:graphicData uri="http://schemas.openxmlformats.org/drawingml/2006/picture">
                <pic:pic>
                  <pic:nvPicPr>
                    <pic:cNvPr id="7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4"/>
        </w:numPr>
        <w:tabs>
          <w:tab w:pos="943" w:val="left" w:leader="none"/>
        </w:tabs>
        <w:spacing w:line="273" w:lineRule="auto" w:before="155" w:after="0"/>
        <w:ind w:left="942" w:right="1589" w:hanging="308"/>
        <w:jc w:val="both"/>
        <w:rPr>
          <w:sz w:val="17"/>
        </w:rPr>
      </w:pPr>
      <w:r>
        <w:rPr>
          <w:sz w:val="17"/>
        </w:rPr>
        <w:t>Verifica el espacio físico y la infraestructura donde se va a realizar el montaje de la instalación, sistema o equipo, interpretando y aplicando los procedimientos establecidos en el plan de</w:t>
      </w:r>
      <w:r>
        <w:rPr>
          <w:spacing w:val="-1"/>
          <w:sz w:val="17"/>
        </w:rPr>
        <w:t> </w:t>
      </w:r>
      <w:r>
        <w:rPr>
          <w:sz w:val="17"/>
        </w:rPr>
        <w:t>montaje.</w:t>
      </w:r>
    </w:p>
    <w:p>
      <w:pPr>
        <w:pStyle w:val="BodyText"/>
        <w:spacing w:before="8"/>
        <w:rPr>
          <w:sz w:val="19"/>
        </w:rPr>
      </w:pPr>
    </w:p>
    <w:p>
      <w:pPr>
        <w:pStyle w:val="BodyText"/>
        <w:ind w:left="634"/>
        <w:jc w:val="both"/>
      </w:pPr>
      <w:r>
        <w:rPr/>
        <w:t>Criterios de evaluación:</w:t>
      </w:r>
    </w:p>
    <w:p>
      <w:pPr>
        <w:pStyle w:val="ListParagraph"/>
        <w:numPr>
          <w:ilvl w:val="1"/>
          <w:numId w:val="34"/>
        </w:numPr>
        <w:tabs>
          <w:tab w:pos="1240" w:val="left" w:leader="none"/>
        </w:tabs>
        <w:spacing w:line="273" w:lineRule="auto" w:before="28" w:after="0"/>
        <w:ind w:left="1250" w:right="1581" w:hanging="308"/>
        <w:jc w:val="both"/>
        <w:rPr>
          <w:sz w:val="17"/>
        </w:rPr>
      </w:pPr>
      <w:r>
        <w:rPr>
          <w:sz w:val="17"/>
        </w:rPr>
        <w:t>Se ha recopilado la documentación necesaria para la verificación y pre- acondicionamiento de la infraestructura</w:t>
      </w:r>
      <w:r>
        <w:rPr>
          <w:spacing w:val="-1"/>
          <w:sz w:val="17"/>
        </w:rPr>
        <w:t> </w:t>
      </w:r>
      <w:r>
        <w:rPr>
          <w:sz w:val="17"/>
        </w:rPr>
        <w:t>necesaria.</w:t>
      </w:r>
    </w:p>
    <w:p>
      <w:pPr>
        <w:pStyle w:val="ListParagraph"/>
        <w:numPr>
          <w:ilvl w:val="1"/>
          <w:numId w:val="34"/>
        </w:numPr>
        <w:tabs>
          <w:tab w:pos="1240" w:val="left" w:leader="none"/>
        </w:tabs>
        <w:spacing w:line="276" w:lineRule="auto" w:before="1" w:after="0"/>
        <w:ind w:left="1250" w:right="1590" w:hanging="308"/>
        <w:jc w:val="both"/>
        <w:rPr>
          <w:sz w:val="17"/>
        </w:rPr>
      </w:pPr>
      <w:r>
        <w:rPr>
          <w:sz w:val="17"/>
        </w:rPr>
        <w:t>Se ha identificado en los planos los distintos elementos y espacios, sus características constructivas y el uso al que se</w:t>
      </w:r>
      <w:r>
        <w:rPr>
          <w:spacing w:val="-2"/>
          <w:sz w:val="17"/>
        </w:rPr>
        <w:t> </w:t>
      </w:r>
      <w:r>
        <w:rPr>
          <w:sz w:val="17"/>
        </w:rPr>
        <w:t>destina.</w:t>
      </w:r>
    </w:p>
    <w:p>
      <w:pPr>
        <w:pStyle w:val="ListParagraph"/>
        <w:numPr>
          <w:ilvl w:val="1"/>
          <w:numId w:val="34"/>
        </w:numPr>
        <w:tabs>
          <w:tab w:pos="1241" w:val="left" w:leader="none"/>
        </w:tabs>
        <w:spacing w:line="273" w:lineRule="auto" w:before="0" w:after="0"/>
        <w:ind w:left="1250" w:right="1588" w:hanging="308"/>
        <w:jc w:val="both"/>
        <w:rPr>
          <w:sz w:val="17"/>
        </w:rPr>
      </w:pPr>
      <w:r>
        <w:rPr>
          <w:sz w:val="17"/>
        </w:rPr>
        <w:t>Se ha verificado el adecuado estado de la infraestructura necesaria para el montaje y correcto funcionamiento del sistema o equipo a</w:t>
      </w:r>
      <w:r>
        <w:rPr>
          <w:spacing w:val="-2"/>
          <w:sz w:val="17"/>
        </w:rPr>
        <w:t> </w:t>
      </w:r>
      <w:r>
        <w:rPr>
          <w:sz w:val="17"/>
        </w:rPr>
        <w:t>instalar.</w:t>
      </w:r>
    </w:p>
    <w:p>
      <w:pPr>
        <w:pStyle w:val="ListParagraph"/>
        <w:numPr>
          <w:ilvl w:val="1"/>
          <w:numId w:val="34"/>
        </w:numPr>
        <w:tabs>
          <w:tab w:pos="1241" w:val="left" w:leader="none"/>
        </w:tabs>
        <w:spacing w:line="276" w:lineRule="auto" w:before="0" w:after="0"/>
        <w:ind w:left="1250" w:right="1586" w:hanging="308"/>
        <w:jc w:val="both"/>
        <w:rPr>
          <w:sz w:val="17"/>
        </w:rPr>
      </w:pPr>
      <w:r>
        <w:rPr>
          <w:sz w:val="17"/>
        </w:rPr>
        <w:t>Se han realizado operaciones para el acondicionado, en caso de ser necesario, de la infraestructura de acuerdo al plan de montaje y los requerimientos del sistema o equipo a</w:t>
      </w:r>
      <w:r>
        <w:rPr>
          <w:spacing w:val="-1"/>
          <w:sz w:val="17"/>
        </w:rPr>
        <w:t> </w:t>
      </w:r>
      <w:r>
        <w:rPr>
          <w:sz w:val="17"/>
        </w:rPr>
        <w:t>instalar.</w:t>
      </w:r>
    </w:p>
    <w:p>
      <w:pPr>
        <w:pStyle w:val="ListParagraph"/>
        <w:numPr>
          <w:ilvl w:val="1"/>
          <w:numId w:val="34"/>
        </w:numPr>
        <w:tabs>
          <w:tab w:pos="1241" w:val="left" w:leader="none"/>
        </w:tabs>
        <w:spacing w:line="273" w:lineRule="auto" w:before="0" w:after="0"/>
        <w:ind w:left="1250" w:right="1579" w:hanging="308"/>
        <w:jc w:val="both"/>
        <w:rPr>
          <w:sz w:val="17"/>
        </w:rPr>
      </w:pPr>
      <w:r>
        <w:rPr>
          <w:sz w:val="17"/>
        </w:rPr>
        <w:t>Se han utilizado las máquinas y herramientas adecuadas para el pre- acondicionamiento de la</w:t>
      </w:r>
      <w:r>
        <w:rPr>
          <w:spacing w:val="-1"/>
          <w:sz w:val="17"/>
        </w:rPr>
        <w:t> </w:t>
      </w:r>
      <w:r>
        <w:rPr>
          <w:sz w:val="17"/>
        </w:rPr>
        <w:t>infraestructura.</w:t>
      </w:r>
    </w:p>
    <w:p>
      <w:pPr>
        <w:pStyle w:val="ListParagraph"/>
        <w:numPr>
          <w:ilvl w:val="1"/>
          <w:numId w:val="34"/>
        </w:numPr>
        <w:tabs>
          <w:tab w:pos="1241" w:val="left" w:leader="none"/>
        </w:tabs>
        <w:spacing w:line="273" w:lineRule="auto" w:before="0" w:after="0"/>
        <w:ind w:left="1250" w:right="1587" w:hanging="308"/>
        <w:jc w:val="both"/>
        <w:rPr>
          <w:sz w:val="17"/>
        </w:rPr>
      </w:pPr>
      <w:r>
        <w:rPr>
          <w:sz w:val="17"/>
        </w:rPr>
        <w:t>Se ha señalizado adecuadamente el espacio físico para que no se utilice durante el periodo de duración de las</w:t>
      </w:r>
      <w:r>
        <w:rPr>
          <w:spacing w:val="-1"/>
          <w:sz w:val="17"/>
        </w:rPr>
        <w:t> </w:t>
      </w:r>
      <w:r>
        <w:rPr>
          <w:sz w:val="17"/>
        </w:rPr>
        <w:t>intervenciones.</w:t>
      </w:r>
    </w:p>
    <w:p>
      <w:pPr>
        <w:pStyle w:val="ListParagraph"/>
        <w:numPr>
          <w:ilvl w:val="1"/>
          <w:numId w:val="34"/>
        </w:numPr>
        <w:tabs>
          <w:tab w:pos="1241" w:val="left" w:leader="none"/>
        </w:tabs>
        <w:spacing w:line="240" w:lineRule="auto" w:before="2" w:after="0"/>
        <w:ind w:left="1240" w:right="0" w:hanging="298"/>
        <w:jc w:val="both"/>
        <w:rPr>
          <w:sz w:val="17"/>
        </w:rPr>
      </w:pPr>
      <w:r>
        <w:rPr>
          <w:sz w:val="17"/>
        </w:rPr>
        <w:t>Se han aplicado las medidas de seguridad y calidad establecidas.</w:t>
      </w:r>
    </w:p>
    <w:p>
      <w:pPr>
        <w:pStyle w:val="BodyText"/>
        <w:spacing w:before="9"/>
        <w:rPr>
          <w:sz w:val="21"/>
        </w:rPr>
      </w:pPr>
    </w:p>
    <w:p>
      <w:pPr>
        <w:pStyle w:val="ListParagraph"/>
        <w:numPr>
          <w:ilvl w:val="0"/>
          <w:numId w:val="34"/>
        </w:numPr>
        <w:tabs>
          <w:tab w:pos="944" w:val="left" w:leader="none"/>
        </w:tabs>
        <w:spacing w:line="273" w:lineRule="auto" w:before="0" w:after="0"/>
        <w:ind w:left="943" w:right="1589" w:hanging="308"/>
        <w:jc w:val="both"/>
        <w:rPr>
          <w:sz w:val="17"/>
        </w:rPr>
      </w:pPr>
      <w:r>
        <w:rPr>
          <w:sz w:val="17"/>
        </w:rPr>
        <w:t>Realiza el montaje y desmontaje de instalaciones, sistemas y equipos, aplicando el plan de montaje o desmontaje</w:t>
      </w:r>
      <w:r>
        <w:rPr>
          <w:spacing w:val="-2"/>
          <w:sz w:val="17"/>
        </w:rPr>
        <w:t> </w:t>
      </w:r>
      <w:r>
        <w:rPr>
          <w:sz w:val="17"/>
        </w:rPr>
        <w:t>establecido.</w:t>
      </w:r>
    </w:p>
    <w:p>
      <w:pPr>
        <w:pStyle w:val="BodyText"/>
        <w:spacing w:before="8"/>
        <w:rPr>
          <w:sz w:val="19"/>
        </w:rPr>
      </w:pPr>
    </w:p>
    <w:p>
      <w:pPr>
        <w:pStyle w:val="BodyText"/>
        <w:ind w:left="635"/>
      </w:pPr>
      <w:r>
        <w:rPr/>
        <w:t>Criterios de evaluación:</w:t>
      </w:r>
    </w:p>
    <w:p>
      <w:pPr>
        <w:pStyle w:val="ListParagraph"/>
        <w:numPr>
          <w:ilvl w:val="1"/>
          <w:numId w:val="34"/>
        </w:numPr>
        <w:tabs>
          <w:tab w:pos="1241" w:val="left" w:leader="none"/>
        </w:tabs>
        <w:spacing w:line="273" w:lineRule="auto" w:before="28" w:after="0"/>
        <w:ind w:left="1250" w:right="1588" w:hanging="308"/>
        <w:jc w:val="left"/>
        <w:rPr>
          <w:sz w:val="17"/>
        </w:rPr>
      </w:pPr>
      <w:r>
        <w:rPr>
          <w:sz w:val="17"/>
        </w:rPr>
        <w:t>Se han identificado las fases de montaje en el plan establecido, teniendo en cuenta las recomendaciones del fabricante y la normativa</w:t>
      </w:r>
      <w:r>
        <w:rPr>
          <w:spacing w:val="-1"/>
          <w:sz w:val="17"/>
        </w:rPr>
        <w:t> </w:t>
      </w:r>
      <w:r>
        <w:rPr>
          <w:sz w:val="17"/>
        </w:rPr>
        <w:t>vigente.</w:t>
      </w:r>
    </w:p>
    <w:p>
      <w:pPr>
        <w:pStyle w:val="ListParagraph"/>
        <w:numPr>
          <w:ilvl w:val="1"/>
          <w:numId w:val="34"/>
        </w:numPr>
        <w:tabs>
          <w:tab w:pos="1241" w:val="left" w:leader="none"/>
        </w:tabs>
        <w:spacing w:line="273" w:lineRule="auto" w:before="1" w:after="0"/>
        <w:ind w:left="1250" w:right="1581" w:hanging="308"/>
        <w:jc w:val="left"/>
        <w:rPr>
          <w:sz w:val="17"/>
        </w:rPr>
      </w:pPr>
      <w:r>
        <w:rPr>
          <w:sz w:val="17"/>
        </w:rPr>
        <w:t>Se ha obtenido información de los planos y de la documentación técnica referida a los elementos o sistemas que hay que montar o</w:t>
      </w:r>
      <w:r>
        <w:rPr>
          <w:spacing w:val="-3"/>
          <w:sz w:val="17"/>
        </w:rPr>
        <w:t> </w:t>
      </w:r>
      <w:r>
        <w:rPr>
          <w:sz w:val="17"/>
        </w:rPr>
        <w:t>desmontar.</w:t>
      </w:r>
    </w:p>
    <w:p>
      <w:pPr>
        <w:pStyle w:val="ListParagraph"/>
        <w:numPr>
          <w:ilvl w:val="1"/>
          <w:numId w:val="34"/>
        </w:numPr>
        <w:tabs>
          <w:tab w:pos="1241" w:val="left" w:leader="none"/>
          <w:tab w:pos="7712" w:val="left" w:leader="none"/>
        </w:tabs>
        <w:spacing w:line="273" w:lineRule="auto" w:before="3" w:after="0"/>
        <w:ind w:left="1250" w:right="1581" w:hanging="308"/>
        <w:jc w:val="left"/>
        <w:rPr>
          <w:sz w:val="17"/>
        </w:rPr>
      </w:pPr>
      <w:r>
        <w:rPr>
          <w:sz w:val="17"/>
        </w:rPr>
        <w:t>Se han realizado operaciones de montaje de los equipos en el lugar</w:t>
      </w:r>
      <w:r>
        <w:rPr>
          <w:spacing w:val="-5"/>
          <w:sz w:val="17"/>
        </w:rPr>
        <w:t> </w:t>
      </w:r>
      <w:r>
        <w:rPr>
          <w:sz w:val="17"/>
        </w:rPr>
        <w:t>de</w:t>
      </w:r>
      <w:r>
        <w:rPr>
          <w:spacing w:val="12"/>
          <w:sz w:val="17"/>
        </w:rPr>
        <w:t> </w:t>
      </w:r>
      <w:r>
        <w:rPr>
          <w:sz w:val="17"/>
        </w:rPr>
        <w:t>ubicación</w:t>
        <w:tab/>
      </w:r>
      <w:r>
        <w:rPr>
          <w:spacing w:val="-9"/>
          <w:sz w:val="17"/>
        </w:rPr>
        <w:t>de </w:t>
      </w:r>
      <w:r>
        <w:rPr>
          <w:sz w:val="17"/>
        </w:rPr>
        <w:t>acuerdo al plan de montaje y a la documentación</w:t>
      </w:r>
      <w:r>
        <w:rPr>
          <w:spacing w:val="-1"/>
          <w:sz w:val="17"/>
        </w:rPr>
        <w:t> </w:t>
      </w:r>
      <w:r>
        <w:rPr>
          <w:sz w:val="17"/>
        </w:rPr>
        <w:t>técnica.</w:t>
      </w:r>
    </w:p>
    <w:p>
      <w:pPr>
        <w:pStyle w:val="ListParagraph"/>
        <w:numPr>
          <w:ilvl w:val="1"/>
          <w:numId w:val="34"/>
        </w:numPr>
        <w:tabs>
          <w:tab w:pos="1241" w:val="left" w:leader="none"/>
        </w:tabs>
        <w:spacing w:line="240" w:lineRule="auto" w:before="1" w:after="0"/>
        <w:ind w:left="1240" w:right="0" w:hanging="298"/>
        <w:jc w:val="left"/>
        <w:rPr>
          <w:sz w:val="17"/>
        </w:rPr>
      </w:pPr>
      <w:r>
        <w:rPr>
          <w:sz w:val="17"/>
        </w:rPr>
        <w:t>Se han realizado operaciones de desmontaje según los procedimientos</w:t>
      </w:r>
      <w:r>
        <w:rPr>
          <w:spacing w:val="-3"/>
          <w:sz w:val="17"/>
        </w:rPr>
        <w:t> </w:t>
      </w:r>
      <w:r>
        <w:rPr>
          <w:sz w:val="17"/>
        </w:rPr>
        <w:t>establecidos.</w:t>
      </w:r>
    </w:p>
    <w:p>
      <w:pPr>
        <w:pStyle w:val="ListParagraph"/>
        <w:numPr>
          <w:ilvl w:val="1"/>
          <w:numId w:val="34"/>
        </w:numPr>
        <w:tabs>
          <w:tab w:pos="1241" w:val="left" w:leader="none"/>
        </w:tabs>
        <w:spacing w:line="273" w:lineRule="auto" w:before="28" w:after="0"/>
        <w:ind w:left="1251" w:right="1587" w:hanging="308"/>
        <w:jc w:val="left"/>
        <w:rPr>
          <w:sz w:val="17"/>
        </w:rPr>
      </w:pPr>
      <w:r>
        <w:rPr>
          <w:sz w:val="17"/>
        </w:rPr>
        <w:t>Se han identificado las incidencias más frecuentes que se pueden presentar en el montaje y en el</w:t>
      </w:r>
      <w:r>
        <w:rPr>
          <w:spacing w:val="-3"/>
          <w:sz w:val="17"/>
        </w:rPr>
        <w:t> </w:t>
      </w:r>
      <w:r>
        <w:rPr>
          <w:sz w:val="17"/>
        </w:rPr>
        <w:t>desmontaje.</w:t>
      </w:r>
    </w:p>
    <w:p>
      <w:pPr>
        <w:pStyle w:val="ListParagraph"/>
        <w:numPr>
          <w:ilvl w:val="1"/>
          <w:numId w:val="34"/>
        </w:numPr>
        <w:tabs>
          <w:tab w:pos="1241" w:val="left" w:leader="none"/>
        </w:tabs>
        <w:spacing w:line="273" w:lineRule="auto" w:before="3" w:after="0"/>
        <w:ind w:left="1251" w:right="1973" w:hanging="308"/>
        <w:jc w:val="left"/>
        <w:rPr>
          <w:sz w:val="17"/>
        </w:rPr>
      </w:pPr>
      <w:r>
        <w:rPr>
          <w:sz w:val="17"/>
        </w:rPr>
        <w:t>Se han conectado los equipos y elementos después del montaje o desmontaje sin deterioro de los mismos, asegurando la funcionalidad del</w:t>
      </w:r>
      <w:r>
        <w:rPr>
          <w:spacing w:val="-1"/>
          <w:sz w:val="17"/>
        </w:rPr>
        <w:t> </w:t>
      </w:r>
      <w:r>
        <w:rPr>
          <w:sz w:val="17"/>
        </w:rPr>
        <w:t>conjunto.</w:t>
      </w:r>
    </w:p>
    <w:p>
      <w:pPr>
        <w:pStyle w:val="ListParagraph"/>
        <w:numPr>
          <w:ilvl w:val="1"/>
          <w:numId w:val="34"/>
        </w:numPr>
        <w:tabs>
          <w:tab w:pos="1241" w:val="left" w:leader="none"/>
        </w:tabs>
        <w:spacing w:line="273" w:lineRule="auto" w:before="1" w:after="0"/>
        <w:ind w:left="1251" w:right="1585" w:hanging="308"/>
        <w:jc w:val="left"/>
        <w:rPr>
          <w:sz w:val="17"/>
        </w:rPr>
      </w:pPr>
      <w:r>
        <w:rPr>
          <w:sz w:val="17"/>
        </w:rPr>
        <w:t>Se ha señalizado adecuadamente el espacio físico de trabajo, empleando los medios apropiados para que no se emplee durante las</w:t>
      </w:r>
      <w:r>
        <w:rPr>
          <w:spacing w:val="2"/>
          <w:sz w:val="17"/>
        </w:rPr>
        <w:t> </w:t>
      </w:r>
      <w:r>
        <w:rPr>
          <w:sz w:val="17"/>
        </w:rPr>
        <w:t>intervenciones.</w:t>
      </w:r>
    </w:p>
    <w:p>
      <w:pPr>
        <w:pStyle w:val="ListParagraph"/>
        <w:numPr>
          <w:ilvl w:val="1"/>
          <w:numId w:val="34"/>
        </w:numPr>
        <w:tabs>
          <w:tab w:pos="1242" w:val="left" w:leader="none"/>
        </w:tabs>
        <w:spacing w:line="276" w:lineRule="auto" w:before="1" w:after="0"/>
        <w:ind w:left="1251" w:right="1580" w:hanging="308"/>
        <w:jc w:val="left"/>
        <w:rPr>
          <w:sz w:val="17"/>
        </w:rPr>
      </w:pPr>
      <w:r>
        <w:rPr>
          <w:sz w:val="17"/>
        </w:rPr>
        <w:t>Se han recuperado los materiales, componentes y accesorios susceptibles de ser reutilizados según el plan de gestión de residuos del centro</w:t>
      </w:r>
      <w:r>
        <w:rPr>
          <w:spacing w:val="-3"/>
          <w:sz w:val="17"/>
        </w:rPr>
        <w:t> </w:t>
      </w:r>
      <w:r>
        <w:rPr>
          <w:sz w:val="17"/>
        </w:rPr>
        <w:t>sanitario.</w:t>
      </w:r>
    </w:p>
    <w:p>
      <w:pPr>
        <w:pStyle w:val="ListParagraph"/>
        <w:numPr>
          <w:ilvl w:val="1"/>
          <w:numId w:val="34"/>
        </w:numPr>
        <w:tabs>
          <w:tab w:pos="1241" w:val="left" w:leader="none"/>
          <w:tab w:pos="1242" w:val="left" w:leader="none"/>
        </w:tabs>
        <w:spacing w:line="195" w:lineRule="exact" w:before="0" w:after="0"/>
        <w:ind w:left="1241" w:right="0" w:hanging="299"/>
        <w:jc w:val="left"/>
        <w:rPr>
          <w:sz w:val="17"/>
        </w:rPr>
      </w:pPr>
      <w:r>
        <w:rPr>
          <w:sz w:val="17"/>
        </w:rPr>
        <w:t>Se han documentado las posibles contingencias del montaje o</w:t>
      </w:r>
      <w:r>
        <w:rPr>
          <w:spacing w:val="-29"/>
          <w:sz w:val="17"/>
        </w:rPr>
        <w:t> </w:t>
      </w:r>
      <w:r>
        <w:rPr>
          <w:sz w:val="17"/>
        </w:rPr>
        <w:t>desmontaje.</w:t>
      </w:r>
    </w:p>
    <w:p>
      <w:pPr>
        <w:pStyle w:val="BodyText"/>
        <w:spacing w:before="9"/>
        <w:rPr>
          <w:sz w:val="21"/>
        </w:rPr>
      </w:pPr>
    </w:p>
    <w:p>
      <w:pPr>
        <w:pStyle w:val="ListParagraph"/>
        <w:numPr>
          <w:ilvl w:val="0"/>
          <w:numId w:val="34"/>
        </w:numPr>
        <w:tabs>
          <w:tab w:pos="944" w:val="left" w:leader="none"/>
        </w:tabs>
        <w:spacing w:line="273" w:lineRule="auto" w:before="0" w:after="0"/>
        <w:ind w:left="943" w:right="1591" w:hanging="308"/>
        <w:jc w:val="both"/>
        <w:rPr>
          <w:sz w:val="17"/>
        </w:rPr>
      </w:pPr>
      <w:r>
        <w:rPr>
          <w:sz w:val="17"/>
        </w:rPr>
        <w:t>Pone en marcha, de forma previa a su utilización clínica, instalaciones, sistemas y equipos, aplicando la normativa vigente y las especificaciones del</w:t>
      </w:r>
      <w:r>
        <w:rPr>
          <w:spacing w:val="-1"/>
          <w:sz w:val="17"/>
        </w:rPr>
        <w:t> </w:t>
      </w:r>
      <w:r>
        <w:rPr>
          <w:sz w:val="17"/>
        </w:rPr>
        <w:t>fabricante.</w:t>
      </w:r>
    </w:p>
    <w:p>
      <w:pPr>
        <w:pStyle w:val="BodyText"/>
        <w:spacing w:before="9"/>
        <w:rPr>
          <w:sz w:val="19"/>
        </w:rPr>
      </w:pPr>
    </w:p>
    <w:p>
      <w:pPr>
        <w:pStyle w:val="BodyText"/>
        <w:ind w:left="636"/>
      </w:pPr>
      <w:r>
        <w:rPr/>
        <w:t>Criterios de evaluación:</w:t>
      </w:r>
    </w:p>
    <w:p>
      <w:pPr>
        <w:pStyle w:val="ListParagraph"/>
        <w:numPr>
          <w:ilvl w:val="1"/>
          <w:numId w:val="34"/>
        </w:numPr>
        <w:tabs>
          <w:tab w:pos="1242" w:val="left" w:leader="none"/>
        </w:tabs>
        <w:spacing w:line="273" w:lineRule="auto" w:before="28" w:after="0"/>
        <w:ind w:left="1251" w:right="1587" w:hanging="308"/>
        <w:jc w:val="left"/>
        <w:rPr>
          <w:sz w:val="17"/>
        </w:rPr>
      </w:pPr>
      <w:r>
        <w:rPr>
          <w:sz w:val="17"/>
        </w:rPr>
        <w:t>Se han identificado las fases de puesta en marcha de la instalación, sistema o equipo reflejadas en el plan de</w:t>
      </w:r>
      <w:r>
        <w:rPr>
          <w:spacing w:val="-1"/>
          <w:sz w:val="17"/>
        </w:rPr>
        <w:t> </w:t>
      </w:r>
      <w:r>
        <w:rPr>
          <w:sz w:val="17"/>
        </w:rPr>
        <w:t>montaje.</w:t>
      </w:r>
    </w:p>
    <w:p>
      <w:pPr>
        <w:pStyle w:val="ListParagraph"/>
        <w:numPr>
          <w:ilvl w:val="1"/>
          <w:numId w:val="34"/>
        </w:numPr>
        <w:tabs>
          <w:tab w:pos="1242" w:val="left" w:leader="none"/>
        </w:tabs>
        <w:spacing w:line="276" w:lineRule="auto" w:before="0" w:after="0"/>
        <w:ind w:left="1251" w:right="1586" w:hanging="308"/>
        <w:jc w:val="left"/>
        <w:rPr>
          <w:sz w:val="17"/>
        </w:rPr>
      </w:pPr>
      <w:r>
        <w:rPr>
          <w:sz w:val="17"/>
        </w:rPr>
        <w:t>Se han seleccionado los equipos de verificación marcados por el plan de montaje, el fabricante y la normativa vigente.</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884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75" name="image2.jpeg"/>
            <wp:cNvGraphicFramePr>
              <a:graphicFrameLocks noChangeAspect="1"/>
            </wp:cNvGraphicFramePr>
            <a:graphic>
              <a:graphicData uri="http://schemas.openxmlformats.org/drawingml/2006/picture">
                <pic:pic>
                  <pic:nvPicPr>
                    <pic:cNvPr id="7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34"/>
        </w:numPr>
        <w:tabs>
          <w:tab w:pos="1240" w:val="left" w:leader="none"/>
        </w:tabs>
        <w:spacing w:line="273" w:lineRule="auto" w:before="155" w:after="0"/>
        <w:ind w:left="1250" w:right="1588" w:hanging="308"/>
        <w:jc w:val="left"/>
        <w:rPr>
          <w:sz w:val="17"/>
        </w:rPr>
      </w:pPr>
      <w:r>
        <w:rPr>
          <w:sz w:val="17"/>
        </w:rPr>
        <w:t>Se han configurado los principales controles, alarmas y botones que determinan el comportamiento del sistema o</w:t>
      </w:r>
      <w:r>
        <w:rPr>
          <w:spacing w:val="-3"/>
          <w:sz w:val="17"/>
        </w:rPr>
        <w:t> </w:t>
      </w:r>
      <w:r>
        <w:rPr>
          <w:sz w:val="17"/>
        </w:rPr>
        <w:t>equipo.</w:t>
      </w:r>
    </w:p>
    <w:p>
      <w:pPr>
        <w:pStyle w:val="ListParagraph"/>
        <w:numPr>
          <w:ilvl w:val="1"/>
          <w:numId w:val="34"/>
        </w:numPr>
        <w:tabs>
          <w:tab w:pos="1240" w:val="left" w:leader="none"/>
        </w:tabs>
        <w:spacing w:line="276" w:lineRule="auto" w:before="1" w:after="0"/>
        <w:ind w:left="1250" w:right="1589" w:hanging="308"/>
        <w:jc w:val="left"/>
        <w:rPr>
          <w:sz w:val="17"/>
        </w:rPr>
      </w:pPr>
      <w:r>
        <w:rPr>
          <w:sz w:val="17"/>
        </w:rPr>
        <w:t>Se ha verificado si los parámetros y alarmas del sistema o equipo se ajustan a los valores indicados por el</w:t>
      </w:r>
      <w:r>
        <w:rPr>
          <w:spacing w:val="-1"/>
          <w:sz w:val="17"/>
        </w:rPr>
        <w:t> </w:t>
      </w:r>
      <w:r>
        <w:rPr>
          <w:sz w:val="17"/>
        </w:rPr>
        <w:t>fabricante.</w:t>
      </w:r>
    </w:p>
    <w:p>
      <w:pPr>
        <w:pStyle w:val="ListParagraph"/>
        <w:numPr>
          <w:ilvl w:val="1"/>
          <w:numId w:val="34"/>
        </w:numPr>
        <w:tabs>
          <w:tab w:pos="1241" w:val="left" w:leader="none"/>
        </w:tabs>
        <w:spacing w:line="273" w:lineRule="auto" w:before="0" w:after="0"/>
        <w:ind w:left="1250" w:right="1588" w:hanging="308"/>
        <w:jc w:val="left"/>
        <w:rPr>
          <w:sz w:val="17"/>
        </w:rPr>
      </w:pPr>
      <w:r>
        <w:rPr>
          <w:sz w:val="17"/>
        </w:rPr>
        <w:t>Se ha procedido a ajustar los valores de los parámetros y alarmas a los indicados por  el fabricante, en caso de ser</w:t>
      </w:r>
      <w:r>
        <w:rPr>
          <w:spacing w:val="-3"/>
          <w:sz w:val="17"/>
        </w:rPr>
        <w:t> </w:t>
      </w:r>
      <w:r>
        <w:rPr>
          <w:sz w:val="17"/>
        </w:rPr>
        <w:t>necesario.</w:t>
      </w:r>
    </w:p>
    <w:p>
      <w:pPr>
        <w:pStyle w:val="ListParagraph"/>
        <w:numPr>
          <w:ilvl w:val="1"/>
          <w:numId w:val="34"/>
        </w:numPr>
        <w:tabs>
          <w:tab w:pos="1241" w:val="left" w:leader="none"/>
        </w:tabs>
        <w:spacing w:line="273" w:lineRule="auto" w:before="0" w:after="0"/>
        <w:ind w:left="1250" w:right="1586" w:hanging="308"/>
        <w:jc w:val="left"/>
        <w:rPr>
          <w:sz w:val="17"/>
        </w:rPr>
      </w:pPr>
      <w:r>
        <w:rPr>
          <w:sz w:val="17"/>
        </w:rPr>
        <w:t>Se ha comprobado el correcto funcionamiento del sistema o equipo en todas sus facetas.</w:t>
      </w:r>
    </w:p>
    <w:p>
      <w:pPr>
        <w:pStyle w:val="ListParagraph"/>
        <w:numPr>
          <w:ilvl w:val="1"/>
          <w:numId w:val="34"/>
        </w:numPr>
        <w:tabs>
          <w:tab w:pos="1241" w:val="left" w:leader="none"/>
        </w:tabs>
        <w:spacing w:line="240" w:lineRule="auto" w:before="3" w:after="0"/>
        <w:ind w:left="1240" w:right="0" w:hanging="299"/>
        <w:jc w:val="left"/>
        <w:rPr>
          <w:sz w:val="17"/>
        </w:rPr>
      </w:pPr>
      <w:r>
        <w:rPr>
          <w:sz w:val="17"/>
        </w:rPr>
        <w:t>Se han realizado ajustes en el funcionamiento, en caso de ser</w:t>
      </w:r>
      <w:r>
        <w:rPr>
          <w:spacing w:val="2"/>
          <w:sz w:val="17"/>
        </w:rPr>
        <w:t> </w:t>
      </w:r>
      <w:r>
        <w:rPr>
          <w:sz w:val="17"/>
        </w:rPr>
        <w:t>necesarios.</w:t>
      </w:r>
    </w:p>
    <w:p>
      <w:pPr>
        <w:pStyle w:val="ListParagraph"/>
        <w:numPr>
          <w:ilvl w:val="1"/>
          <w:numId w:val="34"/>
        </w:numPr>
        <w:tabs>
          <w:tab w:pos="1241" w:val="left" w:leader="none"/>
        </w:tabs>
        <w:spacing w:line="273" w:lineRule="auto" w:before="28" w:after="0"/>
        <w:ind w:left="1250" w:right="1590" w:hanging="308"/>
        <w:jc w:val="left"/>
        <w:rPr>
          <w:sz w:val="17"/>
        </w:rPr>
      </w:pPr>
      <w:r>
        <w:rPr>
          <w:sz w:val="17"/>
        </w:rPr>
        <w:t>Se ha documentado el resultado de la verificación en la correspondiente acta de puesta en marcha y se ha entregado al</w:t>
      </w:r>
      <w:r>
        <w:rPr>
          <w:spacing w:val="-6"/>
          <w:sz w:val="17"/>
        </w:rPr>
        <w:t> </w:t>
      </w:r>
      <w:r>
        <w:rPr>
          <w:sz w:val="17"/>
        </w:rPr>
        <w:t>responsable.</w:t>
      </w:r>
    </w:p>
    <w:p>
      <w:pPr>
        <w:pStyle w:val="BodyText"/>
        <w:spacing w:before="5"/>
        <w:rPr>
          <w:sz w:val="19"/>
        </w:rPr>
      </w:pPr>
    </w:p>
    <w:p>
      <w:pPr>
        <w:pStyle w:val="ListParagraph"/>
        <w:numPr>
          <w:ilvl w:val="0"/>
          <w:numId w:val="34"/>
        </w:numPr>
        <w:tabs>
          <w:tab w:pos="943" w:val="left" w:leader="none"/>
        </w:tabs>
        <w:spacing w:line="276" w:lineRule="auto" w:before="0" w:after="0"/>
        <w:ind w:left="942" w:right="1588" w:hanging="308"/>
        <w:jc w:val="both"/>
        <w:rPr>
          <w:sz w:val="17"/>
        </w:rPr>
      </w:pPr>
      <w:r>
        <w:rPr>
          <w:sz w:val="17"/>
        </w:rPr>
        <w:t>Realiza el mantenimiento preventivo de instalaciones, sistemas y equipos, aplicando el plan de mantenimiento del centro sanitario, las recomendaciones del fabricante y la normativa vigente.</w:t>
      </w:r>
    </w:p>
    <w:p>
      <w:pPr>
        <w:pStyle w:val="BodyText"/>
        <w:spacing w:before="3"/>
        <w:rPr>
          <w:sz w:val="19"/>
        </w:rPr>
      </w:pPr>
    </w:p>
    <w:p>
      <w:pPr>
        <w:pStyle w:val="BodyText"/>
        <w:ind w:left="635"/>
      </w:pPr>
      <w:r>
        <w:rPr/>
        <w:t>Criterios de evaluación:</w:t>
      </w:r>
    </w:p>
    <w:p>
      <w:pPr>
        <w:pStyle w:val="ListParagraph"/>
        <w:numPr>
          <w:ilvl w:val="1"/>
          <w:numId w:val="34"/>
        </w:numPr>
        <w:tabs>
          <w:tab w:pos="1241" w:val="left" w:leader="none"/>
        </w:tabs>
        <w:spacing w:line="240" w:lineRule="auto" w:before="28" w:after="0"/>
        <w:ind w:left="1240" w:right="0" w:hanging="299"/>
        <w:jc w:val="left"/>
        <w:rPr>
          <w:sz w:val="17"/>
        </w:rPr>
      </w:pPr>
      <w:r>
        <w:rPr>
          <w:sz w:val="17"/>
        </w:rPr>
        <w:t>Se han identificado las intervenciones a realizar en el plan de</w:t>
      </w:r>
      <w:r>
        <w:rPr>
          <w:spacing w:val="3"/>
          <w:sz w:val="17"/>
        </w:rPr>
        <w:t> </w:t>
      </w:r>
      <w:r>
        <w:rPr>
          <w:sz w:val="17"/>
        </w:rPr>
        <w:t>mantenimiento.</w:t>
      </w:r>
    </w:p>
    <w:p>
      <w:pPr>
        <w:pStyle w:val="ListParagraph"/>
        <w:numPr>
          <w:ilvl w:val="1"/>
          <w:numId w:val="34"/>
        </w:numPr>
        <w:tabs>
          <w:tab w:pos="1241" w:val="left" w:leader="none"/>
        </w:tabs>
        <w:spacing w:line="273" w:lineRule="auto" w:before="30" w:after="0"/>
        <w:ind w:left="1250" w:right="1585" w:hanging="308"/>
        <w:jc w:val="left"/>
        <w:rPr>
          <w:sz w:val="17"/>
        </w:rPr>
      </w:pPr>
      <w:r>
        <w:rPr>
          <w:sz w:val="17"/>
        </w:rPr>
        <w:t>Se han identificado los elementos sobre los que se deben realizar las operaciones de mantenimiento</w:t>
      </w:r>
      <w:r>
        <w:rPr>
          <w:spacing w:val="-2"/>
          <w:sz w:val="17"/>
        </w:rPr>
        <w:t> </w:t>
      </w:r>
      <w:r>
        <w:rPr>
          <w:sz w:val="17"/>
        </w:rPr>
        <w:t>preventivo.</w:t>
      </w:r>
    </w:p>
    <w:p>
      <w:pPr>
        <w:pStyle w:val="ListParagraph"/>
        <w:numPr>
          <w:ilvl w:val="1"/>
          <w:numId w:val="34"/>
        </w:numPr>
        <w:tabs>
          <w:tab w:pos="1241" w:val="left" w:leader="none"/>
        </w:tabs>
        <w:spacing w:line="273" w:lineRule="auto" w:before="1" w:after="0"/>
        <w:ind w:left="1250" w:right="1585" w:hanging="308"/>
        <w:jc w:val="left"/>
        <w:rPr>
          <w:sz w:val="17"/>
        </w:rPr>
      </w:pPr>
      <w:r>
        <w:rPr>
          <w:sz w:val="17"/>
        </w:rPr>
        <w:t>Se ha comprobado el aspecto general del equipo, en cuanto a golpes, suciedad y corrosión, entre otros.</w:t>
      </w:r>
    </w:p>
    <w:p>
      <w:pPr>
        <w:pStyle w:val="ListParagraph"/>
        <w:numPr>
          <w:ilvl w:val="1"/>
          <w:numId w:val="34"/>
        </w:numPr>
        <w:tabs>
          <w:tab w:pos="1241" w:val="left" w:leader="none"/>
        </w:tabs>
        <w:spacing w:line="240" w:lineRule="auto" w:before="1" w:after="0"/>
        <w:ind w:left="1240" w:right="0" w:hanging="298"/>
        <w:jc w:val="left"/>
        <w:rPr>
          <w:sz w:val="17"/>
        </w:rPr>
      </w:pPr>
      <w:r>
        <w:rPr>
          <w:sz w:val="17"/>
        </w:rPr>
        <w:t>Se han verificado todas las conexiones de los diferentes</w:t>
      </w:r>
      <w:r>
        <w:rPr>
          <w:spacing w:val="2"/>
          <w:sz w:val="17"/>
        </w:rPr>
        <w:t> </w:t>
      </w:r>
      <w:r>
        <w:rPr>
          <w:sz w:val="17"/>
        </w:rPr>
        <w:t>elementos.</w:t>
      </w:r>
    </w:p>
    <w:p>
      <w:pPr>
        <w:pStyle w:val="ListParagraph"/>
        <w:numPr>
          <w:ilvl w:val="1"/>
          <w:numId w:val="34"/>
        </w:numPr>
        <w:tabs>
          <w:tab w:pos="1241" w:val="left" w:leader="none"/>
        </w:tabs>
        <w:spacing w:line="240" w:lineRule="auto" w:before="30" w:after="0"/>
        <w:ind w:left="1240" w:right="0" w:hanging="298"/>
        <w:jc w:val="left"/>
        <w:rPr>
          <w:sz w:val="17"/>
        </w:rPr>
      </w:pPr>
      <w:r>
        <w:rPr>
          <w:sz w:val="17"/>
        </w:rPr>
        <w:t>Se ha realizado el análisis de seguridad eléctrica de este tipo de</w:t>
      </w:r>
      <w:r>
        <w:rPr>
          <w:spacing w:val="1"/>
          <w:sz w:val="17"/>
        </w:rPr>
        <w:t> </w:t>
      </w:r>
      <w:r>
        <w:rPr>
          <w:sz w:val="17"/>
        </w:rPr>
        <w:t>equipamiento.</w:t>
      </w:r>
    </w:p>
    <w:p>
      <w:pPr>
        <w:pStyle w:val="ListParagraph"/>
        <w:numPr>
          <w:ilvl w:val="1"/>
          <w:numId w:val="34"/>
        </w:numPr>
        <w:tabs>
          <w:tab w:pos="1241" w:val="left" w:leader="none"/>
        </w:tabs>
        <w:spacing w:line="273" w:lineRule="auto" w:before="27" w:after="0"/>
        <w:ind w:left="1250" w:right="1590" w:hanging="308"/>
        <w:jc w:val="left"/>
        <w:rPr>
          <w:sz w:val="17"/>
        </w:rPr>
      </w:pPr>
      <w:r>
        <w:rPr>
          <w:sz w:val="17"/>
        </w:rPr>
        <w:t>Se ha verificado la adecuación de todos los parámetros y alarmas del sistema o equipo a los valores indicados por el</w:t>
      </w:r>
      <w:r>
        <w:rPr>
          <w:spacing w:val="4"/>
          <w:sz w:val="17"/>
        </w:rPr>
        <w:t> </w:t>
      </w:r>
      <w:r>
        <w:rPr>
          <w:sz w:val="17"/>
        </w:rPr>
        <w:t>fabricante.</w:t>
      </w:r>
    </w:p>
    <w:p>
      <w:pPr>
        <w:pStyle w:val="ListParagraph"/>
        <w:numPr>
          <w:ilvl w:val="1"/>
          <w:numId w:val="34"/>
        </w:numPr>
        <w:tabs>
          <w:tab w:pos="1241" w:val="left" w:leader="none"/>
        </w:tabs>
        <w:spacing w:line="273" w:lineRule="auto" w:before="1" w:after="0"/>
        <w:ind w:left="1250" w:right="1580" w:hanging="308"/>
        <w:jc w:val="left"/>
        <w:rPr>
          <w:sz w:val="17"/>
        </w:rPr>
      </w:pPr>
      <w:r>
        <w:rPr>
          <w:sz w:val="17"/>
        </w:rPr>
        <w:t>Se han realizado operaciones típicas de limpieza, engrase y lubricación, ajuste de elementos de unión, cambio de filtros y baterías, entre otras.</w:t>
      </w:r>
    </w:p>
    <w:p>
      <w:pPr>
        <w:pStyle w:val="ListParagraph"/>
        <w:numPr>
          <w:ilvl w:val="1"/>
          <w:numId w:val="34"/>
        </w:numPr>
        <w:tabs>
          <w:tab w:pos="1241" w:val="left" w:leader="none"/>
        </w:tabs>
        <w:spacing w:line="273" w:lineRule="auto" w:before="4" w:after="0"/>
        <w:ind w:left="1250" w:right="1590" w:hanging="308"/>
        <w:jc w:val="left"/>
        <w:rPr>
          <w:sz w:val="17"/>
        </w:rPr>
      </w:pPr>
      <w:r>
        <w:rPr>
          <w:sz w:val="17"/>
        </w:rPr>
        <w:t>Se ha derivado a reparación por el servicio técnico correspondiente el sistema o equipo que no ha superado las pruebas de</w:t>
      </w:r>
      <w:r>
        <w:rPr>
          <w:spacing w:val="1"/>
          <w:sz w:val="17"/>
        </w:rPr>
        <w:t> </w:t>
      </w:r>
      <w:r>
        <w:rPr>
          <w:sz w:val="17"/>
        </w:rPr>
        <w:t>verificación.</w:t>
      </w:r>
    </w:p>
    <w:p>
      <w:pPr>
        <w:pStyle w:val="ListParagraph"/>
        <w:numPr>
          <w:ilvl w:val="1"/>
          <w:numId w:val="34"/>
        </w:numPr>
        <w:tabs>
          <w:tab w:pos="1240" w:val="left" w:leader="none"/>
          <w:tab w:pos="1241" w:val="left" w:leader="none"/>
        </w:tabs>
        <w:spacing w:line="273" w:lineRule="auto" w:before="1" w:after="0"/>
        <w:ind w:left="1250" w:right="1585" w:hanging="308"/>
        <w:jc w:val="left"/>
        <w:rPr>
          <w:sz w:val="17"/>
        </w:rPr>
      </w:pPr>
      <w:r>
        <w:rPr>
          <w:sz w:val="17"/>
        </w:rPr>
        <w:t>Se ha documentado el resultado del proceso mediante el correspondiente informe y se ha entregado al</w:t>
      </w:r>
      <w:r>
        <w:rPr>
          <w:spacing w:val="-3"/>
          <w:sz w:val="17"/>
        </w:rPr>
        <w:t> </w:t>
      </w:r>
      <w:r>
        <w:rPr>
          <w:sz w:val="17"/>
        </w:rPr>
        <w:t>responsable.</w:t>
      </w:r>
    </w:p>
    <w:p>
      <w:pPr>
        <w:pStyle w:val="BodyText"/>
        <w:spacing w:before="7"/>
        <w:rPr>
          <w:sz w:val="19"/>
        </w:rPr>
      </w:pPr>
    </w:p>
    <w:p>
      <w:pPr>
        <w:pStyle w:val="ListParagraph"/>
        <w:numPr>
          <w:ilvl w:val="0"/>
          <w:numId w:val="34"/>
        </w:numPr>
        <w:tabs>
          <w:tab w:pos="944" w:val="left" w:leader="none"/>
        </w:tabs>
        <w:spacing w:line="273" w:lineRule="auto" w:before="0" w:after="0"/>
        <w:ind w:left="943" w:right="1587" w:hanging="308"/>
        <w:jc w:val="both"/>
        <w:rPr>
          <w:sz w:val="17"/>
        </w:rPr>
      </w:pPr>
      <w:r>
        <w:rPr>
          <w:sz w:val="17"/>
        </w:rPr>
        <w:t>Diagnostica averías o disfunciones en instalaciones, sistemas y equipos, identificando el tipo de causa de la incidencia y la posibilidad de resolución por medios propios o</w:t>
      </w:r>
      <w:r>
        <w:rPr>
          <w:spacing w:val="-8"/>
          <w:sz w:val="17"/>
        </w:rPr>
        <w:t> </w:t>
      </w:r>
      <w:r>
        <w:rPr>
          <w:sz w:val="17"/>
        </w:rPr>
        <w:t>ajenos.</w:t>
      </w:r>
    </w:p>
    <w:p>
      <w:pPr>
        <w:pStyle w:val="BodyText"/>
        <w:spacing w:before="6"/>
        <w:rPr>
          <w:sz w:val="19"/>
        </w:rPr>
      </w:pPr>
    </w:p>
    <w:p>
      <w:pPr>
        <w:pStyle w:val="BodyText"/>
        <w:ind w:left="635"/>
      </w:pPr>
      <w:r>
        <w:rPr/>
        <w:t>Criterios de evaluación:</w:t>
      </w:r>
    </w:p>
    <w:p>
      <w:pPr>
        <w:pStyle w:val="ListParagraph"/>
        <w:numPr>
          <w:ilvl w:val="1"/>
          <w:numId w:val="34"/>
        </w:numPr>
        <w:tabs>
          <w:tab w:pos="1241" w:val="left" w:leader="none"/>
        </w:tabs>
        <w:spacing w:line="276" w:lineRule="auto" w:before="28" w:after="0"/>
        <w:ind w:left="1250" w:right="1588" w:hanging="308"/>
        <w:jc w:val="left"/>
        <w:rPr>
          <w:sz w:val="17"/>
        </w:rPr>
      </w:pPr>
      <w:r>
        <w:rPr>
          <w:sz w:val="17"/>
        </w:rPr>
        <w:t>Se han definido y aplicado procedimientos de intervención en la diagnosis de averías  de acuerdo a las recomendaciones del fabricante y la normativa</w:t>
      </w:r>
      <w:r>
        <w:rPr>
          <w:spacing w:val="-4"/>
          <w:sz w:val="17"/>
        </w:rPr>
        <w:t> </w:t>
      </w:r>
      <w:r>
        <w:rPr>
          <w:sz w:val="17"/>
        </w:rPr>
        <w:t>vigente.</w:t>
      </w:r>
    </w:p>
    <w:p>
      <w:pPr>
        <w:pStyle w:val="ListParagraph"/>
        <w:numPr>
          <w:ilvl w:val="1"/>
          <w:numId w:val="34"/>
        </w:numPr>
        <w:tabs>
          <w:tab w:pos="1241" w:val="left" w:leader="none"/>
        </w:tabs>
        <w:spacing w:line="195" w:lineRule="exact" w:before="0" w:after="0"/>
        <w:ind w:left="1240" w:right="0" w:hanging="298"/>
        <w:jc w:val="left"/>
        <w:rPr>
          <w:sz w:val="17"/>
        </w:rPr>
      </w:pPr>
      <w:r>
        <w:rPr>
          <w:sz w:val="17"/>
        </w:rPr>
        <w:t>Se han seleccionado los apropiados equipos de medida y</w:t>
      </w:r>
      <w:r>
        <w:rPr>
          <w:spacing w:val="1"/>
          <w:sz w:val="17"/>
        </w:rPr>
        <w:t> </w:t>
      </w:r>
      <w:r>
        <w:rPr>
          <w:sz w:val="17"/>
        </w:rPr>
        <w:t>verificación.</w:t>
      </w:r>
    </w:p>
    <w:p>
      <w:pPr>
        <w:pStyle w:val="ListParagraph"/>
        <w:numPr>
          <w:ilvl w:val="1"/>
          <w:numId w:val="34"/>
        </w:numPr>
        <w:tabs>
          <w:tab w:pos="1241" w:val="left" w:leader="none"/>
        </w:tabs>
        <w:spacing w:line="273" w:lineRule="auto" w:before="28" w:after="0"/>
        <w:ind w:left="1250" w:right="1580" w:hanging="308"/>
        <w:jc w:val="left"/>
        <w:rPr>
          <w:sz w:val="17"/>
        </w:rPr>
      </w:pPr>
      <w:r>
        <w:rPr>
          <w:sz w:val="17"/>
        </w:rPr>
        <w:t>Se han verificado los síntomas de las averías a través de las medidas realizadas y la observación del comportamiento de las</w:t>
      </w:r>
      <w:r>
        <w:rPr>
          <w:spacing w:val="-1"/>
          <w:sz w:val="17"/>
        </w:rPr>
        <w:t> </w:t>
      </w:r>
      <w:r>
        <w:rPr>
          <w:sz w:val="17"/>
        </w:rPr>
        <w:t>instalaciones.</w:t>
      </w:r>
    </w:p>
    <w:p>
      <w:pPr>
        <w:pStyle w:val="ListParagraph"/>
        <w:numPr>
          <w:ilvl w:val="1"/>
          <w:numId w:val="34"/>
        </w:numPr>
        <w:tabs>
          <w:tab w:pos="1241" w:val="left" w:leader="none"/>
        </w:tabs>
        <w:spacing w:line="240" w:lineRule="auto" w:before="1" w:after="0"/>
        <w:ind w:left="1240" w:right="0" w:hanging="298"/>
        <w:jc w:val="left"/>
        <w:rPr>
          <w:sz w:val="17"/>
        </w:rPr>
      </w:pPr>
      <w:r>
        <w:rPr>
          <w:sz w:val="17"/>
        </w:rPr>
        <w:t>Se ha tenido en cuenta el histórico de averías.</w:t>
      </w:r>
    </w:p>
    <w:p>
      <w:pPr>
        <w:pStyle w:val="ListParagraph"/>
        <w:numPr>
          <w:ilvl w:val="1"/>
          <w:numId w:val="34"/>
        </w:numPr>
        <w:tabs>
          <w:tab w:pos="1241" w:val="left" w:leader="none"/>
        </w:tabs>
        <w:spacing w:line="240" w:lineRule="auto" w:before="30" w:after="0"/>
        <w:ind w:left="1240" w:right="0" w:hanging="298"/>
        <w:jc w:val="left"/>
        <w:rPr>
          <w:sz w:val="17"/>
        </w:rPr>
      </w:pPr>
      <w:r>
        <w:rPr>
          <w:sz w:val="17"/>
        </w:rPr>
        <w:t>Se han reconocido los puntos susceptibles de</w:t>
      </w:r>
      <w:r>
        <w:rPr>
          <w:spacing w:val="-1"/>
          <w:sz w:val="17"/>
        </w:rPr>
        <w:t> </w:t>
      </w:r>
      <w:r>
        <w:rPr>
          <w:sz w:val="17"/>
        </w:rPr>
        <w:t>averías.</w:t>
      </w:r>
    </w:p>
    <w:p>
      <w:pPr>
        <w:pStyle w:val="ListParagraph"/>
        <w:numPr>
          <w:ilvl w:val="1"/>
          <w:numId w:val="34"/>
        </w:numPr>
        <w:tabs>
          <w:tab w:pos="1241" w:val="left" w:leader="none"/>
        </w:tabs>
        <w:spacing w:line="240" w:lineRule="auto" w:before="28" w:after="0"/>
        <w:ind w:left="1240" w:right="0" w:hanging="298"/>
        <w:jc w:val="left"/>
        <w:rPr>
          <w:sz w:val="17"/>
        </w:rPr>
      </w:pPr>
      <w:r>
        <w:rPr>
          <w:sz w:val="17"/>
        </w:rPr>
        <w:t>Se han propuesto hipótesis de las causas y repercusión de</w:t>
      </w:r>
      <w:r>
        <w:rPr>
          <w:spacing w:val="4"/>
          <w:sz w:val="17"/>
        </w:rPr>
        <w:t> </w:t>
      </w:r>
      <w:r>
        <w:rPr>
          <w:sz w:val="17"/>
        </w:rPr>
        <w:t>averías.</w:t>
      </w:r>
    </w:p>
    <w:p>
      <w:pPr>
        <w:pStyle w:val="ListParagraph"/>
        <w:numPr>
          <w:ilvl w:val="1"/>
          <w:numId w:val="34"/>
        </w:numPr>
        <w:tabs>
          <w:tab w:pos="1241" w:val="left" w:leader="none"/>
        </w:tabs>
        <w:spacing w:line="240" w:lineRule="auto" w:before="28" w:after="0"/>
        <w:ind w:left="1240" w:right="0" w:hanging="298"/>
        <w:jc w:val="left"/>
        <w:rPr>
          <w:sz w:val="17"/>
        </w:rPr>
      </w:pPr>
      <w:r>
        <w:rPr>
          <w:sz w:val="17"/>
        </w:rPr>
        <w:t>Se ha localizado el origen de la</w:t>
      </w:r>
      <w:r>
        <w:rPr>
          <w:spacing w:val="-1"/>
          <w:sz w:val="17"/>
        </w:rPr>
        <w:t> </w:t>
      </w:r>
      <w:r>
        <w:rPr>
          <w:sz w:val="17"/>
        </w:rPr>
        <w:t>avería.</w:t>
      </w:r>
    </w:p>
    <w:p>
      <w:pPr>
        <w:pStyle w:val="ListParagraph"/>
        <w:numPr>
          <w:ilvl w:val="1"/>
          <w:numId w:val="34"/>
        </w:numPr>
        <w:tabs>
          <w:tab w:pos="1241" w:val="left" w:leader="none"/>
        </w:tabs>
        <w:spacing w:line="240" w:lineRule="auto" w:before="27" w:after="0"/>
        <w:ind w:left="1240" w:right="0" w:hanging="298"/>
        <w:jc w:val="left"/>
        <w:rPr>
          <w:sz w:val="17"/>
        </w:rPr>
      </w:pPr>
      <w:r>
        <w:rPr>
          <w:sz w:val="17"/>
        </w:rPr>
        <w:t>Se ha determinado el alcance de la avería.</w:t>
      </w:r>
    </w:p>
    <w:p>
      <w:pPr>
        <w:pStyle w:val="ListParagraph"/>
        <w:numPr>
          <w:ilvl w:val="1"/>
          <w:numId w:val="34"/>
        </w:numPr>
        <w:tabs>
          <w:tab w:pos="1240" w:val="left" w:leader="none"/>
          <w:tab w:pos="1241" w:val="left" w:leader="none"/>
        </w:tabs>
        <w:spacing w:line="276" w:lineRule="auto" w:before="28" w:after="0"/>
        <w:ind w:left="1250" w:right="1591" w:hanging="308"/>
        <w:jc w:val="left"/>
        <w:rPr>
          <w:sz w:val="17"/>
        </w:rPr>
      </w:pPr>
      <w:r>
        <w:rPr>
          <w:sz w:val="17"/>
        </w:rPr>
        <w:t>Se han propuesto soluciones para la resolución de la avería o disfunción, teniendo en cuenta quién debe hacer la</w:t>
      </w:r>
      <w:r>
        <w:rPr>
          <w:spacing w:val="2"/>
          <w:sz w:val="17"/>
        </w:rPr>
        <w:t> </w:t>
      </w:r>
      <w:r>
        <w:rPr>
          <w:sz w:val="17"/>
        </w:rPr>
        <w:t>intervención.</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936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77" name="image2.jpeg"/>
            <wp:cNvGraphicFramePr>
              <a:graphicFrameLocks noChangeAspect="1"/>
            </wp:cNvGraphicFramePr>
            <a:graphic>
              <a:graphicData uri="http://schemas.openxmlformats.org/drawingml/2006/picture">
                <pic:pic>
                  <pic:nvPicPr>
                    <pic:cNvPr id="7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9"/>
        <w:rPr>
          <w:sz w:val="24"/>
        </w:rPr>
      </w:pPr>
    </w:p>
    <w:p>
      <w:pPr>
        <w:pStyle w:val="ListParagraph"/>
        <w:numPr>
          <w:ilvl w:val="0"/>
          <w:numId w:val="34"/>
        </w:numPr>
        <w:tabs>
          <w:tab w:pos="943" w:val="left" w:leader="none"/>
        </w:tabs>
        <w:spacing w:line="273" w:lineRule="auto" w:before="93" w:after="0"/>
        <w:ind w:left="942" w:right="1592" w:hanging="308"/>
        <w:jc w:val="left"/>
        <w:rPr>
          <w:sz w:val="17"/>
        </w:rPr>
      </w:pPr>
      <w:r>
        <w:rPr>
          <w:sz w:val="17"/>
        </w:rPr>
        <w:t>Repara averías en instalaciones, sistemas y equipos, aplicando técnicas y procedimientos específicos y comprobando la restitución del</w:t>
      </w:r>
      <w:r>
        <w:rPr>
          <w:spacing w:val="1"/>
          <w:sz w:val="17"/>
        </w:rPr>
        <w:t> </w:t>
      </w:r>
      <w:r>
        <w:rPr>
          <w:sz w:val="17"/>
        </w:rPr>
        <w:t>funcionamiento.</w:t>
      </w:r>
    </w:p>
    <w:p>
      <w:pPr>
        <w:pStyle w:val="BodyText"/>
        <w:spacing w:before="8"/>
        <w:rPr>
          <w:sz w:val="19"/>
        </w:rPr>
      </w:pPr>
    </w:p>
    <w:p>
      <w:pPr>
        <w:pStyle w:val="BodyText"/>
        <w:ind w:left="634"/>
      </w:pPr>
      <w:r>
        <w:rPr/>
        <w:t>Criterios de evaluación:</w:t>
      </w:r>
    </w:p>
    <w:p>
      <w:pPr>
        <w:pStyle w:val="ListParagraph"/>
        <w:numPr>
          <w:ilvl w:val="1"/>
          <w:numId w:val="34"/>
        </w:numPr>
        <w:tabs>
          <w:tab w:pos="1240" w:val="left" w:leader="none"/>
        </w:tabs>
        <w:spacing w:line="273" w:lineRule="auto" w:before="28" w:after="0"/>
        <w:ind w:left="1250" w:right="1591" w:hanging="308"/>
        <w:jc w:val="left"/>
        <w:rPr>
          <w:sz w:val="17"/>
        </w:rPr>
      </w:pPr>
      <w:r>
        <w:rPr>
          <w:sz w:val="17"/>
        </w:rPr>
        <w:t>Se han planificado las intervenciones de reparación de acuerdo a las recomendaciones del fabricante y la normativa vigente.</w:t>
      </w:r>
    </w:p>
    <w:p>
      <w:pPr>
        <w:pStyle w:val="ListParagraph"/>
        <w:numPr>
          <w:ilvl w:val="1"/>
          <w:numId w:val="34"/>
        </w:numPr>
        <w:tabs>
          <w:tab w:pos="1240" w:val="left" w:leader="none"/>
        </w:tabs>
        <w:spacing w:line="276" w:lineRule="auto" w:before="1" w:after="0"/>
        <w:ind w:left="1250" w:right="1589" w:hanging="308"/>
        <w:jc w:val="left"/>
        <w:rPr>
          <w:sz w:val="17"/>
        </w:rPr>
      </w:pPr>
      <w:r>
        <w:rPr>
          <w:sz w:val="17"/>
        </w:rPr>
        <w:t>Se ha identificado en los esquemas (eléctricos, electrónicos, neumáticos, hidráulicos, entre otros) suministrados por el fabricante el elemento a</w:t>
      </w:r>
      <w:r>
        <w:rPr>
          <w:spacing w:val="-2"/>
          <w:sz w:val="17"/>
        </w:rPr>
        <w:t> </w:t>
      </w:r>
      <w:r>
        <w:rPr>
          <w:sz w:val="17"/>
        </w:rPr>
        <w:t>sustituir.</w:t>
      </w:r>
    </w:p>
    <w:p>
      <w:pPr>
        <w:pStyle w:val="ListParagraph"/>
        <w:numPr>
          <w:ilvl w:val="1"/>
          <w:numId w:val="34"/>
        </w:numPr>
        <w:tabs>
          <w:tab w:pos="1241" w:val="left" w:leader="none"/>
        </w:tabs>
        <w:spacing w:line="195" w:lineRule="exact" w:before="0" w:after="0"/>
        <w:ind w:left="1240" w:right="0" w:hanging="299"/>
        <w:jc w:val="left"/>
        <w:rPr>
          <w:sz w:val="17"/>
        </w:rPr>
      </w:pPr>
      <w:r>
        <w:rPr>
          <w:sz w:val="17"/>
        </w:rPr>
        <w:t>Se han seleccionado las herramientas o útiles</w:t>
      </w:r>
      <w:r>
        <w:rPr>
          <w:spacing w:val="-1"/>
          <w:sz w:val="17"/>
        </w:rPr>
        <w:t> </w:t>
      </w:r>
      <w:r>
        <w:rPr>
          <w:sz w:val="17"/>
        </w:rPr>
        <w:t>necesarios.</w:t>
      </w:r>
    </w:p>
    <w:p>
      <w:pPr>
        <w:pStyle w:val="ListParagraph"/>
        <w:numPr>
          <w:ilvl w:val="1"/>
          <w:numId w:val="34"/>
        </w:numPr>
        <w:tabs>
          <w:tab w:pos="1241" w:val="left" w:leader="none"/>
        </w:tabs>
        <w:spacing w:line="273" w:lineRule="auto" w:before="28" w:after="0"/>
        <w:ind w:left="1250" w:right="1591" w:hanging="308"/>
        <w:jc w:val="left"/>
        <w:rPr>
          <w:sz w:val="17"/>
        </w:rPr>
      </w:pPr>
      <w:r>
        <w:rPr>
          <w:sz w:val="17"/>
        </w:rPr>
        <w:t>Se han sustituido los mecanismos, equipos, conductores, entre otros, responsables de la</w:t>
      </w:r>
      <w:r>
        <w:rPr>
          <w:spacing w:val="-1"/>
          <w:sz w:val="17"/>
        </w:rPr>
        <w:t> </w:t>
      </w:r>
      <w:r>
        <w:rPr>
          <w:sz w:val="17"/>
        </w:rPr>
        <w:t>avería.</w:t>
      </w:r>
    </w:p>
    <w:p>
      <w:pPr>
        <w:pStyle w:val="ListParagraph"/>
        <w:numPr>
          <w:ilvl w:val="1"/>
          <w:numId w:val="34"/>
        </w:numPr>
        <w:tabs>
          <w:tab w:pos="1241" w:val="left" w:leader="none"/>
        </w:tabs>
        <w:spacing w:line="240" w:lineRule="auto" w:before="0" w:after="0"/>
        <w:ind w:left="1240" w:right="0" w:hanging="299"/>
        <w:jc w:val="left"/>
        <w:rPr>
          <w:sz w:val="17"/>
        </w:rPr>
      </w:pPr>
      <w:r>
        <w:rPr>
          <w:sz w:val="17"/>
        </w:rPr>
        <w:t>Se ha comprobado la compatibilidad de los elementos a</w:t>
      </w:r>
      <w:r>
        <w:rPr>
          <w:spacing w:val="-2"/>
          <w:sz w:val="17"/>
        </w:rPr>
        <w:t> </w:t>
      </w:r>
      <w:r>
        <w:rPr>
          <w:sz w:val="17"/>
        </w:rPr>
        <w:t>sustituir.</w:t>
      </w:r>
    </w:p>
    <w:p>
      <w:pPr>
        <w:pStyle w:val="ListParagraph"/>
        <w:numPr>
          <w:ilvl w:val="1"/>
          <w:numId w:val="34"/>
        </w:numPr>
        <w:tabs>
          <w:tab w:pos="1241" w:val="left" w:leader="none"/>
        </w:tabs>
        <w:spacing w:line="240" w:lineRule="auto" w:before="31" w:after="0"/>
        <w:ind w:left="1240" w:right="0" w:hanging="299"/>
        <w:jc w:val="left"/>
        <w:rPr>
          <w:sz w:val="17"/>
        </w:rPr>
      </w:pPr>
      <w:r>
        <w:rPr>
          <w:sz w:val="17"/>
        </w:rPr>
        <w:t>Se han realizado ajustes de los equipos y elementos</w:t>
      </w:r>
      <w:r>
        <w:rPr>
          <w:spacing w:val="1"/>
          <w:sz w:val="17"/>
        </w:rPr>
        <w:t> </w:t>
      </w:r>
      <w:r>
        <w:rPr>
          <w:sz w:val="17"/>
        </w:rPr>
        <w:t>intervenidos.</w:t>
      </w:r>
    </w:p>
    <w:p>
      <w:pPr>
        <w:pStyle w:val="ListParagraph"/>
        <w:numPr>
          <w:ilvl w:val="1"/>
          <w:numId w:val="34"/>
        </w:numPr>
        <w:tabs>
          <w:tab w:pos="1241" w:val="left" w:leader="none"/>
        </w:tabs>
        <w:spacing w:line="240" w:lineRule="auto" w:before="28" w:after="0"/>
        <w:ind w:left="1240" w:right="0" w:hanging="299"/>
        <w:jc w:val="left"/>
        <w:rPr>
          <w:sz w:val="17"/>
        </w:rPr>
      </w:pPr>
      <w:r>
        <w:rPr>
          <w:sz w:val="17"/>
        </w:rPr>
        <w:t>Se ha verificado la funcionalidad de los sistemas o equipos después de la intervención.</w:t>
      </w:r>
    </w:p>
    <w:p>
      <w:pPr>
        <w:pStyle w:val="ListParagraph"/>
        <w:numPr>
          <w:ilvl w:val="1"/>
          <w:numId w:val="34"/>
        </w:numPr>
        <w:tabs>
          <w:tab w:pos="1241" w:val="left" w:leader="none"/>
        </w:tabs>
        <w:spacing w:line="273" w:lineRule="auto" w:before="28" w:after="0"/>
        <w:ind w:left="1250" w:right="1590" w:hanging="308"/>
        <w:jc w:val="left"/>
        <w:rPr>
          <w:sz w:val="17"/>
        </w:rPr>
      </w:pPr>
      <w:r>
        <w:rPr>
          <w:sz w:val="17"/>
        </w:rPr>
        <w:t>Se ha documentado el resultado del proceso mediante el correspondiente informe y se ha entregado al</w:t>
      </w:r>
      <w:r>
        <w:rPr>
          <w:spacing w:val="-3"/>
          <w:sz w:val="17"/>
        </w:rPr>
        <w:t> </w:t>
      </w:r>
      <w:r>
        <w:rPr>
          <w:sz w:val="17"/>
        </w:rPr>
        <w:t>responsable.</w:t>
      </w:r>
    </w:p>
    <w:p>
      <w:pPr>
        <w:pStyle w:val="ListParagraph"/>
        <w:numPr>
          <w:ilvl w:val="1"/>
          <w:numId w:val="34"/>
        </w:numPr>
        <w:tabs>
          <w:tab w:pos="1240" w:val="left" w:leader="none"/>
          <w:tab w:pos="1241" w:val="left" w:leader="none"/>
        </w:tabs>
        <w:spacing w:line="276" w:lineRule="auto" w:before="0" w:after="0"/>
        <w:ind w:left="1250" w:right="1582" w:hanging="308"/>
        <w:jc w:val="left"/>
        <w:rPr>
          <w:sz w:val="17"/>
        </w:rPr>
      </w:pPr>
      <w:r>
        <w:rPr>
          <w:sz w:val="17"/>
        </w:rPr>
        <w:t>Se han reciclado los residuos de acuerdo al plan establecido por el centro sanitario y la normativa vigente.</w:t>
      </w:r>
    </w:p>
    <w:p>
      <w:pPr>
        <w:pStyle w:val="BodyText"/>
        <w:spacing w:before="4"/>
        <w:rPr>
          <w:sz w:val="19"/>
        </w:rPr>
      </w:pPr>
    </w:p>
    <w:p>
      <w:pPr>
        <w:pStyle w:val="ListParagraph"/>
        <w:numPr>
          <w:ilvl w:val="0"/>
          <w:numId w:val="34"/>
        </w:numPr>
        <w:tabs>
          <w:tab w:pos="943" w:val="left" w:leader="none"/>
        </w:tabs>
        <w:spacing w:line="273" w:lineRule="auto" w:before="0" w:after="0"/>
        <w:ind w:left="942" w:right="1588" w:hanging="308"/>
        <w:jc w:val="left"/>
        <w:rPr>
          <w:sz w:val="17"/>
        </w:rPr>
      </w:pPr>
      <w:r>
        <w:rPr>
          <w:sz w:val="17"/>
        </w:rPr>
        <w:t>Cumple las normas de prevención de riesgos laborales y de protección ambiental, identificando los riesgos asociados, las medidas y equipos para</w:t>
      </w:r>
      <w:r>
        <w:rPr>
          <w:spacing w:val="-4"/>
          <w:sz w:val="17"/>
        </w:rPr>
        <w:t> </w:t>
      </w:r>
      <w:r>
        <w:rPr>
          <w:sz w:val="17"/>
        </w:rPr>
        <w:t>prevenirlos.</w:t>
      </w:r>
    </w:p>
    <w:p>
      <w:pPr>
        <w:pStyle w:val="BodyText"/>
        <w:spacing w:before="8"/>
        <w:rPr>
          <w:sz w:val="19"/>
        </w:rPr>
      </w:pPr>
    </w:p>
    <w:p>
      <w:pPr>
        <w:pStyle w:val="BodyText"/>
        <w:ind w:left="635"/>
        <w:jc w:val="both"/>
      </w:pPr>
      <w:r>
        <w:rPr/>
        <w:t>Criterios de evaluación:</w:t>
      </w:r>
    </w:p>
    <w:p>
      <w:pPr>
        <w:pStyle w:val="ListParagraph"/>
        <w:numPr>
          <w:ilvl w:val="1"/>
          <w:numId w:val="34"/>
        </w:numPr>
        <w:tabs>
          <w:tab w:pos="1241" w:val="left" w:leader="none"/>
        </w:tabs>
        <w:spacing w:line="273" w:lineRule="auto" w:before="28" w:after="0"/>
        <w:ind w:left="1250" w:right="1586" w:hanging="308"/>
        <w:jc w:val="both"/>
        <w:rPr>
          <w:sz w:val="17"/>
        </w:rPr>
      </w:pPr>
      <w:r>
        <w:rPr>
          <w:sz w:val="17"/>
        </w:rPr>
        <w:t>Se han identificado los riesgos y el nivel de peligrosidad que supone la manipulación de los materiales, herramientas, útiles, máquinas y medios de</w:t>
      </w:r>
      <w:r>
        <w:rPr>
          <w:spacing w:val="-4"/>
          <w:sz w:val="17"/>
        </w:rPr>
        <w:t> </w:t>
      </w:r>
      <w:r>
        <w:rPr>
          <w:sz w:val="17"/>
        </w:rPr>
        <w:t>transporte.</w:t>
      </w:r>
    </w:p>
    <w:p>
      <w:pPr>
        <w:pStyle w:val="ListParagraph"/>
        <w:numPr>
          <w:ilvl w:val="1"/>
          <w:numId w:val="34"/>
        </w:numPr>
        <w:tabs>
          <w:tab w:pos="1241" w:val="left" w:leader="none"/>
        </w:tabs>
        <w:spacing w:line="240" w:lineRule="auto" w:before="1" w:after="0"/>
        <w:ind w:left="1240" w:right="0" w:hanging="298"/>
        <w:jc w:val="both"/>
        <w:rPr>
          <w:sz w:val="17"/>
        </w:rPr>
      </w:pPr>
      <w:r>
        <w:rPr>
          <w:sz w:val="17"/>
        </w:rPr>
        <w:t>Se ha operado con máquinas y herramientas respetando las normas de</w:t>
      </w:r>
      <w:r>
        <w:rPr>
          <w:spacing w:val="-5"/>
          <w:sz w:val="17"/>
        </w:rPr>
        <w:t> </w:t>
      </w:r>
      <w:r>
        <w:rPr>
          <w:sz w:val="17"/>
        </w:rPr>
        <w:t>seguridad.</w:t>
      </w:r>
    </w:p>
    <w:p>
      <w:pPr>
        <w:pStyle w:val="ListParagraph"/>
        <w:numPr>
          <w:ilvl w:val="1"/>
          <w:numId w:val="34"/>
        </w:numPr>
        <w:tabs>
          <w:tab w:pos="1241" w:val="left" w:leader="none"/>
        </w:tabs>
        <w:spacing w:line="276" w:lineRule="auto" w:before="28" w:after="0"/>
        <w:ind w:left="1250" w:right="1582" w:hanging="308"/>
        <w:jc w:val="both"/>
        <w:rPr>
          <w:sz w:val="17"/>
        </w:rPr>
      </w:pPr>
      <w:r>
        <w:rPr>
          <w:sz w:val="17"/>
        </w:rPr>
        <w:t>Se han identificado las causas más frecuentes de accidentes en </w:t>
      </w:r>
      <w:r>
        <w:rPr>
          <w:spacing w:val="3"/>
          <w:sz w:val="17"/>
        </w:rPr>
        <w:t>la </w:t>
      </w:r>
      <w:r>
        <w:rPr>
          <w:sz w:val="17"/>
        </w:rPr>
        <w:t>manipulación de materiales, herramientas, máquinas de corte y conformado, entre</w:t>
      </w:r>
      <w:r>
        <w:rPr>
          <w:spacing w:val="-6"/>
          <w:sz w:val="17"/>
        </w:rPr>
        <w:t> </w:t>
      </w:r>
      <w:r>
        <w:rPr>
          <w:sz w:val="17"/>
        </w:rPr>
        <w:t>otras.</w:t>
      </w:r>
    </w:p>
    <w:p>
      <w:pPr>
        <w:pStyle w:val="ListParagraph"/>
        <w:numPr>
          <w:ilvl w:val="1"/>
          <w:numId w:val="34"/>
        </w:numPr>
        <w:tabs>
          <w:tab w:pos="1241" w:val="left" w:leader="none"/>
        </w:tabs>
        <w:spacing w:line="273" w:lineRule="auto" w:before="0" w:after="0"/>
        <w:ind w:left="1250" w:right="1588" w:hanging="308"/>
        <w:jc w:val="both"/>
        <w:rPr>
          <w:sz w:val="17"/>
        </w:rPr>
      </w:pPr>
      <w:r>
        <w:rPr>
          <w:sz w:val="17"/>
        </w:rPr>
        <w:t>Se han reconocido los elementos de seguridad (protecciones, alarmas, pasos de emergencia, entre otros), los equipos de protección individual y colectiva (calzado, protección ocular, indumentaria, entre otros) que se deben emplear en las distintas operaciones de montaje y</w:t>
      </w:r>
      <w:r>
        <w:rPr>
          <w:spacing w:val="1"/>
          <w:sz w:val="17"/>
        </w:rPr>
        <w:t> </w:t>
      </w:r>
      <w:r>
        <w:rPr>
          <w:sz w:val="17"/>
        </w:rPr>
        <w:t>mantenimiento.</w:t>
      </w:r>
    </w:p>
    <w:p>
      <w:pPr>
        <w:pStyle w:val="ListParagraph"/>
        <w:numPr>
          <w:ilvl w:val="1"/>
          <w:numId w:val="34"/>
        </w:numPr>
        <w:tabs>
          <w:tab w:pos="1241" w:val="left" w:leader="none"/>
        </w:tabs>
        <w:spacing w:line="273" w:lineRule="auto" w:before="3" w:after="0"/>
        <w:ind w:left="1250" w:right="1588" w:hanging="308"/>
        <w:jc w:val="both"/>
        <w:rPr>
          <w:sz w:val="17"/>
        </w:rPr>
      </w:pPr>
      <w:r>
        <w:rPr>
          <w:sz w:val="17"/>
        </w:rPr>
        <w:t>Se ha identificado el uso correcto de los elementos de seguridad y de los equipos de protección individual y</w:t>
      </w:r>
      <w:r>
        <w:rPr>
          <w:spacing w:val="-2"/>
          <w:sz w:val="17"/>
        </w:rPr>
        <w:t> </w:t>
      </w:r>
      <w:r>
        <w:rPr>
          <w:sz w:val="17"/>
        </w:rPr>
        <w:t>colectiva.</w:t>
      </w:r>
    </w:p>
    <w:p>
      <w:pPr>
        <w:pStyle w:val="ListParagraph"/>
        <w:numPr>
          <w:ilvl w:val="1"/>
          <w:numId w:val="34"/>
        </w:numPr>
        <w:tabs>
          <w:tab w:pos="1241" w:val="left" w:leader="none"/>
        </w:tabs>
        <w:spacing w:line="273" w:lineRule="auto" w:before="1" w:after="0"/>
        <w:ind w:left="1250" w:right="1587" w:hanging="308"/>
        <w:jc w:val="both"/>
        <w:rPr>
          <w:sz w:val="17"/>
        </w:rPr>
      </w:pPr>
      <w:r>
        <w:rPr>
          <w:sz w:val="17"/>
        </w:rPr>
        <w:t>Se ha relacionado la manipulación de materiales, herramientas y máquinas con las medidas de seguridad y protección personal</w:t>
      </w:r>
      <w:r>
        <w:rPr>
          <w:spacing w:val="-3"/>
          <w:sz w:val="17"/>
        </w:rPr>
        <w:t> </w:t>
      </w:r>
      <w:r>
        <w:rPr>
          <w:sz w:val="17"/>
        </w:rPr>
        <w:t>requeridos.</w:t>
      </w:r>
    </w:p>
    <w:p>
      <w:pPr>
        <w:pStyle w:val="ListParagraph"/>
        <w:numPr>
          <w:ilvl w:val="1"/>
          <w:numId w:val="34"/>
        </w:numPr>
        <w:tabs>
          <w:tab w:pos="1241" w:val="left" w:leader="none"/>
        </w:tabs>
        <w:spacing w:line="276" w:lineRule="auto" w:before="1" w:after="0"/>
        <w:ind w:left="1251" w:right="1587" w:hanging="308"/>
        <w:jc w:val="both"/>
        <w:rPr>
          <w:sz w:val="17"/>
        </w:rPr>
      </w:pPr>
      <w:r>
        <w:rPr>
          <w:sz w:val="17"/>
        </w:rPr>
        <w:t>Se han identificado las posibles fuentes de contaminación del entorno ambiental. Se han clasificado los residuos generados para su retirada</w:t>
      </w:r>
      <w:r>
        <w:rPr>
          <w:spacing w:val="3"/>
          <w:sz w:val="17"/>
        </w:rPr>
        <w:t> </w:t>
      </w:r>
      <w:r>
        <w:rPr>
          <w:sz w:val="17"/>
        </w:rPr>
        <w:t>selectiva.</w:t>
      </w:r>
    </w:p>
    <w:p>
      <w:pPr>
        <w:pStyle w:val="ListParagraph"/>
        <w:numPr>
          <w:ilvl w:val="1"/>
          <w:numId w:val="34"/>
        </w:numPr>
        <w:tabs>
          <w:tab w:pos="1241" w:val="left" w:leader="none"/>
        </w:tabs>
        <w:spacing w:line="273" w:lineRule="auto" w:before="0" w:after="0"/>
        <w:ind w:left="1251" w:right="1591" w:hanging="308"/>
        <w:jc w:val="both"/>
        <w:rPr>
          <w:sz w:val="17"/>
        </w:rPr>
      </w:pPr>
      <w:r>
        <w:rPr>
          <w:sz w:val="17"/>
        </w:rPr>
        <w:t>Se ha valorado el orden y la limpieza de instalaciones y equipos como primer factor de prevención de</w:t>
      </w:r>
      <w:r>
        <w:rPr>
          <w:spacing w:val="-1"/>
          <w:sz w:val="17"/>
        </w:rPr>
        <w:t> </w:t>
      </w:r>
      <w:r>
        <w:rPr>
          <w:sz w:val="17"/>
        </w:rPr>
        <w:t>riesgos.</w:t>
      </w:r>
    </w:p>
    <w:p>
      <w:pPr>
        <w:pStyle w:val="BodyText"/>
        <w:spacing w:before="5"/>
        <w:rPr>
          <w:sz w:val="19"/>
        </w:rPr>
      </w:pPr>
    </w:p>
    <w:p>
      <w:pPr>
        <w:pStyle w:val="Heading3"/>
        <w:ind w:left="636"/>
        <w:rPr>
          <w:i/>
        </w:rPr>
      </w:pPr>
      <w:r>
        <w:rPr>
          <w:i/>
        </w:rPr>
        <w:t>Contenidos:</w:t>
      </w:r>
    </w:p>
    <w:p>
      <w:pPr>
        <w:pStyle w:val="BodyText"/>
        <w:rPr>
          <w:b/>
          <w:i/>
          <w:sz w:val="22"/>
        </w:rPr>
      </w:pPr>
    </w:p>
    <w:p>
      <w:pPr>
        <w:pStyle w:val="BodyText"/>
        <w:ind w:left="636"/>
      </w:pPr>
      <w:r>
        <w:rPr/>
        <w:t>Características técnicas y operativas de instalaciones, sistemas y equipos:</w:t>
      </w:r>
    </w:p>
    <w:p>
      <w:pPr>
        <w:pStyle w:val="ListParagraph"/>
        <w:numPr>
          <w:ilvl w:val="0"/>
          <w:numId w:val="35"/>
        </w:numPr>
        <w:tabs>
          <w:tab w:pos="1251" w:val="left" w:leader="none"/>
          <w:tab w:pos="1252" w:val="left" w:leader="none"/>
        </w:tabs>
        <w:spacing w:line="256" w:lineRule="auto" w:before="27" w:after="0"/>
        <w:ind w:left="1251" w:right="1584" w:hanging="308"/>
        <w:jc w:val="left"/>
        <w:rPr>
          <w:sz w:val="17"/>
        </w:rPr>
      </w:pPr>
      <w:r>
        <w:rPr>
          <w:sz w:val="17"/>
        </w:rPr>
        <w:t>Estructura y características técnicas de una sala de rehabilitación.  Distribución eléctrica.</w:t>
      </w:r>
    </w:p>
    <w:p>
      <w:pPr>
        <w:pStyle w:val="ListParagraph"/>
        <w:numPr>
          <w:ilvl w:val="0"/>
          <w:numId w:val="35"/>
        </w:numPr>
        <w:tabs>
          <w:tab w:pos="1251" w:val="left" w:leader="none"/>
          <w:tab w:pos="1252" w:val="left" w:leader="none"/>
        </w:tabs>
        <w:spacing w:line="256" w:lineRule="auto" w:before="12" w:after="0"/>
        <w:ind w:left="1251" w:right="1586" w:hanging="308"/>
        <w:jc w:val="left"/>
        <w:rPr>
          <w:sz w:val="17"/>
        </w:rPr>
      </w:pPr>
      <w:r>
        <w:rPr>
          <w:sz w:val="17"/>
        </w:rPr>
        <w:t>Estructura y características técnicas de una consulta para pruebas funcionales. Distribución eléctrica.</w:t>
      </w:r>
    </w:p>
    <w:p>
      <w:pPr>
        <w:spacing w:after="0" w:line="256" w:lineRule="auto"/>
        <w:jc w:val="left"/>
        <w:rPr>
          <w:sz w:val="17"/>
        </w:rPr>
        <w:sectPr>
          <w:headerReference w:type="default" r:id="rId29"/>
          <w:footerReference w:type="default" r:id="rId30"/>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5987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79" name="image2.jpeg"/>
            <wp:cNvGraphicFramePr>
              <a:graphicFrameLocks noChangeAspect="1"/>
            </wp:cNvGraphicFramePr>
            <a:graphic>
              <a:graphicData uri="http://schemas.openxmlformats.org/drawingml/2006/picture">
                <pic:pic>
                  <pic:nvPicPr>
                    <pic:cNvPr id="8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5"/>
        </w:numPr>
        <w:tabs>
          <w:tab w:pos="1251" w:val="left" w:leader="none"/>
        </w:tabs>
        <w:spacing w:line="268" w:lineRule="auto" w:before="153" w:after="0"/>
        <w:ind w:left="1250" w:right="1587" w:hanging="308"/>
        <w:jc w:val="both"/>
        <w:rPr>
          <w:sz w:val="17"/>
        </w:rPr>
      </w:pPr>
      <w:r>
        <w:rPr>
          <w:sz w:val="17"/>
        </w:rPr>
        <w:t>Bloques fundamentales, características técnicas y funcionamiento de equipos de rehabilitación. Equipo de electroterapia. Equipo de microondas. Equipos de ultrasonidos. Equipos de radiofrecuencia. Equipos de fototerapia. Equipos de presoterapia. Equipos de gimnasio de rehabilitación.</w:t>
      </w:r>
    </w:p>
    <w:p>
      <w:pPr>
        <w:pStyle w:val="ListParagraph"/>
        <w:numPr>
          <w:ilvl w:val="0"/>
          <w:numId w:val="35"/>
        </w:numPr>
        <w:tabs>
          <w:tab w:pos="1251" w:val="left" w:leader="none"/>
        </w:tabs>
        <w:spacing w:line="268" w:lineRule="auto" w:before="0" w:after="0"/>
        <w:ind w:left="1250" w:right="1582" w:hanging="308"/>
        <w:jc w:val="both"/>
        <w:rPr>
          <w:sz w:val="17"/>
        </w:rPr>
      </w:pPr>
      <w:r>
        <w:rPr>
          <w:sz w:val="17"/>
        </w:rPr>
        <w:t>Bloques fundamentales, características técnicas y funcionamiento de equipos de pruebas funcionales. Sistema de pruebas de esfuerzo. Sistemas de prueba funcional pulmonar, sistemas de audiometría, sistemas de electromiografía. Equipos de oftalmología.</w:t>
      </w:r>
    </w:p>
    <w:p>
      <w:pPr>
        <w:pStyle w:val="ListParagraph"/>
        <w:numPr>
          <w:ilvl w:val="0"/>
          <w:numId w:val="35"/>
        </w:numPr>
        <w:tabs>
          <w:tab w:pos="1251" w:val="left" w:leader="none"/>
        </w:tabs>
        <w:spacing w:line="256" w:lineRule="auto" w:before="2" w:after="0"/>
        <w:ind w:left="1250" w:right="1580" w:hanging="308"/>
        <w:jc w:val="both"/>
        <w:rPr>
          <w:sz w:val="17"/>
        </w:rPr>
      </w:pPr>
      <w:r>
        <w:rPr>
          <w:sz w:val="17"/>
        </w:rPr>
        <w:t>Prótesis y su automatización. Tipos de prótesis. Materiales. Tipos de prótesis. Materiales.</w:t>
      </w:r>
    </w:p>
    <w:p>
      <w:pPr>
        <w:pStyle w:val="ListParagraph"/>
        <w:numPr>
          <w:ilvl w:val="0"/>
          <w:numId w:val="35"/>
        </w:numPr>
        <w:tabs>
          <w:tab w:pos="1251" w:val="left" w:leader="none"/>
        </w:tabs>
        <w:spacing w:line="256" w:lineRule="auto" w:before="12" w:after="0"/>
        <w:ind w:left="1250" w:right="1592" w:hanging="308"/>
        <w:jc w:val="both"/>
        <w:rPr>
          <w:sz w:val="17"/>
        </w:rPr>
      </w:pPr>
      <w:r>
        <w:rPr>
          <w:sz w:val="17"/>
        </w:rPr>
        <w:t>El papel de las TIC en la rehabilitación. Ambient Assisting Living. Sistemas de control ambiental.</w:t>
      </w:r>
    </w:p>
    <w:p>
      <w:pPr>
        <w:pStyle w:val="BodyText"/>
        <w:spacing w:before="8"/>
        <w:rPr>
          <w:sz w:val="20"/>
        </w:rPr>
      </w:pPr>
    </w:p>
    <w:p>
      <w:pPr>
        <w:pStyle w:val="BodyText"/>
        <w:ind w:left="635"/>
        <w:jc w:val="both"/>
      </w:pPr>
      <w:r>
        <w:rPr/>
        <w:t>Recepción de sistemas y equipos:</w:t>
      </w:r>
    </w:p>
    <w:p>
      <w:pPr>
        <w:pStyle w:val="ListParagraph"/>
        <w:numPr>
          <w:ilvl w:val="0"/>
          <w:numId w:val="35"/>
        </w:numPr>
        <w:tabs>
          <w:tab w:pos="1251" w:val="left" w:leader="none"/>
        </w:tabs>
        <w:spacing w:line="256" w:lineRule="auto" w:before="26" w:after="0"/>
        <w:ind w:left="1250" w:right="1588" w:hanging="308"/>
        <w:jc w:val="both"/>
        <w:rPr>
          <w:sz w:val="17"/>
        </w:rPr>
      </w:pPr>
      <w:r>
        <w:rPr>
          <w:sz w:val="17"/>
        </w:rPr>
        <w:t>Subsistemas y elementos típicos en equipos de rehabilitación y pruebas funcionales. Elementos mecánicos. Elementos de protección del</w:t>
      </w:r>
      <w:r>
        <w:rPr>
          <w:spacing w:val="-2"/>
          <w:sz w:val="17"/>
        </w:rPr>
        <w:t> </w:t>
      </w:r>
      <w:r>
        <w:rPr>
          <w:sz w:val="17"/>
        </w:rPr>
        <w:t>paciente/usuario.</w:t>
      </w:r>
    </w:p>
    <w:p>
      <w:pPr>
        <w:pStyle w:val="ListParagraph"/>
        <w:numPr>
          <w:ilvl w:val="0"/>
          <w:numId w:val="35"/>
        </w:numPr>
        <w:tabs>
          <w:tab w:pos="1252" w:val="left" w:leader="none"/>
        </w:tabs>
        <w:spacing w:line="240" w:lineRule="auto" w:before="15" w:after="0"/>
        <w:ind w:left="1251" w:right="0" w:hanging="309"/>
        <w:jc w:val="both"/>
        <w:rPr>
          <w:sz w:val="17"/>
        </w:rPr>
      </w:pPr>
      <w:r>
        <w:rPr>
          <w:sz w:val="17"/>
        </w:rPr>
        <w:t>Etiquetado e identificación de información</w:t>
      </w:r>
      <w:r>
        <w:rPr>
          <w:spacing w:val="-1"/>
          <w:sz w:val="17"/>
        </w:rPr>
        <w:t> </w:t>
      </w:r>
      <w:r>
        <w:rPr>
          <w:sz w:val="17"/>
        </w:rPr>
        <w:t>administrativa.</w:t>
      </w:r>
    </w:p>
    <w:p>
      <w:pPr>
        <w:pStyle w:val="ListParagraph"/>
        <w:numPr>
          <w:ilvl w:val="0"/>
          <w:numId w:val="35"/>
        </w:numPr>
        <w:tabs>
          <w:tab w:pos="1252" w:val="left" w:leader="none"/>
        </w:tabs>
        <w:spacing w:line="266" w:lineRule="auto" w:before="12" w:after="0"/>
        <w:ind w:left="1251" w:right="1579" w:hanging="308"/>
        <w:jc w:val="both"/>
        <w:rPr>
          <w:sz w:val="17"/>
        </w:rPr>
      </w:pPr>
      <w:r>
        <w:rPr>
          <w:sz w:val="17"/>
        </w:rPr>
        <w:t>Certificaciones y acreditaciones en salas de rehabilitación y consultas de pruebas funcionales, así como sus sistemas y equipos asociados. Plan de formación de usuarios. Normativa</w:t>
      </w:r>
      <w:r>
        <w:rPr>
          <w:spacing w:val="1"/>
          <w:sz w:val="17"/>
        </w:rPr>
        <w:t> </w:t>
      </w:r>
      <w:r>
        <w:rPr>
          <w:sz w:val="17"/>
        </w:rPr>
        <w:t>vigente.</w:t>
      </w:r>
    </w:p>
    <w:p>
      <w:pPr>
        <w:pStyle w:val="ListParagraph"/>
        <w:numPr>
          <w:ilvl w:val="0"/>
          <w:numId w:val="35"/>
        </w:numPr>
        <w:tabs>
          <w:tab w:pos="1252" w:val="left" w:leader="none"/>
        </w:tabs>
        <w:spacing w:line="256" w:lineRule="auto" w:before="4" w:after="0"/>
        <w:ind w:left="1251" w:right="1589" w:hanging="308"/>
        <w:jc w:val="both"/>
        <w:rPr>
          <w:sz w:val="17"/>
        </w:rPr>
      </w:pPr>
      <w:r>
        <w:rPr>
          <w:sz w:val="17"/>
        </w:rPr>
        <w:t>Documentación típica en equipos de rehabilitación y pruebas funcionales. Manuales de usuario y técnicos, “Guías rápidas” de uso y seguridad de uso de</w:t>
      </w:r>
      <w:r>
        <w:rPr>
          <w:spacing w:val="3"/>
          <w:sz w:val="17"/>
        </w:rPr>
        <w:t> </w:t>
      </w:r>
      <w:r>
        <w:rPr>
          <w:sz w:val="17"/>
        </w:rPr>
        <w:t>equipos.</w:t>
      </w:r>
    </w:p>
    <w:p>
      <w:pPr>
        <w:pStyle w:val="ListParagraph"/>
        <w:numPr>
          <w:ilvl w:val="0"/>
          <w:numId w:val="35"/>
        </w:numPr>
        <w:tabs>
          <w:tab w:pos="1252" w:val="left" w:leader="none"/>
        </w:tabs>
        <w:spacing w:line="256" w:lineRule="auto" w:before="12" w:after="0"/>
        <w:ind w:left="1251" w:right="1583" w:hanging="308"/>
        <w:jc w:val="both"/>
        <w:rPr>
          <w:sz w:val="17"/>
        </w:rPr>
      </w:pPr>
      <w:r>
        <w:rPr>
          <w:sz w:val="17"/>
        </w:rPr>
        <w:t>Protocolos de entrega de sistemas y equipos de rehabilitación y pruebas funcionales. Responsable de</w:t>
      </w:r>
      <w:r>
        <w:rPr>
          <w:spacing w:val="2"/>
          <w:sz w:val="17"/>
        </w:rPr>
        <w:t> </w:t>
      </w:r>
      <w:r>
        <w:rPr>
          <w:sz w:val="17"/>
        </w:rPr>
        <w:t>instalaciones.</w:t>
      </w:r>
    </w:p>
    <w:p>
      <w:pPr>
        <w:pStyle w:val="ListParagraph"/>
        <w:numPr>
          <w:ilvl w:val="0"/>
          <w:numId w:val="35"/>
        </w:numPr>
        <w:tabs>
          <w:tab w:pos="1252" w:val="left" w:leader="none"/>
        </w:tabs>
        <w:spacing w:line="256" w:lineRule="auto" w:before="13" w:after="0"/>
        <w:ind w:left="1251" w:right="1587" w:hanging="308"/>
        <w:jc w:val="both"/>
        <w:rPr>
          <w:sz w:val="17"/>
        </w:rPr>
      </w:pPr>
      <w:r>
        <w:rPr>
          <w:sz w:val="17"/>
        </w:rPr>
        <w:t>Opciones de adquisición de sistemas y equipos de rehabilitación y pruebas funcionales. Contratos de compra. Contratos de cesión. Contratos de</w:t>
      </w:r>
      <w:r>
        <w:rPr>
          <w:spacing w:val="-3"/>
          <w:sz w:val="17"/>
        </w:rPr>
        <w:t> </w:t>
      </w:r>
      <w:r>
        <w:rPr>
          <w:sz w:val="17"/>
        </w:rPr>
        <w:t>alquiler.</w:t>
      </w:r>
    </w:p>
    <w:p>
      <w:pPr>
        <w:pStyle w:val="BodyText"/>
        <w:spacing w:before="7"/>
        <w:rPr>
          <w:sz w:val="20"/>
        </w:rPr>
      </w:pPr>
    </w:p>
    <w:p>
      <w:pPr>
        <w:pStyle w:val="BodyText"/>
        <w:ind w:left="636"/>
        <w:jc w:val="both"/>
      </w:pPr>
      <w:r>
        <w:rPr/>
        <w:t>Verificación de espacios físicos e infraestructuras:</w:t>
      </w:r>
    </w:p>
    <w:p>
      <w:pPr>
        <w:pStyle w:val="ListParagraph"/>
        <w:numPr>
          <w:ilvl w:val="0"/>
          <w:numId w:val="35"/>
        </w:numPr>
        <w:tabs>
          <w:tab w:pos="1253" w:val="left" w:leader="none"/>
        </w:tabs>
        <w:spacing w:line="256" w:lineRule="auto" w:before="27" w:after="0"/>
        <w:ind w:left="1252" w:right="1588" w:hanging="308"/>
        <w:jc w:val="both"/>
        <w:rPr>
          <w:sz w:val="17"/>
        </w:rPr>
      </w:pPr>
      <w:r>
        <w:rPr>
          <w:sz w:val="17"/>
        </w:rPr>
        <w:t>Análisis de planos típicos de salas de rehabilitación y consultas de pruebas  funcionales. Identificación de espacios.</w:t>
      </w:r>
    </w:p>
    <w:p>
      <w:pPr>
        <w:pStyle w:val="ListParagraph"/>
        <w:numPr>
          <w:ilvl w:val="0"/>
          <w:numId w:val="35"/>
        </w:numPr>
        <w:tabs>
          <w:tab w:pos="1253" w:val="left" w:leader="none"/>
        </w:tabs>
        <w:spacing w:line="266" w:lineRule="auto" w:before="12" w:after="0"/>
        <w:ind w:left="1252" w:right="1576" w:hanging="308"/>
        <w:jc w:val="both"/>
        <w:rPr>
          <w:sz w:val="17"/>
        </w:rPr>
      </w:pPr>
      <w:r>
        <w:rPr>
          <w:sz w:val="17"/>
        </w:rPr>
        <w:t>Espacios e infraestructuras típicas en salas de rehabilitación. Versatilidad y reorganización de espacios. Salas de aplicación. Sala de rehabilitación. Definición y adecuación de espacios según equipo y /o técnica y normativa vigente.</w:t>
      </w:r>
      <w:r>
        <w:rPr>
          <w:spacing w:val="45"/>
          <w:sz w:val="17"/>
        </w:rPr>
        <w:t> </w:t>
      </w:r>
      <w:r>
        <w:rPr>
          <w:sz w:val="17"/>
        </w:rPr>
        <w:t>Aislamiento.</w:t>
      </w:r>
    </w:p>
    <w:p>
      <w:pPr>
        <w:pStyle w:val="ListParagraph"/>
        <w:numPr>
          <w:ilvl w:val="0"/>
          <w:numId w:val="35"/>
        </w:numPr>
        <w:tabs>
          <w:tab w:pos="1253" w:val="left" w:leader="none"/>
        </w:tabs>
        <w:spacing w:line="254" w:lineRule="auto" w:before="4" w:after="0"/>
        <w:ind w:left="1252" w:right="1584" w:hanging="308"/>
        <w:jc w:val="both"/>
        <w:rPr>
          <w:sz w:val="17"/>
        </w:rPr>
      </w:pPr>
      <w:r>
        <w:rPr>
          <w:sz w:val="17"/>
        </w:rPr>
        <w:t>Espacios e infraestructuras típicas en consultas de pruebas funcionales. Versatilidad y reorganización de</w:t>
      </w:r>
      <w:r>
        <w:rPr>
          <w:spacing w:val="-1"/>
          <w:sz w:val="17"/>
        </w:rPr>
        <w:t> </w:t>
      </w:r>
      <w:r>
        <w:rPr>
          <w:sz w:val="17"/>
        </w:rPr>
        <w:t>espacios.</w:t>
      </w:r>
    </w:p>
    <w:p>
      <w:pPr>
        <w:pStyle w:val="ListParagraph"/>
        <w:numPr>
          <w:ilvl w:val="0"/>
          <w:numId w:val="35"/>
        </w:numPr>
        <w:tabs>
          <w:tab w:pos="1253" w:val="left" w:leader="none"/>
        </w:tabs>
        <w:spacing w:line="266" w:lineRule="auto" w:before="17" w:after="0"/>
        <w:ind w:left="1252" w:right="1580" w:hanging="308"/>
        <w:jc w:val="both"/>
        <w:rPr>
          <w:sz w:val="17"/>
        </w:rPr>
      </w:pPr>
      <w:r>
        <w:rPr>
          <w:sz w:val="17"/>
        </w:rPr>
        <w:t>Requerimientos especiales en cuanto a espacios e infraestructuras de sistemas y equipos de rehabilitación y pruebas funcionales. Distribución eléctrica. Aislamientos acústicos e interferenciales.</w:t>
      </w:r>
    </w:p>
    <w:p>
      <w:pPr>
        <w:pStyle w:val="ListParagraph"/>
        <w:numPr>
          <w:ilvl w:val="0"/>
          <w:numId w:val="35"/>
        </w:numPr>
        <w:tabs>
          <w:tab w:pos="1253" w:val="left" w:leader="none"/>
        </w:tabs>
        <w:spacing w:line="256" w:lineRule="auto" w:before="1" w:after="0"/>
        <w:ind w:left="1252" w:right="1580" w:hanging="308"/>
        <w:jc w:val="both"/>
        <w:rPr>
          <w:sz w:val="17"/>
        </w:rPr>
      </w:pPr>
      <w:r>
        <w:rPr>
          <w:sz w:val="17"/>
        </w:rPr>
        <w:t>Montaje y acondicionamiento de infraestructuras en salas de rehabilitación y consultas de pruebas funcionales para sistemas y equipos</w:t>
      </w:r>
      <w:r>
        <w:rPr>
          <w:spacing w:val="-4"/>
          <w:sz w:val="17"/>
        </w:rPr>
        <w:t> </w:t>
      </w:r>
      <w:r>
        <w:rPr>
          <w:sz w:val="17"/>
        </w:rPr>
        <w:t>tipo.</w:t>
      </w:r>
    </w:p>
    <w:p>
      <w:pPr>
        <w:pStyle w:val="BodyText"/>
        <w:spacing w:before="8"/>
        <w:rPr>
          <w:sz w:val="20"/>
        </w:rPr>
      </w:pPr>
    </w:p>
    <w:p>
      <w:pPr>
        <w:pStyle w:val="BodyText"/>
        <w:ind w:left="637"/>
      </w:pPr>
      <w:r>
        <w:rPr/>
        <w:t>Montaje y desmontaje de instalaciones, sistemas y equipos:</w:t>
      </w:r>
    </w:p>
    <w:p>
      <w:pPr>
        <w:pStyle w:val="ListParagraph"/>
        <w:numPr>
          <w:ilvl w:val="0"/>
          <w:numId w:val="35"/>
        </w:numPr>
        <w:tabs>
          <w:tab w:pos="1252" w:val="left" w:leader="none"/>
          <w:tab w:pos="1253" w:val="left" w:leader="none"/>
        </w:tabs>
        <w:spacing w:line="256" w:lineRule="auto" w:before="26" w:after="0"/>
        <w:ind w:left="1252" w:right="1589" w:hanging="308"/>
        <w:jc w:val="left"/>
        <w:rPr>
          <w:sz w:val="17"/>
        </w:rPr>
      </w:pPr>
      <w:r>
        <w:rPr>
          <w:sz w:val="17"/>
        </w:rPr>
        <w:t>Interpretación de planes de montaje y de desmontaje de sistemas y equipos en salas de rehabilitación y consultas de pruebas</w:t>
      </w:r>
      <w:r>
        <w:rPr>
          <w:spacing w:val="-3"/>
          <w:sz w:val="17"/>
        </w:rPr>
        <w:t> </w:t>
      </w:r>
      <w:r>
        <w:rPr>
          <w:sz w:val="17"/>
        </w:rPr>
        <w:t>funcionales.</w:t>
      </w:r>
    </w:p>
    <w:p>
      <w:pPr>
        <w:pStyle w:val="ListParagraph"/>
        <w:numPr>
          <w:ilvl w:val="0"/>
          <w:numId w:val="35"/>
        </w:numPr>
        <w:tabs>
          <w:tab w:pos="1253" w:val="left" w:leader="none"/>
          <w:tab w:pos="1254" w:val="left" w:leader="none"/>
        </w:tabs>
        <w:spacing w:line="256" w:lineRule="auto" w:before="13" w:after="0"/>
        <w:ind w:left="1253" w:right="1588" w:hanging="308"/>
        <w:jc w:val="left"/>
        <w:rPr>
          <w:sz w:val="17"/>
        </w:rPr>
      </w:pPr>
      <w:r>
        <w:rPr>
          <w:sz w:val="17"/>
        </w:rPr>
        <w:t>Protocolos de desembalaje para sistemas y equipos tipo de rehabilitación y pruebas funcionales.</w:t>
      </w:r>
    </w:p>
    <w:p>
      <w:pPr>
        <w:spacing w:after="0" w:line="25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038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81" name="image2.jpeg"/>
            <wp:cNvGraphicFramePr>
              <a:graphicFrameLocks noChangeAspect="1"/>
            </wp:cNvGraphicFramePr>
            <a:graphic>
              <a:graphicData uri="http://schemas.openxmlformats.org/drawingml/2006/picture">
                <pic:pic>
                  <pic:nvPicPr>
                    <pic:cNvPr id="8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5"/>
        </w:numPr>
        <w:tabs>
          <w:tab w:pos="1251" w:val="left" w:leader="none"/>
        </w:tabs>
        <w:spacing w:line="256" w:lineRule="auto" w:before="153" w:after="0"/>
        <w:ind w:left="1250" w:right="1586" w:hanging="308"/>
        <w:jc w:val="both"/>
        <w:rPr>
          <w:sz w:val="17"/>
        </w:rPr>
      </w:pPr>
      <w:r>
        <w:rPr>
          <w:sz w:val="17"/>
        </w:rPr>
        <w:t>Técnicas de montaje y conexionado típicas en instalaciones, sistemas y equipos de rehabilitación y pruebas funcionales. Conexionado eléctrico. Conexionado</w:t>
      </w:r>
      <w:r>
        <w:rPr>
          <w:spacing w:val="-6"/>
          <w:sz w:val="17"/>
        </w:rPr>
        <w:t> </w:t>
      </w:r>
      <w:r>
        <w:rPr>
          <w:sz w:val="17"/>
        </w:rPr>
        <w:t>informático.</w:t>
      </w:r>
    </w:p>
    <w:p>
      <w:pPr>
        <w:pStyle w:val="ListParagraph"/>
        <w:numPr>
          <w:ilvl w:val="0"/>
          <w:numId w:val="35"/>
        </w:numPr>
        <w:tabs>
          <w:tab w:pos="1251" w:val="left" w:leader="none"/>
        </w:tabs>
        <w:spacing w:line="266" w:lineRule="auto" w:before="13" w:after="0"/>
        <w:ind w:left="1250" w:right="1580" w:hanging="308"/>
        <w:jc w:val="both"/>
        <w:rPr>
          <w:sz w:val="17"/>
        </w:rPr>
      </w:pPr>
      <w:r>
        <w:rPr>
          <w:sz w:val="17"/>
        </w:rPr>
        <w:t>Maquinaria y herramientas utilizadas típicamente en el montaje de instalaciones, sistemas y equipos de rehabilitación y pruebas funcionales. Requerimientos de preinstalación de estructuras mecánicas del</w:t>
      </w:r>
      <w:r>
        <w:rPr>
          <w:spacing w:val="2"/>
          <w:sz w:val="17"/>
        </w:rPr>
        <w:t> </w:t>
      </w:r>
      <w:r>
        <w:rPr>
          <w:sz w:val="17"/>
        </w:rPr>
        <w:t>gimnasio.</w:t>
      </w:r>
    </w:p>
    <w:p>
      <w:pPr>
        <w:pStyle w:val="ListParagraph"/>
        <w:numPr>
          <w:ilvl w:val="0"/>
          <w:numId w:val="35"/>
        </w:numPr>
        <w:tabs>
          <w:tab w:pos="1251" w:val="left" w:leader="none"/>
        </w:tabs>
        <w:spacing w:line="256" w:lineRule="auto" w:before="1" w:after="0"/>
        <w:ind w:left="1250" w:right="1584" w:hanging="308"/>
        <w:jc w:val="both"/>
        <w:rPr>
          <w:sz w:val="17"/>
        </w:rPr>
      </w:pPr>
      <w:r>
        <w:rPr>
          <w:sz w:val="17"/>
        </w:rPr>
        <w:t>Señalización de instalaciones y sistemas de rehabilitación y pruebas funcionales en proceso de montaje o desmontaje.</w:t>
      </w:r>
    </w:p>
    <w:p>
      <w:pPr>
        <w:pStyle w:val="ListParagraph"/>
        <w:numPr>
          <w:ilvl w:val="0"/>
          <w:numId w:val="35"/>
        </w:numPr>
        <w:tabs>
          <w:tab w:pos="1251" w:val="left" w:leader="none"/>
        </w:tabs>
        <w:spacing w:line="266" w:lineRule="auto" w:before="13" w:after="0"/>
        <w:ind w:left="1250" w:right="1584" w:hanging="308"/>
        <w:jc w:val="both"/>
        <w:rPr>
          <w:sz w:val="17"/>
        </w:rPr>
      </w:pPr>
      <w:r>
        <w:rPr>
          <w:sz w:val="17"/>
        </w:rPr>
        <w:t>Materiales, componentes y accesorios reutilizables en equipos de rehabilitación y pruebas funcionales. Equipo principal. Sondas y sensores. Elementos de aplicación y cables interconexiones. Elementos mecánicos.</w:t>
      </w:r>
    </w:p>
    <w:p>
      <w:pPr>
        <w:pStyle w:val="BodyText"/>
        <w:spacing w:before="9"/>
        <w:rPr>
          <w:sz w:val="19"/>
        </w:rPr>
      </w:pPr>
    </w:p>
    <w:p>
      <w:pPr>
        <w:pStyle w:val="BodyText"/>
        <w:spacing w:before="1"/>
        <w:ind w:left="635"/>
        <w:jc w:val="both"/>
      </w:pPr>
      <w:r>
        <w:rPr/>
        <w:t>Puesta en marcha de instalaciones, sistemas y equipos:</w:t>
      </w:r>
    </w:p>
    <w:p>
      <w:pPr>
        <w:pStyle w:val="ListParagraph"/>
        <w:numPr>
          <w:ilvl w:val="0"/>
          <w:numId w:val="35"/>
        </w:numPr>
        <w:tabs>
          <w:tab w:pos="1251" w:val="left" w:leader="none"/>
        </w:tabs>
        <w:spacing w:line="256" w:lineRule="auto" w:before="26" w:after="0"/>
        <w:ind w:left="1250" w:right="1588" w:hanging="308"/>
        <w:jc w:val="both"/>
        <w:rPr>
          <w:sz w:val="17"/>
        </w:rPr>
      </w:pPr>
      <w:r>
        <w:rPr>
          <w:sz w:val="17"/>
        </w:rPr>
        <w:t>Protocolos típicos de puesta en marcha en salas de rehabilitación y consultas de pruebas funcionales, así como en sus equipos</w:t>
      </w:r>
      <w:r>
        <w:rPr>
          <w:spacing w:val="-1"/>
          <w:sz w:val="17"/>
        </w:rPr>
        <w:t> </w:t>
      </w:r>
      <w:r>
        <w:rPr>
          <w:sz w:val="17"/>
        </w:rPr>
        <w:t>asociados.</w:t>
      </w:r>
    </w:p>
    <w:p>
      <w:pPr>
        <w:pStyle w:val="ListParagraph"/>
        <w:numPr>
          <w:ilvl w:val="0"/>
          <w:numId w:val="35"/>
        </w:numPr>
        <w:tabs>
          <w:tab w:pos="1252" w:val="left" w:leader="none"/>
        </w:tabs>
        <w:spacing w:line="266" w:lineRule="auto" w:before="13" w:after="0"/>
        <w:ind w:left="1251" w:right="1580" w:hanging="308"/>
        <w:jc w:val="both"/>
        <w:rPr>
          <w:sz w:val="17"/>
        </w:rPr>
      </w:pPr>
      <w:r>
        <w:rPr>
          <w:sz w:val="17"/>
        </w:rPr>
        <w:t>Equipos de comprobación. Multimetro, medidor de presión. Termómetro. Radiómetro  de fototerapia. Vatímetro de ultrasonidos. Medidor de fugas de transductores de ultrasonidos.</w:t>
      </w:r>
      <w:r>
        <w:rPr>
          <w:spacing w:val="-1"/>
          <w:sz w:val="17"/>
        </w:rPr>
        <w:t> </w:t>
      </w:r>
      <w:r>
        <w:rPr>
          <w:sz w:val="17"/>
        </w:rPr>
        <w:t>Fotómetro.</w:t>
      </w:r>
    </w:p>
    <w:p>
      <w:pPr>
        <w:pStyle w:val="ListParagraph"/>
        <w:numPr>
          <w:ilvl w:val="0"/>
          <w:numId w:val="35"/>
        </w:numPr>
        <w:tabs>
          <w:tab w:pos="1252" w:val="left" w:leader="none"/>
        </w:tabs>
        <w:spacing w:line="268" w:lineRule="auto" w:before="1" w:after="0"/>
        <w:ind w:left="1251" w:right="1581" w:hanging="308"/>
        <w:jc w:val="both"/>
        <w:rPr>
          <w:sz w:val="17"/>
        </w:rPr>
      </w:pPr>
      <w:r>
        <w:rPr>
          <w:sz w:val="17"/>
        </w:rPr>
        <w:t>Medición de parámetros característicos en instalaciones de salas de rehabilitación y consultas de pruebas funcionales, así como en sus sistemas y equipos asociados. Medición de potencia de emisiones. Velocidad y pendiente. Pruebas eléctricas.  Pruebas mecánicas.</w:t>
      </w:r>
      <w:r>
        <w:rPr>
          <w:spacing w:val="-1"/>
          <w:sz w:val="17"/>
        </w:rPr>
        <w:t> </w:t>
      </w:r>
      <w:r>
        <w:rPr>
          <w:sz w:val="17"/>
        </w:rPr>
        <w:t>Autotest.</w:t>
      </w:r>
    </w:p>
    <w:p>
      <w:pPr>
        <w:pStyle w:val="ListParagraph"/>
        <w:numPr>
          <w:ilvl w:val="0"/>
          <w:numId w:val="35"/>
        </w:numPr>
        <w:tabs>
          <w:tab w:pos="1252" w:val="left" w:leader="none"/>
        </w:tabs>
        <w:spacing w:line="256" w:lineRule="auto" w:before="2" w:after="0"/>
        <w:ind w:left="1251" w:right="1577" w:hanging="308"/>
        <w:jc w:val="both"/>
        <w:rPr>
          <w:sz w:val="17"/>
        </w:rPr>
      </w:pPr>
      <w:r>
        <w:rPr>
          <w:sz w:val="17"/>
        </w:rPr>
        <w:t>Descripción de la configuración típica de controles, botones y alarmas en sistemas y equipos de rehabilitación y pruebas funcionales.</w:t>
      </w:r>
    </w:p>
    <w:p>
      <w:pPr>
        <w:pStyle w:val="ListParagraph"/>
        <w:numPr>
          <w:ilvl w:val="0"/>
          <w:numId w:val="35"/>
        </w:numPr>
        <w:tabs>
          <w:tab w:pos="1252" w:val="left" w:leader="none"/>
        </w:tabs>
        <w:spacing w:line="256" w:lineRule="auto" w:before="12" w:after="0"/>
        <w:ind w:left="1251" w:right="1589" w:hanging="308"/>
        <w:jc w:val="both"/>
        <w:rPr>
          <w:sz w:val="17"/>
        </w:rPr>
      </w:pPr>
      <w:r>
        <w:rPr>
          <w:sz w:val="17"/>
        </w:rPr>
        <w:t>Análisis de seguridad eléctrica en sistemas y equipos de rehabilitación y pruebas funcionales. Analizadores de seguridad eléctrica. Normativa vigente.</w:t>
      </w:r>
    </w:p>
    <w:p>
      <w:pPr>
        <w:pStyle w:val="ListParagraph"/>
        <w:numPr>
          <w:ilvl w:val="0"/>
          <w:numId w:val="35"/>
        </w:numPr>
        <w:tabs>
          <w:tab w:pos="1252" w:val="left" w:leader="none"/>
        </w:tabs>
        <w:spacing w:line="256" w:lineRule="auto" w:before="13" w:after="0"/>
        <w:ind w:left="1251" w:right="1583" w:hanging="308"/>
        <w:jc w:val="both"/>
        <w:rPr>
          <w:sz w:val="17"/>
        </w:rPr>
      </w:pPr>
      <w:r>
        <w:rPr>
          <w:sz w:val="17"/>
        </w:rPr>
        <w:t>Documentación de resultados. Actas de puestas </w:t>
      </w:r>
      <w:r>
        <w:rPr>
          <w:spacing w:val="3"/>
          <w:sz w:val="17"/>
        </w:rPr>
        <w:t>en </w:t>
      </w:r>
      <w:r>
        <w:rPr>
          <w:sz w:val="17"/>
        </w:rPr>
        <w:t>marcha. Protocolo de pruebas realizadas.</w:t>
      </w:r>
    </w:p>
    <w:p>
      <w:pPr>
        <w:pStyle w:val="BodyText"/>
        <w:spacing w:before="7"/>
        <w:rPr>
          <w:sz w:val="20"/>
        </w:rPr>
      </w:pPr>
    </w:p>
    <w:p>
      <w:pPr>
        <w:pStyle w:val="BodyText"/>
        <w:ind w:left="636"/>
        <w:jc w:val="both"/>
      </w:pPr>
      <w:r>
        <w:rPr/>
        <w:t>Mantenimiento preventivo de instalaciones, sistemas y equipos:</w:t>
      </w:r>
    </w:p>
    <w:p>
      <w:pPr>
        <w:pStyle w:val="ListParagraph"/>
        <w:numPr>
          <w:ilvl w:val="0"/>
          <w:numId w:val="35"/>
        </w:numPr>
        <w:tabs>
          <w:tab w:pos="1252" w:val="left" w:leader="none"/>
        </w:tabs>
        <w:spacing w:line="266" w:lineRule="auto" w:before="27" w:after="0"/>
        <w:ind w:left="1251" w:right="1577" w:hanging="308"/>
        <w:jc w:val="both"/>
        <w:rPr>
          <w:sz w:val="17"/>
        </w:rPr>
      </w:pPr>
      <w:r>
        <w:rPr>
          <w:sz w:val="17"/>
        </w:rPr>
        <w:t>Interpretación de un plan de mantenimiento preventivo para sistemas y equipos de rehabilitación y pruebas funcionales. Partes de trabajo y protocolos de mantenimiento preventivo según fabricante. Instrumentos</w:t>
      </w:r>
      <w:r>
        <w:rPr>
          <w:spacing w:val="-2"/>
          <w:sz w:val="17"/>
        </w:rPr>
        <w:t> </w:t>
      </w:r>
      <w:r>
        <w:rPr>
          <w:sz w:val="17"/>
        </w:rPr>
        <w:t>necesarios.</w:t>
      </w:r>
    </w:p>
    <w:p>
      <w:pPr>
        <w:pStyle w:val="ListParagraph"/>
        <w:numPr>
          <w:ilvl w:val="0"/>
          <w:numId w:val="35"/>
        </w:numPr>
        <w:tabs>
          <w:tab w:pos="1253" w:val="left" w:leader="none"/>
        </w:tabs>
        <w:spacing w:line="266" w:lineRule="auto" w:before="3" w:after="0"/>
        <w:ind w:left="1252" w:right="1585" w:hanging="308"/>
        <w:jc w:val="both"/>
        <w:rPr>
          <w:sz w:val="17"/>
        </w:rPr>
      </w:pPr>
      <w:r>
        <w:rPr>
          <w:sz w:val="17"/>
        </w:rPr>
        <w:t>Intervenciones típicas de mantenimiento preventivo en salas de rehabilitación y consultas de pruebas funcionales, así como en los sistemas y equipos asociados. Protocolos y recomendaciones de</w:t>
      </w:r>
      <w:r>
        <w:rPr>
          <w:spacing w:val="-1"/>
          <w:sz w:val="17"/>
        </w:rPr>
        <w:t> </w:t>
      </w:r>
      <w:r>
        <w:rPr>
          <w:sz w:val="17"/>
        </w:rPr>
        <w:t>fabricante.</w:t>
      </w:r>
    </w:p>
    <w:p>
      <w:pPr>
        <w:pStyle w:val="ListParagraph"/>
        <w:numPr>
          <w:ilvl w:val="0"/>
          <w:numId w:val="35"/>
        </w:numPr>
        <w:tabs>
          <w:tab w:pos="1253" w:val="left" w:leader="none"/>
        </w:tabs>
        <w:spacing w:line="266" w:lineRule="auto" w:before="2" w:after="0"/>
        <w:ind w:left="1252" w:right="1588" w:hanging="308"/>
        <w:jc w:val="both"/>
        <w:rPr>
          <w:sz w:val="17"/>
        </w:rPr>
      </w:pPr>
      <w:r>
        <w:rPr>
          <w:sz w:val="17"/>
        </w:rPr>
        <w:t>Pruebas típicas de inspección visual en sistemas y equipos de rehabilitación y pruebas funcionales. Revisión de la integridad de todos los elementos: controles, cables, transductores, indicadores, integridad</w:t>
      </w:r>
      <w:r>
        <w:rPr>
          <w:spacing w:val="2"/>
          <w:sz w:val="17"/>
        </w:rPr>
        <w:t> </w:t>
      </w:r>
      <w:r>
        <w:rPr>
          <w:sz w:val="17"/>
        </w:rPr>
        <w:t>estructural.</w:t>
      </w:r>
    </w:p>
    <w:p>
      <w:pPr>
        <w:pStyle w:val="ListParagraph"/>
        <w:numPr>
          <w:ilvl w:val="0"/>
          <w:numId w:val="35"/>
        </w:numPr>
        <w:tabs>
          <w:tab w:pos="1253" w:val="left" w:leader="none"/>
        </w:tabs>
        <w:spacing w:line="266" w:lineRule="auto" w:before="1" w:after="0"/>
        <w:ind w:left="1252" w:right="1585" w:hanging="308"/>
        <w:jc w:val="both"/>
        <w:rPr>
          <w:sz w:val="17"/>
        </w:rPr>
      </w:pPr>
      <w:r>
        <w:rPr>
          <w:sz w:val="17"/>
        </w:rPr>
        <w:t>Pruebas y medidas típicas de funcionamiento y funcionalidad en sistemas y equipos de rehabilitación y pruebas funcionales. Autotest arranque. Recomendaciones manual usuario y pruebas antes del uso. Comprobación de parámetros de</w:t>
      </w:r>
      <w:r>
        <w:rPr>
          <w:spacing w:val="-6"/>
          <w:sz w:val="17"/>
        </w:rPr>
        <w:t> </w:t>
      </w:r>
      <w:r>
        <w:rPr>
          <w:sz w:val="17"/>
        </w:rPr>
        <w:t>salida.</w:t>
      </w:r>
    </w:p>
    <w:p>
      <w:pPr>
        <w:pStyle w:val="ListParagraph"/>
        <w:numPr>
          <w:ilvl w:val="0"/>
          <w:numId w:val="35"/>
        </w:numPr>
        <w:tabs>
          <w:tab w:pos="1253" w:val="left" w:leader="none"/>
        </w:tabs>
        <w:spacing w:line="254" w:lineRule="auto" w:before="4" w:after="0"/>
        <w:ind w:left="1252" w:right="1579" w:hanging="308"/>
        <w:jc w:val="both"/>
        <w:rPr>
          <w:sz w:val="17"/>
        </w:rPr>
      </w:pPr>
      <w:r>
        <w:rPr>
          <w:sz w:val="17"/>
        </w:rPr>
        <w:t>Seguridad en el mantenimiento. Identificación del bloqueo de equipo. Uso de EPIS según fabricante y normativa vigente.</w:t>
      </w:r>
    </w:p>
    <w:p>
      <w:pPr>
        <w:pStyle w:val="ListParagraph"/>
        <w:numPr>
          <w:ilvl w:val="0"/>
          <w:numId w:val="35"/>
        </w:numPr>
        <w:tabs>
          <w:tab w:pos="1253" w:val="left" w:leader="none"/>
        </w:tabs>
        <w:spacing w:line="266" w:lineRule="auto" w:before="17" w:after="0"/>
        <w:ind w:left="1252" w:right="1580" w:hanging="308"/>
        <w:jc w:val="both"/>
        <w:rPr>
          <w:sz w:val="17"/>
        </w:rPr>
      </w:pPr>
      <w:r>
        <w:rPr>
          <w:sz w:val="17"/>
        </w:rPr>
        <w:t>Documentación del proceso e informe de mantenimiento. Informe de planificación para el responsable del servicio. Protocolo de mantenimiento preventivo. Etiquetas identificativas en equipos.</w:t>
      </w:r>
    </w:p>
    <w:p>
      <w:pPr>
        <w:pStyle w:val="ListParagraph"/>
        <w:numPr>
          <w:ilvl w:val="0"/>
          <w:numId w:val="35"/>
        </w:numPr>
        <w:tabs>
          <w:tab w:pos="1253" w:val="left" w:leader="none"/>
        </w:tabs>
        <w:spacing w:line="240" w:lineRule="auto" w:before="2" w:after="0"/>
        <w:ind w:left="1252" w:right="0" w:hanging="308"/>
        <w:jc w:val="both"/>
        <w:rPr>
          <w:sz w:val="17"/>
        </w:rPr>
      </w:pPr>
      <w:r>
        <w:rPr>
          <w:sz w:val="17"/>
        </w:rPr>
        <w:t>Responsabilidad asociada al proceso de mantenimiento. Normativa</w:t>
      </w:r>
      <w:r>
        <w:rPr>
          <w:spacing w:val="-1"/>
          <w:sz w:val="17"/>
        </w:rPr>
        <w:t> </w:t>
      </w:r>
      <w:r>
        <w:rPr>
          <w:sz w:val="17"/>
        </w:rPr>
        <w:t>vigente.</w:t>
      </w:r>
    </w:p>
    <w:p>
      <w:pPr>
        <w:spacing w:after="0" w:line="240" w:lineRule="auto"/>
        <w:jc w:val="both"/>
        <w:rPr>
          <w:sz w:val="17"/>
        </w:rPr>
        <w:sectPr>
          <w:headerReference w:type="default" r:id="rId31"/>
          <w:footerReference w:type="default" r:id="rId32"/>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089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83" name="image2.jpeg"/>
            <wp:cNvGraphicFramePr>
              <a:graphicFrameLocks noChangeAspect="1"/>
            </wp:cNvGraphicFramePr>
            <a:graphic>
              <a:graphicData uri="http://schemas.openxmlformats.org/drawingml/2006/picture">
                <pic:pic>
                  <pic:nvPicPr>
                    <pic:cNvPr id="8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9"/>
        <w:rPr>
          <w:sz w:val="24"/>
        </w:rPr>
      </w:pPr>
    </w:p>
    <w:p>
      <w:pPr>
        <w:pStyle w:val="BodyText"/>
        <w:spacing w:before="93"/>
        <w:ind w:left="634"/>
        <w:jc w:val="both"/>
      </w:pPr>
      <w:r>
        <w:rPr/>
        <w:t>Diagnosis de averías en instalaciones, sistemas y equipos:</w:t>
      </w:r>
    </w:p>
    <w:p>
      <w:pPr>
        <w:pStyle w:val="ListParagraph"/>
        <w:numPr>
          <w:ilvl w:val="0"/>
          <w:numId w:val="35"/>
        </w:numPr>
        <w:tabs>
          <w:tab w:pos="1251" w:val="left" w:leader="none"/>
        </w:tabs>
        <w:spacing w:line="271" w:lineRule="auto" w:before="27" w:after="0"/>
        <w:ind w:left="1250" w:right="1580" w:hanging="308"/>
        <w:jc w:val="both"/>
        <w:rPr>
          <w:sz w:val="17"/>
        </w:rPr>
      </w:pPr>
      <w:r>
        <w:rPr>
          <w:sz w:val="17"/>
        </w:rPr>
        <w:t>Elementos y sistemas susceptibles de producir averías en salas de rehabilitación y consultas de pruebas funcionales, así como en los sistemas y equipos asociados. Subidas y/o cortes de tensión. Subidas de presión en gases. Fallos en componentes internos. Desgaste y/o fatiga de elementos y accesorios. Derrame de líquidos. Uso y manipulación incorrecta, golpes, caídas,</w:t>
      </w:r>
      <w:r>
        <w:rPr>
          <w:spacing w:val="1"/>
          <w:sz w:val="17"/>
        </w:rPr>
        <w:t> </w:t>
      </w:r>
      <w:r>
        <w:rPr>
          <w:sz w:val="17"/>
        </w:rPr>
        <w:t>cortes.</w:t>
      </w:r>
    </w:p>
    <w:p>
      <w:pPr>
        <w:pStyle w:val="ListParagraph"/>
        <w:numPr>
          <w:ilvl w:val="0"/>
          <w:numId w:val="35"/>
        </w:numPr>
        <w:tabs>
          <w:tab w:pos="1251" w:val="left" w:leader="none"/>
        </w:tabs>
        <w:spacing w:line="266" w:lineRule="auto" w:before="0" w:after="0"/>
        <w:ind w:left="1250" w:right="1580" w:hanging="308"/>
        <w:jc w:val="both"/>
        <w:rPr>
          <w:sz w:val="17"/>
        </w:rPr>
      </w:pPr>
      <w:r>
        <w:rPr>
          <w:sz w:val="17"/>
        </w:rPr>
        <w:t>Técnicas de diagnóstico de averías en sistemas y equipos de rehabilitación y pruebas funcionales. Inspección visual de daños. Autodiagnóstico de equipos. Consulta de errores y /o síntomas en documentación</w:t>
      </w:r>
      <w:r>
        <w:rPr>
          <w:spacing w:val="-1"/>
          <w:sz w:val="17"/>
        </w:rPr>
        <w:t> </w:t>
      </w:r>
      <w:r>
        <w:rPr>
          <w:sz w:val="17"/>
        </w:rPr>
        <w:t>técnica.</w:t>
      </w:r>
    </w:p>
    <w:p>
      <w:pPr>
        <w:pStyle w:val="ListParagraph"/>
        <w:numPr>
          <w:ilvl w:val="0"/>
          <w:numId w:val="35"/>
        </w:numPr>
        <w:tabs>
          <w:tab w:pos="1251" w:val="left" w:leader="none"/>
        </w:tabs>
        <w:spacing w:line="266" w:lineRule="auto" w:before="0" w:after="0"/>
        <w:ind w:left="1250" w:right="1584" w:hanging="308"/>
        <w:jc w:val="both"/>
        <w:rPr>
          <w:sz w:val="17"/>
        </w:rPr>
      </w:pPr>
      <w:r>
        <w:rPr>
          <w:sz w:val="17"/>
        </w:rPr>
        <w:t>Mediciones típicas de control de disfunciones y averías en sistemas y equipos de rehabilitación y pruebas funcionales. Continuidad y/o resistencia. Tensiones. Potencias. Aislamiento</w:t>
      </w:r>
      <w:r>
        <w:rPr>
          <w:spacing w:val="-2"/>
          <w:sz w:val="17"/>
        </w:rPr>
        <w:t> </w:t>
      </w:r>
      <w:r>
        <w:rPr>
          <w:sz w:val="17"/>
        </w:rPr>
        <w:t>eléctrico.</w:t>
      </w:r>
    </w:p>
    <w:p>
      <w:pPr>
        <w:pStyle w:val="ListParagraph"/>
        <w:numPr>
          <w:ilvl w:val="0"/>
          <w:numId w:val="35"/>
        </w:numPr>
        <w:tabs>
          <w:tab w:pos="1251" w:val="left" w:leader="none"/>
        </w:tabs>
        <w:spacing w:line="266" w:lineRule="auto" w:before="1" w:after="0"/>
        <w:ind w:left="1250" w:right="1581" w:hanging="308"/>
        <w:jc w:val="both"/>
        <w:rPr>
          <w:sz w:val="17"/>
        </w:rPr>
      </w:pPr>
      <w:r>
        <w:rPr>
          <w:sz w:val="17"/>
        </w:rPr>
        <w:t>Revisión del histórico de averías. Sistema de gestión de intervenciones informatizado con histórico. Archivo de partes de trabajo y protocolos de mantenimiento preventivo cronológico y por equipo.</w:t>
      </w:r>
    </w:p>
    <w:p>
      <w:pPr>
        <w:pStyle w:val="BodyText"/>
        <w:spacing w:before="6"/>
        <w:rPr>
          <w:sz w:val="19"/>
        </w:rPr>
      </w:pPr>
    </w:p>
    <w:p>
      <w:pPr>
        <w:pStyle w:val="ListParagraph"/>
        <w:numPr>
          <w:ilvl w:val="0"/>
          <w:numId w:val="35"/>
        </w:numPr>
        <w:tabs>
          <w:tab w:pos="1251" w:val="left" w:leader="none"/>
        </w:tabs>
        <w:spacing w:line="268" w:lineRule="auto" w:before="0" w:after="0"/>
        <w:ind w:left="1250" w:right="1583" w:hanging="308"/>
        <w:jc w:val="both"/>
        <w:rPr>
          <w:sz w:val="17"/>
        </w:rPr>
      </w:pPr>
      <w:r>
        <w:rPr>
          <w:sz w:val="17"/>
        </w:rPr>
        <w:t>Garantía y tipología de contratos asociados a instalaciones, sistemas y equipos presentes en salas de rehabilitación y consultas de pruebas funcionales. Contratos tipo de adquisición. Extensión de garantía. Contratos de mantenimiento preventivo. Contratos de mantenimiento</w:t>
      </w:r>
      <w:r>
        <w:rPr>
          <w:spacing w:val="-2"/>
          <w:sz w:val="17"/>
        </w:rPr>
        <w:t> </w:t>
      </w:r>
      <w:r>
        <w:rPr>
          <w:sz w:val="17"/>
        </w:rPr>
        <w:t>integral.</w:t>
      </w:r>
    </w:p>
    <w:p>
      <w:pPr>
        <w:pStyle w:val="BodyText"/>
        <w:spacing w:before="8"/>
        <w:rPr>
          <w:sz w:val="19"/>
        </w:rPr>
      </w:pPr>
    </w:p>
    <w:p>
      <w:pPr>
        <w:pStyle w:val="BodyText"/>
        <w:ind w:left="635"/>
        <w:jc w:val="both"/>
      </w:pPr>
      <w:r>
        <w:rPr/>
        <w:t>Reparación de averías en instalaciones, sistemas y equipos:</w:t>
      </w:r>
    </w:p>
    <w:p>
      <w:pPr>
        <w:pStyle w:val="ListParagraph"/>
        <w:numPr>
          <w:ilvl w:val="0"/>
          <w:numId w:val="35"/>
        </w:numPr>
        <w:tabs>
          <w:tab w:pos="1251" w:val="left" w:leader="none"/>
        </w:tabs>
        <w:spacing w:line="268" w:lineRule="auto" w:before="26" w:after="0"/>
        <w:ind w:left="1250" w:right="1579" w:hanging="308"/>
        <w:jc w:val="both"/>
        <w:rPr>
          <w:sz w:val="17"/>
        </w:rPr>
      </w:pPr>
      <w:r>
        <w:rPr>
          <w:sz w:val="17"/>
        </w:rPr>
        <w:t>Planificación del proceso de reparación y sustitución de elementos típicos en salas de rehabilitación y consultas de pruebas funcionales, así como de sus sistemas y equipos asociados. Intervención de primer nivel in situ. Intervención SAT oficial. Envío del equipo a reparar. Equipos de</w:t>
      </w:r>
      <w:r>
        <w:rPr>
          <w:spacing w:val="1"/>
          <w:sz w:val="17"/>
        </w:rPr>
        <w:t> </w:t>
      </w:r>
      <w:r>
        <w:rPr>
          <w:sz w:val="17"/>
        </w:rPr>
        <w:t>sustitución.</w:t>
      </w:r>
    </w:p>
    <w:p>
      <w:pPr>
        <w:pStyle w:val="ListParagraph"/>
        <w:numPr>
          <w:ilvl w:val="0"/>
          <w:numId w:val="35"/>
        </w:numPr>
        <w:tabs>
          <w:tab w:pos="1252" w:val="left" w:leader="none"/>
        </w:tabs>
        <w:spacing w:line="266" w:lineRule="auto" w:before="0" w:after="0"/>
        <w:ind w:left="1251" w:right="1588" w:hanging="308"/>
        <w:jc w:val="both"/>
        <w:rPr>
          <w:sz w:val="17"/>
        </w:rPr>
      </w:pPr>
      <w:r>
        <w:rPr>
          <w:sz w:val="17"/>
        </w:rPr>
        <w:t>Análisis de manuales de servicios típicos de equipos de rehabilitación y pruebas funcionales. Procedimientos de sustitución de elementos. Recomendaciones del fabricante. Precauciones.</w:t>
      </w:r>
    </w:p>
    <w:p>
      <w:pPr>
        <w:pStyle w:val="ListParagraph"/>
        <w:numPr>
          <w:ilvl w:val="0"/>
          <w:numId w:val="35"/>
        </w:numPr>
        <w:tabs>
          <w:tab w:pos="1252" w:val="left" w:leader="none"/>
        </w:tabs>
        <w:spacing w:line="256" w:lineRule="auto" w:before="4" w:after="0"/>
        <w:ind w:left="1251" w:right="1578" w:hanging="308"/>
        <w:jc w:val="both"/>
        <w:rPr>
          <w:sz w:val="17"/>
        </w:rPr>
      </w:pPr>
      <w:r>
        <w:rPr>
          <w:sz w:val="17"/>
        </w:rPr>
        <w:t>Compatibilidad de elementos. Características técnicas. Elementos específicos fabricante.</w:t>
      </w:r>
    </w:p>
    <w:p>
      <w:pPr>
        <w:pStyle w:val="ListParagraph"/>
        <w:numPr>
          <w:ilvl w:val="0"/>
          <w:numId w:val="35"/>
        </w:numPr>
        <w:tabs>
          <w:tab w:pos="1252" w:val="left" w:leader="none"/>
        </w:tabs>
        <w:spacing w:line="256" w:lineRule="auto" w:before="12" w:after="0"/>
        <w:ind w:left="1251" w:right="1586" w:hanging="308"/>
        <w:jc w:val="both"/>
        <w:rPr>
          <w:sz w:val="17"/>
        </w:rPr>
      </w:pPr>
      <w:r>
        <w:rPr>
          <w:sz w:val="17"/>
        </w:rPr>
        <w:t>Técnicas de reparación de averías tipo en sistemas y equipos de rehabilitación y pruebas funcionales. Ejemplos de averías frecuentes y su</w:t>
      </w:r>
      <w:r>
        <w:rPr>
          <w:spacing w:val="-3"/>
          <w:sz w:val="17"/>
        </w:rPr>
        <w:t> </w:t>
      </w:r>
      <w:r>
        <w:rPr>
          <w:sz w:val="17"/>
        </w:rPr>
        <w:t>reparación.</w:t>
      </w:r>
    </w:p>
    <w:p>
      <w:pPr>
        <w:pStyle w:val="ListParagraph"/>
        <w:numPr>
          <w:ilvl w:val="0"/>
          <w:numId w:val="35"/>
        </w:numPr>
        <w:tabs>
          <w:tab w:pos="1252" w:val="left" w:leader="none"/>
        </w:tabs>
        <w:spacing w:line="266" w:lineRule="auto" w:before="13" w:after="0"/>
        <w:ind w:left="1251" w:right="1582" w:hanging="308"/>
        <w:jc w:val="both"/>
        <w:rPr>
          <w:sz w:val="17"/>
        </w:rPr>
      </w:pPr>
      <w:r>
        <w:rPr>
          <w:sz w:val="17"/>
        </w:rPr>
        <w:t>Comprobaciones de puesta en servicio en equipos de rehabilitación y pruebas funcionales. Prueba funcional. Verificación de alarmas y controles. Comprobación de parámetros de salida. Test de seguridad eléctrica. Normativa</w:t>
      </w:r>
      <w:r>
        <w:rPr>
          <w:spacing w:val="-4"/>
          <w:sz w:val="17"/>
        </w:rPr>
        <w:t> </w:t>
      </w:r>
      <w:r>
        <w:rPr>
          <w:sz w:val="17"/>
        </w:rPr>
        <w:t>vigente.</w:t>
      </w:r>
    </w:p>
    <w:p>
      <w:pPr>
        <w:pStyle w:val="ListParagraph"/>
        <w:numPr>
          <w:ilvl w:val="0"/>
          <w:numId w:val="35"/>
        </w:numPr>
        <w:tabs>
          <w:tab w:pos="1252" w:val="left" w:leader="none"/>
        </w:tabs>
        <w:spacing w:line="266" w:lineRule="auto" w:before="1" w:after="0"/>
        <w:ind w:left="1251" w:right="1576" w:hanging="308"/>
        <w:jc w:val="both"/>
        <w:rPr>
          <w:sz w:val="17"/>
        </w:rPr>
      </w:pPr>
      <w:r>
        <w:rPr>
          <w:sz w:val="17"/>
        </w:rPr>
        <w:t>Seguridad y calidad en las intervenciones. Manipulación interna y externa según el manual técnico. Prueba funcional según la documentación técnica. Equipos de sustitución.</w:t>
      </w:r>
    </w:p>
    <w:p>
      <w:pPr>
        <w:pStyle w:val="ListParagraph"/>
        <w:numPr>
          <w:ilvl w:val="0"/>
          <w:numId w:val="35"/>
        </w:numPr>
        <w:tabs>
          <w:tab w:pos="1252" w:val="left" w:leader="none"/>
        </w:tabs>
        <w:spacing w:line="240" w:lineRule="auto" w:before="2" w:after="0"/>
        <w:ind w:left="1251" w:right="0" w:hanging="308"/>
        <w:jc w:val="both"/>
        <w:rPr>
          <w:sz w:val="17"/>
        </w:rPr>
      </w:pPr>
      <w:r>
        <w:rPr>
          <w:sz w:val="17"/>
        </w:rPr>
        <w:t>Reciclado de residuos. Gestores de residuos</w:t>
      </w:r>
      <w:r>
        <w:rPr>
          <w:spacing w:val="-3"/>
          <w:sz w:val="17"/>
        </w:rPr>
        <w:t> </w:t>
      </w:r>
      <w:r>
        <w:rPr>
          <w:sz w:val="17"/>
        </w:rPr>
        <w:t>autorizados.</w:t>
      </w:r>
    </w:p>
    <w:p>
      <w:pPr>
        <w:pStyle w:val="ListParagraph"/>
        <w:numPr>
          <w:ilvl w:val="0"/>
          <w:numId w:val="35"/>
        </w:numPr>
        <w:tabs>
          <w:tab w:pos="1252" w:val="left" w:leader="none"/>
        </w:tabs>
        <w:spacing w:line="256" w:lineRule="auto" w:before="15" w:after="0"/>
        <w:ind w:left="1251" w:right="1579" w:hanging="308"/>
        <w:jc w:val="both"/>
        <w:rPr>
          <w:sz w:val="17"/>
        </w:rPr>
      </w:pPr>
      <w:r>
        <w:rPr>
          <w:sz w:val="17"/>
        </w:rPr>
        <w:t>Documentación del proceso. Parte de trabajo detallado con trazabilidad total en el proceso reparación y en elementos cambiados/reparados.</w:t>
      </w:r>
    </w:p>
    <w:p>
      <w:pPr>
        <w:pStyle w:val="BodyText"/>
        <w:spacing w:before="7"/>
        <w:rPr>
          <w:sz w:val="20"/>
        </w:rPr>
      </w:pPr>
    </w:p>
    <w:p>
      <w:pPr>
        <w:pStyle w:val="BodyText"/>
        <w:ind w:left="636"/>
        <w:jc w:val="both"/>
      </w:pPr>
      <w:r>
        <w:rPr/>
        <w:t>Prevención de riesgos, seguridad y protección medioambiental:</w:t>
      </w:r>
    </w:p>
    <w:p>
      <w:pPr>
        <w:pStyle w:val="ListParagraph"/>
        <w:numPr>
          <w:ilvl w:val="0"/>
          <w:numId w:val="35"/>
        </w:numPr>
        <w:tabs>
          <w:tab w:pos="1253" w:val="left" w:leader="none"/>
        </w:tabs>
        <w:spacing w:line="266" w:lineRule="auto" w:before="29" w:after="0"/>
        <w:ind w:left="1252" w:right="1586" w:hanging="308"/>
        <w:jc w:val="both"/>
        <w:rPr>
          <w:sz w:val="17"/>
        </w:rPr>
      </w:pPr>
      <w:r>
        <w:rPr>
          <w:sz w:val="17"/>
        </w:rPr>
        <w:t>Identificación de riesgos en salas de rehabilitación y consultas de pruebas funcionales, así como en los sistemas y equipos asociados. Riesgos eléctricos. Riesgos químicos. Riesgos</w:t>
      </w:r>
      <w:r>
        <w:rPr>
          <w:spacing w:val="-1"/>
          <w:sz w:val="17"/>
        </w:rPr>
        <w:t> </w:t>
      </w:r>
      <w:r>
        <w:rPr>
          <w:sz w:val="17"/>
        </w:rPr>
        <w:t>mecánicos.</w:t>
      </w:r>
    </w:p>
    <w:p>
      <w:pPr>
        <w:spacing w:after="0" w:line="266"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140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85" name="image2.jpeg"/>
            <wp:cNvGraphicFramePr>
              <a:graphicFrameLocks noChangeAspect="1"/>
            </wp:cNvGraphicFramePr>
            <a:graphic>
              <a:graphicData uri="http://schemas.openxmlformats.org/drawingml/2006/picture">
                <pic:pic>
                  <pic:nvPicPr>
                    <pic:cNvPr id="8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5"/>
        </w:numPr>
        <w:tabs>
          <w:tab w:pos="1250" w:val="left" w:leader="none"/>
          <w:tab w:pos="1251" w:val="left" w:leader="none"/>
        </w:tabs>
        <w:spacing w:line="256" w:lineRule="auto" w:before="153" w:after="0"/>
        <w:ind w:left="1250" w:right="1588" w:hanging="308"/>
        <w:jc w:val="left"/>
        <w:rPr>
          <w:sz w:val="17"/>
        </w:rPr>
      </w:pPr>
      <w:r>
        <w:rPr>
          <w:sz w:val="17"/>
        </w:rPr>
        <w:t>Normativa de prevención de riesgos laborales relativa al mantenimiento de instalaciones eléctricas, hidráulicas y neumáticas.</w:t>
      </w:r>
    </w:p>
    <w:p>
      <w:pPr>
        <w:pStyle w:val="ListParagraph"/>
        <w:numPr>
          <w:ilvl w:val="0"/>
          <w:numId w:val="35"/>
        </w:numPr>
        <w:tabs>
          <w:tab w:pos="1250" w:val="left" w:leader="none"/>
          <w:tab w:pos="1251" w:val="left" w:leader="none"/>
        </w:tabs>
        <w:spacing w:line="256" w:lineRule="auto" w:before="13" w:after="0"/>
        <w:ind w:left="1250" w:right="1589" w:hanging="308"/>
        <w:jc w:val="left"/>
        <w:rPr>
          <w:sz w:val="17"/>
        </w:rPr>
      </w:pPr>
      <w:r>
        <w:rPr>
          <w:sz w:val="17"/>
        </w:rPr>
        <w:t>Prevención de riesgos laborales en los procesos de montaje y mantenimiento de instalaciones, sistemas y</w:t>
      </w:r>
      <w:r>
        <w:rPr>
          <w:spacing w:val="-2"/>
          <w:sz w:val="17"/>
        </w:rPr>
        <w:t> </w:t>
      </w:r>
      <w:r>
        <w:rPr>
          <w:sz w:val="17"/>
        </w:rPr>
        <w:t>equipos.</w:t>
      </w:r>
    </w:p>
    <w:p>
      <w:pPr>
        <w:pStyle w:val="ListParagraph"/>
        <w:numPr>
          <w:ilvl w:val="0"/>
          <w:numId w:val="35"/>
        </w:numPr>
        <w:tabs>
          <w:tab w:pos="1250" w:val="left" w:leader="none"/>
          <w:tab w:pos="1251" w:val="left" w:leader="none"/>
        </w:tabs>
        <w:spacing w:line="256" w:lineRule="auto" w:before="12" w:after="0"/>
        <w:ind w:left="1250" w:right="1579" w:hanging="308"/>
        <w:jc w:val="left"/>
        <w:rPr>
          <w:sz w:val="17"/>
        </w:rPr>
      </w:pPr>
      <w:r>
        <w:rPr>
          <w:sz w:val="17"/>
        </w:rPr>
        <w:t>Equipos de protección individual. Características. Protecciones especificas del fabricante. Criterios de</w:t>
      </w:r>
      <w:r>
        <w:rPr>
          <w:spacing w:val="-1"/>
          <w:sz w:val="17"/>
        </w:rPr>
        <w:t> </w:t>
      </w:r>
      <w:r>
        <w:rPr>
          <w:sz w:val="17"/>
        </w:rPr>
        <w:t>utilización.</w:t>
      </w:r>
    </w:p>
    <w:p>
      <w:pPr>
        <w:pStyle w:val="ListParagraph"/>
        <w:numPr>
          <w:ilvl w:val="0"/>
          <w:numId w:val="35"/>
        </w:numPr>
        <w:tabs>
          <w:tab w:pos="1250" w:val="left" w:leader="none"/>
          <w:tab w:pos="1251" w:val="left" w:leader="none"/>
        </w:tabs>
        <w:spacing w:line="240" w:lineRule="auto" w:before="13" w:after="0"/>
        <w:ind w:left="1250" w:right="0" w:hanging="308"/>
        <w:jc w:val="left"/>
        <w:rPr>
          <w:sz w:val="17"/>
        </w:rPr>
      </w:pPr>
      <w:r>
        <w:rPr>
          <w:sz w:val="17"/>
        </w:rPr>
        <w:t>Protección colectiva. Medios y equipos de protección.</w:t>
      </w:r>
    </w:p>
    <w:p>
      <w:pPr>
        <w:pStyle w:val="ListParagraph"/>
        <w:numPr>
          <w:ilvl w:val="0"/>
          <w:numId w:val="35"/>
        </w:numPr>
        <w:tabs>
          <w:tab w:pos="1250" w:val="left" w:leader="none"/>
          <w:tab w:pos="1251" w:val="left" w:leader="none"/>
        </w:tabs>
        <w:spacing w:line="240" w:lineRule="auto" w:before="15" w:after="0"/>
        <w:ind w:left="1250" w:right="0" w:hanging="308"/>
        <w:jc w:val="left"/>
        <w:rPr>
          <w:sz w:val="17"/>
        </w:rPr>
      </w:pPr>
      <w:r>
        <w:rPr>
          <w:sz w:val="17"/>
        </w:rPr>
        <w:t>Normativa reguladora en gestión de residuos. Plan de gestión de</w:t>
      </w:r>
      <w:r>
        <w:rPr>
          <w:spacing w:val="1"/>
          <w:sz w:val="17"/>
        </w:rPr>
        <w:t> </w:t>
      </w:r>
      <w:r>
        <w:rPr>
          <w:sz w:val="17"/>
        </w:rPr>
        <w:t>residuos.</w:t>
      </w:r>
    </w:p>
    <w:p>
      <w:pPr>
        <w:pStyle w:val="ListParagraph"/>
        <w:numPr>
          <w:ilvl w:val="0"/>
          <w:numId w:val="35"/>
        </w:numPr>
        <w:tabs>
          <w:tab w:pos="1250" w:val="left" w:leader="none"/>
          <w:tab w:pos="1251" w:val="left" w:leader="none"/>
        </w:tabs>
        <w:spacing w:line="240" w:lineRule="auto" w:before="15" w:after="0"/>
        <w:ind w:left="1250" w:right="0" w:hanging="308"/>
        <w:jc w:val="left"/>
        <w:rPr>
          <w:sz w:val="17"/>
        </w:rPr>
      </w:pPr>
      <w:r>
        <w:rPr>
          <w:sz w:val="17"/>
        </w:rPr>
        <w:t>Normativa de protección ambiental.</w:t>
      </w:r>
    </w:p>
    <w:p>
      <w:pPr>
        <w:pStyle w:val="BodyText"/>
        <w:spacing w:before="9"/>
        <w:rPr>
          <w:sz w:val="20"/>
        </w:rPr>
      </w:pPr>
    </w:p>
    <w:p>
      <w:pPr>
        <w:pStyle w:val="Heading3"/>
        <w:rPr>
          <w:i/>
        </w:rPr>
      </w:pPr>
      <w:r>
        <w:rPr>
          <w:i/>
        </w:rPr>
        <w:t>Orientaciones pedagógicas:</w:t>
      </w:r>
    </w:p>
    <w:p>
      <w:pPr>
        <w:pStyle w:val="BodyText"/>
        <w:spacing w:before="10"/>
        <w:rPr>
          <w:b/>
          <w:i/>
          <w:sz w:val="21"/>
        </w:rPr>
      </w:pPr>
    </w:p>
    <w:p>
      <w:pPr>
        <w:pStyle w:val="BodyText"/>
        <w:spacing w:line="276" w:lineRule="auto"/>
        <w:ind w:left="635" w:right="1587" w:firstLine="605"/>
        <w:jc w:val="both"/>
      </w:pPr>
      <w:r>
        <w:rPr/>
        <w:t>Este módulo profesional contiene la formación necesaria para desempeñar la  función de ejecutar el montaje, puesta en marcha y mantenimiento de sistemas y equipos de rehabilitación y pruebas funcionales, así como de sus instalaciones</w:t>
      </w:r>
      <w:r>
        <w:rPr>
          <w:spacing w:val="2"/>
        </w:rPr>
        <w:t> </w:t>
      </w:r>
      <w:r>
        <w:rPr/>
        <w:t>asociadas.</w:t>
      </w:r>
    </w:p>
    <w:p>
      <w:pPr>
        <w:pStyle w:val="BodyText"/>
        <w:spacing w:before="3"/>
        <w:rPr>
          <w:sz w:val="19"/>
        </w:rPr>
      </w:pPr>
    </w:p>
    <w:p>
      <w:pPr>
        <w:pStyle w:val="BodyText"/>
        <w:ind w:left="1240"/>
      </w:pPr>
      <w:r>
        <w:rPr/>
        <w:t>La definición de estas funciones incluye aspectos como:</w:t>
      </w:r>
    </w:p>
    <w:p>
      <w:pPr>
        <w:pStyle w:val="BodyText"/>
        <w:spacing w:before="10"/>
        <w:rPr>
          <w:sz w:val="21"/>
        </w:rPr>
      </w:pPr>
    </w:p>
    <w:p>
      <w:pPr>
        <w:pStyle w:val="ListParagraph"/>
        <w:numPr>
          <w:ilvl w:val="1"/>
          <w:numId w:val="35"/>
        </w:numPr>
        <w:tabs>
          <w:tab w:pos="1548" w:val="left" w:leader="none"/>
          <w:tab w:pos="1549" w:val="left" w:leader="none"/>
        </w:tabs>
        <w:spacing w:line="240" w:lineRule="auto" w:before="0" w:after="0"/>
        <w:ind w:left="1548" w:right="0" w:hanging="309"/>
        <w:jc w:val="left"/>
        <w:rPr>
          <w:sz w:val="17"/>
        </w:rPr>
      </w:pPr>
      <w:r>
        <w:rPr>
          <w:sz w:val="17"/>
        </w:rPr>
        <w:t>La recepción de sistemas y</w:t>
      </w:r>
      <w:r>
        <w:rPr>
          <w:spacing w:val="-3"/>
          <w:sz w:val="17"/>
        </w:rPr>
        <w:t> </w:t>
      </w:r>
      <w:r>
        <w:rPr>
          <w:sz w:val="17"/>
        </w:rPr>
        <w:t>equipos.</w:t>
      </w:r>
    </w:p>
    <w:p>
      <w:pPr>
        <w:pStyle w:val="ListParagraph"/>
        <w:numPr>
          <w:ilvl w:val="1"/>
          <w:numId w:val="35"/>
        </w:numPr>
        <w:tabs>
          <w:tab w:pos="1548" w:val="left" w:leader="none"/>
          <w:tab w:pos="1549" w:val="left" w:leader="none"/>
        </w:tabs>
        <w:spacing w:line="240" w:lineRule="auto" w:before="13" w:after="0"/>
        <w:ind w:left="1548" w:right="0" w:hanging="309"/>
        <w:jc w:val="left"/>
        <w:rPr>
          <w:sz w:val="17"/>
        </w:rPr>
      </w:pPr>
      <w:r>
        <w:rPr>
          <w:sz w:val="17"/>
        </w:rPr>
        <w:t>La verificación y acondicionamiento de la infraestructura necesaria.</w:t>
      </w:r>
    </w:p>
    <w:p>
      <w:pPr>
        <w:pStyle w:val="ListParagraph"/>
        <w:numPr>
          <w:ilvl w:val="1"/>
          <w:numId w:val="35"/>
        </w:numPr>
        <w:tabs>
          <w:tab w:pos="1548" w:val="left" w:leader="none"/>
          <w:tab w:pos="1549" w:val="left" w:leader="none"/>
        </w:tabs>
        <w:spacing w:line="240" w:lineRule="auto" w:before="15" w:after="0"/>
        <w:ind w:left="1548" w:right="0" w:hanging="309"/>
        <w:jc w:val="left"/>
        <w:rPr>
          <w:sz w:val="17"/>
        </w:rPr>
      </w:pPr>
      <w:r>
        <w:rPr>
          <w:sz w:val="17"/>
        </w:rPr>
        <w:t>El montaje y desmontaje de sistemas y</w:t>
      </w:r>
      <w:r>
        <w:rPr>
          <w:spacing w:val="-3"/>
          <w:sz w:val="17"/>
        </w:rPr>
        <w:t> </w:t>
      </w:r>
      <w:r>
        <w:rPr>
          <w:sz w:val="17"/>
        </w:rPr>
        <w:t>equipos.</w:t>
      </w:r>
    </w:p>
    <w:p>
      <w:pPr>
        <w:pStyle w:val="ListParagraph"/>
        <w:numPr>
          <w:ilvl w:val="1"/>
          <w:numId w:val="35"/>
        </w:numPr>
        <w:tabs>
          <w:tab w:pos="1548" w:val="left" w:leader="none"/>
          <w:tab w:pos="1549" w:val="left" w:leader="none"/>
        </w:tabs>
        <w:spacing w:line="240" w:lineRule="auto" w:before="15" w:after="0"/>
        <w:ind w:left="1548" w:right="0" w:hanging="309"/>
        <w:jc w:val="left"/>
        <w:rPr>
          <w:sz w:val="17"/>
        </w:rPr>
      </w:pPr>
      <w:r>
        <w:rPr>
          <w:sz w:val="17"/>
        </w:rPr>
        <w:t>La actualización y sustitución de elementos en instalaciones, sistemas y</w:t>
      </w:r>
      <w:r>
        <w:rPr>
          <w:spacing w:val="-8"/>
          <w:sz w:val="17"/>
        </w:rPr>
        <w:t> </w:t>
      </w:r>
      <w:r>
        <w:rPr>
          <w:sz w:val="17"/>
        </w:rPr>
        <w:t>equipos.</w:t>
      </w:r>
    </w:p>
    <w:p>
      <w:pPr>
        <w:pStyle w:val="BodyText"/>
        <w:spacing w:before="9"/>
        <w:rPr>
          <w:sz w:val="20"/>
        </w:rPr>
      </w:pPr>
    </w:p>
    <w:p>
      <w:pPr>
        <w:pStyle w:val="BodyText"/>
        <w:ind w:left="1240"/>
      </w:pPr>
      <w:r>
        <w:rPr/>
        <w:t>Las actividades profesionales asociadas a estas funciones se aplican en:</w:t>
      </w:r>
    </w:p>
    <w:p>
      <w:pPr>
        <w:pStyle w:val="BodyText"/>
        <w:spacing w:before="10"/>
        <w:rPr>
          <w:sz w:val="21"/>
        </w:rPr>
      </w:pPr>
    </w:p>
    <w:p>
      <w:pPr>
        <w:pStyle w:val="ListParagraph"/>
        <w:numPr>
          <w:ilvl w:val="1"/>
          <w:numId w:val="35"/>
        </w:numPr>
        <w:tabs>
          <w:tab w:pos="1548" w:val="left" w:leader="none"/>
          <w:tab w:pos="1549" w:val="left" w:leader="none"/>
        </w:tabs>
        <w:spacing w:line="256" w:lineRule="auto" w:before="1" w:after="0"/>
        <w:ind w:left="1548" w:right="1581" w:hanging="308"/>
        <w:jc w:val="left"/>
        <w:rPr>
          <w:sz w:val="17"/>
        </w:rPr>
      </w:pPr>
      <w:r>
        <w:rPr>
          <w:sz w:val="17"/>
        </w:rPr>
        <w:t>La realización del montaje y puesta en marcha de instalaciones, sistemas y equipos.</w:t>
      </w:r>
    </w:p>
    <w:p>
      <w:pPr>
        <w:pStyle w:val="ListParagraph"/>
        <w:numPr>
          <w:ilvl w:val="1"/>
          <w:numId w:val="35"/>
        </w:numPr>
        <w:tabs>
          <w:tab w:pos="1548" w:val="left" w:leader="none"/>
          <w:tab w:pos="1549" w:val="left" w:leader="none"/>
        </w:tabs>
        <w:spacing w:line="240" w:lineRule="auto" w:before="12" w:after="0"/>
        <w:ind w:left="1548" w:right="0" w:hanging="309"/>
        <w:jc w:val="left"/>
        <w:rPr>
          <w:sz w:val="17"/>
        </w:rPr>
      </w:pPr>
      <w:r>
        <w:rPr>
          <w:sz w:val="17"/>
        </w:rPr>
        <w:t>La ejecución del mantenimiento preventivo de instalaciones, sistemas y</w:t>
      </w:r>
      <w:r>
        <w:rPr>
          <w:spacing w:val="-5"/>
          <w:sz w:val="17"/>
        </w:rPr>
        <w:t> </w:t>
      </w:r>
      <w:r>
        <w:rPr>
          <w:sz w:val="17"/>
        </w:rPr>
        <w:t>equipos.</w:t>
      </w:r>
    </w:p>
    <w:p>
      <w:pPr>
        <w:pStyle w:val="ListParagraph"/>
        <w:numPr>
          <w:ilvl w:val="1"/>
          <w:numId w:val="35"/>
        </w:numPr>
        <w:tabs>
          <w:tab w:pos="1548" w:val="left" w:leader="none"/>
          <w:tab w:pos="1549" w:val="left" w:leader="none"/>
        </w:tabs>
        <w:spacing w:line="240" w:lineRule="auto" w:before="15" w:after="0"/>
        <w:ind w:left="1548" w:right="0" w:hanging="309"/>
        <w:jc w:val="left"/>
        <w:rPr>
          <w:sz w:val="17"/>
        </w:rPr>
      </w:pPr>
      <w:r>
        <w:rPr>
          <w:sz w:val="17"/>
        </w:rPr>
        <w:t>La reparación de averías en instalaciones, sistemas y</w:t>
      </w:r>
      <w:r>
        <w:rPr>
          <w:spacing w:val="-4"/>
          <w:sz w:val="17"/>
        </w:rPr>
        <w:t> </w:t>
      </w:r>
      <w:r>
        <w:rPr>
          <w:sz w:val="17"/>
        </w:rPr>
        <w:t>equipos.</w:t>
      </w:r>
    </w:p>
    <w:p>
      <w:pPr>
        <w:pStyle w:val="BodyText"/>
        <w:spacing w:before="10"/>
        <w:rPr>
          <w:sz w:val="20"/>
        </w:rPr>
      </w:pPr>
    </w:p>
    <w:p>
      <w:pPr>
        <w:pStyle w:val="BodyText"/>
        <w:spacing w:line="273" w:lineRule="auto"/>
        <w:ind w:left="635" w:right="1585" w:firstLine="605"/>
        <w:jc w:val="both"/>
      </w:pPr>
      <w:r>
        <w:rPr/>
        <w:t>La formación del módulo contribuye a alcanzar los objetivos generales j), k), l), m), n) y ñ) del ciclo formativo, y las competencias j), k), l), m), n) y ñ) del título.</w:t>
      </w:r>
    </w:p>
    <w:p>
      <w:pPr>
        <w:pStyle w:val="BodyText"/>
        <w:spacing w:before="5"/>
        <w:rPr>
          <w:sz w:val="19"/>
        </w:rPr>
      </w:pPr>
    </w:p>
    <w:p>
      <w:pPr>
        <w:pStyle w:val="BodyText"/>
        <w:spacing w:line="273" w:lineRule="auto" w:before="1"/>
        <w:ind w:left="635" w:right="1581" w:firstLine="605"/>
        <w:jc w:val="both"/>
      </w:pPr>
      <w:r>
        <w:rPr/>
        <w:t>Las líneas de actuación en el proceso de enseñanza-aprendizaje que permiten  alcanzar los objetivos del módulo versarán sobre:</w:t>
      </w:r>
    </w:p>
    <w:p>
      <w:pPr>
        <w:pStyle w:val="BodyText"/>
        <w:spacing w:before="6"/>
        <w:rPr>
          <w:sz w:val="19"/>
        </w:rPr>
      </w:pPr>
    </w:p>
    <w:p>
      <w:pPr>
        <w:pStyle w:val="ListParagraph"/>
        <w:numPr>
          <w:ilvl w:val="1"/>
          <w:numId w:val="35"/>
        </w:numPr>
        <w:tabs>
          <w:tab w:pos="1548" w:val="left" w:leader="none"/>
          <w:tab w:pos="1549" w:val="left" w:leader="none"/>
        </w:tabs>
        <w:spacing w:line="256" w:lineRule="auto" w:before="0" w:after="0"/>
        <w:ind w:left="1548" w:right="1586" w:hanging="308"/>
        <w:jc w:val="left"/>
        <w:rPr>
          <w:sz w:val="17"/>
        </w:rPr>
      </w:pPr>
      <w:r>
        <w:rPr>
          <w:sz w:val="17"/>
        </w:rPr>
        <w:t>La identificación de la funcionalidad y características técnicas de instalaciones, sistemas y</w:t>
      </w:r>
      <w:r>
        <w:rPr>
          <w:spacing w:val="-3"/>
          <w:sz w:val="17"/>
        </w:rPr>
        <w:t> </w:t>
      </w:r>
      <w:r>
        <w:rPr>
          <w:sz w:val="17"/>
        </w:rPr>
        <w:t>equipos.</w:t>
      </w:r>
    </w:p>
    <w:p>
      <w:pPr>
        <w:pStyle w:val="ListParagraph"/>
        <w:numPr>
          <w:ilvl w:val="1"/>
          <w:numId w:val="35"/>
        </w:numPr>
        <w:tabs>
          <w:tab w:pos="1548" w:val="left" w:leader="none"/>
          <w:tab w:pos="1549" w:val="left" w:leader="none"/>
        </w:tabs>
        <w:spacing w:line="240" w:lineRule="auto" w:before="12" w:after="0"/>
        <w:ind w:left="1548" w:right="0" w:hanging="308"/>
        <w:jc w:val="left"/>
        <w:rPr>
          <w:sz w:val="17"/>
        </w:rPr>
      </w:pPr>
      <w:r>
        <w:rPr>
          <w:sz w:val="17"/>
        </w:rPr>
        <w:t>La ejecución de protocolos de recepción de sistemas y</w:t>
      </w:r>
      <w:r>
        <w:rPr>
          <w:spacing w:val="-3"/>
          <w:sz w:val="17"/>
        </w:rPr>
        <w:t> </w:t>
      </w:r>
      <w:r>
        <w:rPr>
          <w:sz w:val="17"/>
        </w:rPr>
        <w:t>equipos.</w:t>
      </w:r>
    </w:p>
    <w:p>
      <w:pPr>
        <w:pStyle w:val="ListParagraph"/>
        <w:numPr>
          <w:ilvl w:val="1"/>
          <w:numId w:val="35"/>
        </w:numPr>
        <w:tabs>
          <w:tab w:pos="1548" w:val="left" w:leader="none"/>
          <w:tab w:pos="1549" w:val="left" w:leader="none"/>
        </w:tabs>
        <w:spacing w:line="256" w:lineRule="auto" w:before="15" w:after="0"/>
        <w:ind w:left="1548" w:right="1587" w:hanging="308"/>
        <w:jc w:val="left"/>
        <w:rPr>
          <w:sz w:val="17"/>
        </w:rPr>
      </w:pPr>
      <w:r>
        <w:rPr>
          <w:sz w:val="17"/>
        </w:rPr>
        <w:t>La verificación y acondicionamiento de infraestructuras para el apropiado montaje y desmontaje de sistemas y</w:t>
      </w:r>
      <w:r>
        <w:rPr>
          <w:spacing w:val="-1"/>
          <w:sz w:val="17"/>
        </w:rPr>
        <w:t> </w:t>
      </w:r>
      <w:r>
        <w:rPr>
          <w:sz w:val="17"/>
        </w:rPr>
        <w:t>equipos.</w:t>
      </w:r>
    </w:p>
    <w:p>
      <w:pPr>
        <w:pStyle w:val="ListParagraph"/>
        <w:numPr>
          <w:ilvl w:val="1"/>
          <w:numId w:val="35"/>
        </w:numPr>
        <w:tabs>
          <w:tab w:pos="1548" w:val="left" w:leader="none"/>
          <w:tab w:pos="1549" w:val="left" w:leader="none"/>
        </w:tabs>
        <w:spacing w:line="256" w:lineRule="auto" w:before="13" w:after="0"/>
        <w:ind w:left="1549" w:right="1580" w:hanging="308"/>
        <w:jc w:val="left"/>
        <w:rPr>
          <w:sz w:val="17"/>
        </w:rPr>
      </w:pPr>
      <w:r>
        <w:rPr>
          <w:sz w:val="17"/>
        </w:rPr>
        <w:t>La realización de operaciones de montaje y desmontaje de instalaciones, sistemas y</w:t>
      </w:r>
      <w:r>
        <w:rPr>
          <w:spacing w:val="-2"/>
          <w:sz w:val="17"/>
        </w:rPr>
        <w:t> </w:t>
      </w:r>
      <w:r>
        <w:rPr>
          <w:sz w:val="17"/>
        </w:rPr>
        <w:t>equipos.</w:t>
      </w:r>
    </w:p>
    <w:p>
      <w:pPr>
        <w:pStyle w:val="ListParagraph"/>
        <w:numPr>
          <w:ilvl w:val="1"/>
          <w:numId w:val="35"/>
        </w:numPr>
        <w:tabs>
          <w:tab w:pos="1549" w:val="left" w:leader="none"/>
          <w:tab w:pos="1550" w:val="left" w:leader="none"/>
        </w:tabs>
        <w:spacing w:line="256" w:lineRule="auto" w:before="13" w:after="0"/>
        <w:ind w:left="1549" w:right="1586" w:hanging="308"/>
        <w:jc w:val="left"/>
        <w:rPr>
          <w:sz w:val="17"/>
        </w:rPr>
      </w:pPr>
      <w:r>
        <w:rPr>
          <w:sz w:val="17"/>
        </w:rPr>
        <w:t>La puesta en marcha de sistemas y equipos, así como de sus instalaciones asociadas.</w:t>
      </w:r>
    </w:p>
    <w:p>
      <w:pPr>
        <w:pStyle w:val="ListParagraph"/>
        <w:numPr>
          <w:ilvl w:val="1"/>
          <w:numId w:val="35"/>
        </w:numPr>
        <w:tabs>
          <w:tab w:pos="1549" w:val="left" w:leader="none"/>
          <w:tab w:pos="1550" w:val="left" w:leader="none"/>
        </w:tabs>
        <w:spacing w:line="256" w:lineRule="auto" w:before="12" w:after="0"/>
        <w:ind w:left="1549" w:right="1586" w:hanging="308"/>
        <w:jc w:val="left"/>
        <w:rPr>
          <w:sz w:val="17"/>
        </w:rPr>
      </w:pPr>
      <w:r>
        <w:rPr>
          <w:sz w:val="17"/>
        </w:rPr>
        <w:t>La realización de operaciones de mantenimiento preventivo, así como de pruebas funcionales, en instalaciones, sistemas y</w:t>
      </w:r>
      <w:r>
        <w:rPr>
          <w:spacing w:val="-5"/>
          <w:sz w:val="17"/>
        </w:rPr>
        <w:t> </w:t>
      </w:r>
      <w:r>
        <w:rPr>
          <w:sz w:val="17"/>
        </w:rPr>
        <w:t>equipos.</w:t>
      </w:r>
    </w:p>
    <w:p>
      <w:pPr>
        <w:spacing w:after="0" w:line="25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192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87" name="image2.jpeg"/>
            <wp:cNvGraphicFramePr>
              <a:graphicFrameLocks noChangeAspect="1"/>
            </wp:cNvGraphicFramePr>
            <a:graphic>
              <a:graphicData uri="http://schemas.openxmlformats.org/drawingml/2006/picture">
                <pic:pic>
                  <pic:nvPicPr>
                    <pic:cNvPr id="8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35"/>
        </w:numPr>
        <w:tabs>
          <w:tab w:pos="1547" w:val="left" w:leader="none"/>
          <w:tab w:pos="1548" w:val="left" w:leader="none"/>
        </w:tabs>
        <w:spacing w:line="240" w:lineRule="auto" w:before="153" w:after="0"/>
        <w:ind w:left="1547" w:right="0" w:hanging="309"/>
        <w:jc w:val="left"/>
        <w:rPr>
          <w:sz w:val="17"/>
        </w:rPr>
      </w:pPr>
      <w:r>
        <w:rPr>
          <w:sz w:val="17"/>
        </w:rPr>
        <w:t>El diagnóstico y la reparación de averías en instalaciones, sistemas y</w:t>
      </w:r>
      <w:r>
        <w:rPr>
          <w:spacing w:val="-3"/>
          <w:sz w:val="17"/>
        </w:rPr>
        <w:t> </w:t>
      </w:r>
      <w:r>
        <w:rPr>
          <w:sz w:val="17"/>
        </w:rPr>
        <w:t>equipos.</w:t>
      </w:r>
    </w:p>
    <w:p>
      <w:pPr>
        <w:pStyle w:val="BodyText"/>
        <w:rPr>
          <w:sz w:val="22"/>
        </w:rPr>
      </w:pPr>
    </w:p>
    <w:p>
      <w:pPr>
        <w:pStyle w:val="BodyText"/>
        <w:spacing w:before="1"/>
        <w:rPr>
          <w:sz w:val="18"/>
        </w:rPr>
      </w:pPr>
    </w:p>
    <w:p>
      <w:pPr>
        <w:pStyle w:val="Heading2"/>
        <w:ind w:left="640"/>
      </w:pPr>
      <w:r>
        <w:rPr/>
        <w:t>Módulo Profesional: Tecnología sanitaria en el ámbito clínico.</w:t>
      </w:r>
    </w:p>
    <w:p>
      <w:pPr>
        <w:spacing w:line="276" w:lineRule="auto" w:before="28"/>
        <w:ind w:left="2865" w:right="3818" w:firstLine="0"/>
        <w:jc w:val="center"/>
        <w:rPr>
          <w:b/>
          <w:sz w:val="17"/>
        </w:rPr>
      </w:pPr>
      <w:r>
        <w:rPr>
          <w:b/>
          <w:sz w:val="17"/>
        </w:rPr>
        <w:t>Equivalencia en créditos ECTS: 4 Código: 1592.</w:t>
      </w:r>
    </w:p>
    <w:p>
      <w:pPr>
        <w:pStyle w:val="Heading2"/>
        <w:spacing w:line="195" w:lineRule="exact"/>
        <w:ind w:left="646"/>
      </w:pPr>
      <w:r>
        <w:rPr/>
        <w:t>Duración: 128 horas.</w:t>
      </w:r>
    </w:p>
    <w:p>
      <w:pPr>
        <w:pStyle w:val="BodyText"/>
        <w:rPr>
          <w:b/>
          <w:sz w:val="22"/>
        </w:rPr>
      </w:pPr>
    </w:p>
    <w:p>
      <w:pPr>
        <w:pStyle w:val="Heading3"/>
        <w:ind w:left="634"/>
        <w:rPr>
          <w:i/>
        </w:rPr>
      </w:pPr>
      <w:r>
        <w:rPr>
          <w:i/>
        </w:rPr>
        <w:t>Resultados de aprendizaje y criterios de evaluación:</w:t>
      </w:r>
    </w:p>
    <w:p>
      <w:pPr>
        <w:pStyle w:val="BodyText"/>
        <w:rPr>
          <w:b/>
          <w:i/>
          <w:sz w:val="22"/>
        </w:rPr>
      </w:pPr>
    </w:p>
    <w:p>
      <w:pPr>
        <w:pStyle w:val="ListParagraph"/>
        <w:numPr>
          <w:ilvl w:val="0"/>
          <w:numId w:val="36"/>
        </w:numPr>
        <w:tabs>
          <w:tab w:pos="943" w:val="left" w:leader="none"/>
        </w:tabs>
        <w:spacing w:line="273" w:lineRule="auto" w:before="1" w:after="0"/>
        <w:ind w:left="942" w:right="1588" w:hanging="308"/>
        <w:jc w:val="both"/>
        <w:rPr>
          <w:sz w:val="17"/>
        </w:rPr>
      </w:pPr>
      <w:r>
        <w:rPr>
          <w:sz w:val="17"/>
        </w:rPr>
        <w:t>Reconoce los sistemas del organismo humano, describiendo sus estructuras,  funcionalidad, funcionamiento, localización y señales generadas a nivel</w:t>
      </w:r>
      <w:r>
        <w:rPr>
          <w:spacing w:val="-5"/>
          <w:sz w:val="17"/>
        </w:rPr>
        <w:t> </w:t>
      </w:r>
      <w:r>
        <w:rPr>
          <w:sz w:val="17"/>
        </w:rPr>
        <w:t>fisiológico.</w:t>
      </w:r>
    </w:p>
    <w:p>
      <w:pPr>
        <w:pStyle w:val="BodyText"/>
        <w:spacing w:before="6"/>
        <w:rPr>
          <w:sz w:val="19"/>
        </w:rPr>
      </w:pPr>
    </w:p>
    <w:p>
      <w:pPr>
        <w:pStyle w:val="BodyText"/>
        <w:ind w:left="634"/>
      </w:pPr>
      <w:r>
        <w:rPr/>
        <w:t>Criterios de evaluación:</w:t>
      </w:r>
    </w:p>
    <w:p>
      <w:pPr>
        <w:pStyle w:val="ListParagraph"/>
        <w:numPr>
          <w:ilvl w:val="1"/>
          <w:numId w:val="36"/>
        </w:numPr>
        <w:tabs>
          <w:tab w:pos="1240" w:val="left" w:leader="none"/>
        </w:tabs>
        <w:spacing w:line="276" w:lineRule="auto" w:before="28" w:after="0"/>
        <w:ind w:left="1250" w:right="1580" w:hanging="308"/>
        <w:jc w:val="left"/>
        <w:rPr>
          <w:sz w:val="17"/>
        </w:rPr>
      </w:pPr>
      <w:r>
        <w:rPr>
          <w:sz w:val="17"/>
        </w:rPr>
        <w:t>Se han detallado las bases anatomofisiológicas y principales patologías del sistema nervioso.</w:t>
      </w:r>
    </w:p>
    <w:p>
      <w:pPr>
        <w:pStyle w:val="ListParagraph"/>
        <w:numPr>
          <w:ilvl w:val="1"/>
          <w:numId w:val="36"/>
        </w:numPr>
        <w:tabs>
          <w:tab w:pos="1240" w:val="left" w:leader="none"/>
        </w:tabs>
        <w:spacing w:line="273" w:lineRule="auto" w:before="0" w:after="0"/>
        <w:ind w:left="1250" w:right="1590" w:hanging="308"/>
        <w:jc w:val="left"/>
        <w:rPr>
          <w:sz w:val="17"/>
        </w:rPr>
      </w:pPr>
      <w:r>
        <w:rPr>
          <w:sz w:val="17"/>
        </w:rPr>
        <w:t>Se han descrito las bases anatomofisiológicas y principales patologías del aparato digestivo.</w:t>
      </w:r>
    </w:p>
    <w:p>
      <w:pPr>
        <w:pStyle w:val="ListParagraph"/>
        <w:numPr>
          <w:ilvl w:val="1"/>
          <w:numId w:val="36"/>
        </w:numPr>
        <w:tabs>
          <w:tab w:pos="1240" w:val="left" w:leader="none"/>
        </w:tabs>
        <w:spacing w:line="273" w:lineRule="auto" w:before="0" w:after="0"/>
        <w:ind w:left="1250" w:right="1590" w:hanging="308"/>
        <w:jc w:val="left"/>
        <w:rPr>
          <w:sz w:val="17"/>
        </w:rPr>
      </w:pPr>
      <w:r>
        <w:rPr>
          <w:sz w:val="17"/>
        </w:rPr>
        <w:t>Se ha descrito las bases anatomofisiológicas y principales patologías del aparato locomotor.</w:t>
      </w:r>
    </w:p>
    <w:p>
      <w:pPr>
        <w:pStyle w:val="ListParagraph"/>
        <w:numPr>
          <w:ilvl w:val="1"/>
          <w:numId w:val="36"/>
        </w:numPr>
        <w:tabs>
          <w:tab w:pos="1241" w:val="left" w:leader="none"/>
        </w:tabs>
        <w:spacing w:line="273" w:lineRule="auto" w:before="3" w:after="0"/>
        <w:ind w:left="1250" w:right="1586" w:hanging="308"/>
        <w:jc w:val="left"/>
        <w:rPr>
          <w:sz w:val="17"/>
        </w:rPr>
      </w:pPr>
      <w:r>
        <w:rPr>
          <w:sz w:val="17"/>
        </w:rPr>
        <w:t>Se han descrito las bases anatomofisiológicas y principales patologías del aparato circulatorio.</w:t>
      </w:r>
    </w:p>
    <w:p>
      <w:pPr>
        <w:pStyle w:val="ListParagraph"/>
        <w:numPr>
          <w:ilvl w:val="1"/>
          <w:numId w:val="36"/>
        </w:numPr>
        <w:tabs>
          <w:tab w:pos="1241" w:val="left" w:leader="none"/>
        </w:tabs>
        <w:spacing w:line="273" w:lineRule="auto" w:before="0" w:after="0"/>
        <w:ind w:left="1250" w:right="1587" w:hanging="308"/>
        <w:jc w:val="left"/>
        <w:rPr>
          <w:sz w:val="17"/>
        </w:rPr>
      </w:pPr>
      <w:r>
        <w:rPr>
          <w:sz w:val="17"/>
        </w:rPr>
        <w:t>Se han definido las características anatomofisiológicas y principales patologías del aparato</w:t>
      </w:r>
      <w:r>
        <w:rPr>
          <w:spacing w:val="-1"/>
          <w:sz w:val="17"/>
        </w:rPr>
        <w:t> </w:t>
      </w:r>
      <w:r>
        <w:rPr>
          <w:sz w:val="17"/>
        </w:rPr>
        <w:t>respiratorio.</w:t>
      </w:r>
    </w:p>
    <w:p>
      <w:pPr>
        <w:pStyle w:val="ListParagraph"/>
        <w:numPr>
          <w:ilvl w:val="1"/>
          <w:numId w:val="36"/>
        </w:numPr>
        <w:tabs>
          <w:tab w:pos="1241" w:val="left" w:leader="none"/>
        </w:tabs>
        <w:spacing w:line="276" w:lineRule="auto" w:before="1" w:after="0"/>
        <w:ind w:left="1250" w:right="1588" w:hanging="308"/>
        <w:jc w:val="left"/>
        <w:rPr>
          <w:sz w:val="17"/>
        </w:rPr>
      </w:pPr>
      <w:r>
        <w:rPr>
          <w:sz w:val="17"/>
        </w:rPr>
        <w:t>Se han descrito las bases anatomofisiológicas y principales patologías de los sistemas renal y genital.</w:t>
      </w:r>
    </w:p>
    <w:p>
      <w:pPr>
        <w:pStyle w:val="ListParagraph"/>
        <w:numPr>
          <w:ilvl w:val="1"/>
          <w:numId w:val="36"/>
        </w:numPr>
        <w:tabs>
          <w:tab w:pos="1241" w:val="left" w:leader="none"/>
        </w:tabs>
        <w:spacing w:line="273" w:lineRule="auto" w:before="0" w:after="0"/>
        <w:ind w:left="1250" w:right="1586" w:hanging="308"/>
        <w:jc w:val="left"/>
        <w:rPr>
          <w:sz w:val="17"/>
        </w:rPr>
      </w:pPr>
      <w:r>
        <w:rPr>
          <w:sz w:val="17"/>
        </w:rPr>
        <w:t>Se han descrito las bases anatomofisiológicas y principales patologías del sistema endocrino.</w:t>
      </w:r>
    </w:p>
    <w:p>
      <w:pPr>
        <w:pStyle w:val="ListParagraph"/>
        <w:numPr>
          <w:ilvl w:val="1"/>
          <w:numId w:val="36"/>
        </w:numPr>
        <w:tabs>
          <w:tab w:pos="1241" w:val="left" w:leader="none"/>
        </w:tabs>
        <w:spacing w:line="273" w:lineRule="auto" w:before="1" w:after="0"/>
        <w:ind w:left="1250" w:right="1585" w:hanging="308"/>
        <w:jc w:val="left"/>
        <w:rPr>
          <w:sz w:val="17"/>
        </w:rPr>
      </w:pPr>
      <w:r>
        <w:rPr>
          <w:sz w:val="17"/>
        </w:rPr>
        <w:t>Se han detallado las bases anatomofisiológicas y principales patologías del sistema inmunitario.</w:t>
      </w:r>
    </w:p>
    <w:p>
      <w:pPr>
        <w:pStyle w:val="BodyText"/>
        <w:spacing w:before="7"/>
        <w:rPr>
          <w:sz w:val="19"/>
        </w:rPr>
      </w:pPr>
    </w:p>
    <w:p>
      <w:pPr>
        <w:pStyle w:val="ListParagraph"/>
        <w:numPr>
          <w:ilvl w:val="0"/>
          <w:numId w:val="36"/>
        </w:numPr>
        <w:tabs>
          <w:tab w:pos="944" w:val="left" w:leader="none"/>
        </w:tabs>
        <w:spacing w:line="273" w:lineRule="auto" w:before="0" w:after="0"/>
        <w:ind w:left="943" w:right="1584" w:hanging="308"/>
        <w:jc w:val="both"/>
        <w:rPr>
          <w:sz w:val="17"/>
        </w:rPr>
      </w:pPr>
      <w:r>
        <w:rPr>
          <w:sz w:val="17"/>
        </w:rPr>
        <w:t>Localiza los servicios clínicos dentro de la organización hospitalaria así como los productos sanitarios activos no implantables (PSANI) en cada uno de ellos, describiendo la estructura del sistema sanitario</w:t>
      </w:r>
      <w:r>
        <w:rPr>
          <w:spacing w:val="-1"/>
          <w:sz w:val="17"/>
        </w:rPr>
        <w:t> </w:t>
      </w:r>
      <w:r>
        <w:rPr>
          <w:sz w:val="17"/>
        </w:rPr>
        <w:t>español.</w:t>
      </w:r>
    </w:p>
    <w:p>
      <w:pPr>
        <w:pStyle w:val="BodyText"/>
        <w:spacing w:before="9"/>
        <w:rPr>
          <w:sz w:val="19"/>
        </w:rPr>
      </w:pPr>
    </w:p>
    <w:p>
      <w:pPr>
        <w:pStyle w:val="BodyText"/>
        <w:ind w:left="635"/>
      </w:pPr>
      <w:r>
        <w:rPr/>
        <w:t>Criterios de evaluación:</w:t>
      </w:r>
    </w:p>
    <w:p>
      <w:pPr>
        <w:pStyle w:val="ListParagraph"/>
        <w:numPr>
          <w:ilvl w:val="1"/>
          <w:numId w:val="36"/>
        </w:numPr>
        <w:tabs>
          <w:tab w:pos="1241" w:val="left" w:leader="none"/>
        </w:tabs>
        <w:spacing w:line="273" w:lineRule="auto" w:before="28" w:after="0"/>
        <w:ind w:left="1250" w:right="1582" w:hanging="308"/>
        <w:jc w:val="left"/>
        <w:rPr>
          <w:sz w:val="17"/>
        </w:rPr>
      </w:pPr>
      <w:r>
        <w:rPr>
          <w:sz w:val="17"/>
        </w:rPr>
        <w:t>Se ha descrito la estructura, gestión y marco legal del sistema nacional de salud (SNS) español.</w:t>
      </w:r>
    </w:p>
    <w:p>
      <w:pPr>
        <w:pStyle w:val="ListParagraph"/>
        <w:numPr>
          <w:ilvl w:val="1"/>
          <w:numId w:val="36"/>
        </w:numPr>
        <w:tabs>
          <w:tab w:pos="1241" w:val="left" w:leader="none"/>
        </w:tabs>
        <w:spacing w:line="240" w:lineRule="auto" w:before="0" w:after="0"/>
        <w:ind w:left="1240" w:right="0" w:hanging="298"/>
        <w:jc w:val="left"/>
        <w:rPr>
          <w:sz w:val="17"/>
        </w:rPr>
      </w:pPr>
      <w:r>
        <w:rPr>
          <w:sz w:val="17"/>
        </w:rPr>
        <w:t>Se han identificado y clasificado los PSANI.</w:t>
      </w:r>
    </w:p>
    <w:p>
      <w:pPr>
        <w:pStyle w:val="ListParagraph"/>
        <w:numPr>
          <w:ilvl w:val="1"/>
          <w:numId w:val="36"/>
        </w:numPr>
        <w:tabs>
          <w:tab w:pos="1241" w:val="left" w:leader="none"/>
        </w:tabs>
        <w:spacing w:line="276" w:lineRule="auto" w:before="28" w:after="0"/>
        <w:ind w:left="1250" w:right="1591" w:hanging="308"/>
        <w:jc w:val="left"/>
        <w:rPr>
          <w:sz w:val="17"/>
        </w:rPr>
      </w:pPr>
      <w:r>
        <w:rPr>
          <w:sz w:val="17"/>
        </w:rPr>
        <w:t>Se ha definido en grandes bloques las principales instalaciones, sistemas y equipos de tecnología</w:t>
      </w:r>
      <w:r>
        <w:rPr>
          <w:spacing w:val="-1"/>
          <w:sz w:val="17"/>
        </w:rPr>
        <w:t> </w:t>
      </w:r>
      <w:r>
        <w:rPr>
          <w:sz w:val="17"/>
        </w:rPr>
        <w:t>sanitaria.</w:t>
      </w:r>
    </w:p>
    <w:p>
      <w:pPr>
        <w:pStyle w:val="ListParagraph"/>
        <w:numPr>
          <w:ilvl w:val="1"/>
          <w:numId w:val="36"/>
        </w:numPr>
        <w:tabs>
          <w:tab w:pos="1241" w:val="left" w:leader="none"/>
        </w:tabs>
        <w:spacing w:line="273" w:lineRule="auto" w:before="0" w:after="0"/>
        <w:ind w:left="1251" w:right="1583" w:hanging="308"/>
        <w:jc w:val="left"/>
        <w:rPr>
          <w:sz w:val="17"/>
        </w:rPr>
      </w:pPr>
      <w:r>
        <w:rPr>
          <w:sz w:val="17"/>
        </w:rPr>
        <w:t>Se ha descrito la normativa vigente y su desarrollo, en general, relacionada con la tecnología</w:t>
      </w:r>
      <w:r>
        <w:rPr>
          <w:spacing w:val="-1"/>
          <w:sz w:val="17"/>
        </w:rPr>
        <w:t> </w:t>
      </w:r>
      <w:r>
        <w:rPr>
          <w:sz w:val="17"/>
        </w:rPr>
        <w:t>sanitaria.</w:t>
      </w:r>
    </w:p>
    <w:p>
      <w:pPr>
        <w:pStyle w:val="ListParagraph"/>
        <w:numPr>
          <w:ilvl w:val="1"/>
          <w:numId w:val="36"/>
        </w:numPr>
        <w:tabs>
          <w:tab w:pos="1241" w:val="left" w:leader="none"/>
        </w:tabs>
        <w:spacing w:line="273" w:lineRule="auto" w:before="1" w:after="0"/>
        <w:ind w:left="1251" w:right="1589" w:hanging="308"/>
        <w:jc w:val="left"/>
        <w:rPr>
          <w:sz w:val="17"/>
        </w:rPr>
      </w:pPr>
      <w:r>
        <w:rPr>
          <w:sz w:val="17"/>
        </w:rPr>
        <w:t>Se han ubicado los distintos servicios clínicos/asistenciales y administrativos presentes en un centro</w:t>
      </w:r>
      <w:r>
        <w:rPr>
          <w:spacing w:val="-1"/>
          <w:sz w:val="17"/>
        </w:rPr>
        <w:t> </w:t>
      </w:r>
      <w:r>
        <w:rPr>
          <w:sz w:val="17"/>
        </w:rPr>
        <w:t>sanitario.</w:t>
      </w:r>
    </w:p>
    <w:p>
      <w:pPr>
        <w:pStyle w:val="ListParagraph"/>
        <w:numPr>
          <w:ilvl w:val="1"/>
          <w:numId w:val="36"/>
        </w:numPr>
        <w:tabs>
          <w:tab w:pos="1241" w:val="left" w:leader="none"/>
        </w:tabs>
        <w:spacing w:line="240" w:lineRule="auto" w:before="3" w:after="0"/>
        <w:ind w:left="1240" w:right="0" w:hanging="298"/>
        <w:jc w:val="left"/>
        <w:rPr>
          <w:sz w:val="17"/>
        </w:rPr>
      </w:pPr>
      <w:r>
        <w:rPr>
          <w:sz w:val="17"/>
        </w:rPr>
        <w:t>Se han definido las características principales de los distintos</w:t>
      </w:r>
      <w:r>
        <w:rPr>
          <w:spacing w:val="2"/>
          <w:sz w:val="17"/>
        </w:rPr>
        <w:t> </w:t>
      </w:r>
      <w:r>
        <w:rPr>
          <w:sz w:val="17"/>
        </w:rPr>
        <w:t>servicios.</w:t>
      </w:r>
    </w:p>
    <w:p>
      <w:pPr>
        <w:pStyle w:val="ListParagraph"/>
        <w:numPr>
          <w:ilvl w:val="1"/>
          <w:numId w:val="36"/>
        </w:numPr>
        <w:tabs>
          <w:tab w:pos="1242" w:val="left" w:leader="none"/>
        </w:tabs>
        <w:spacing w:line="273" w:lineRule="auto" w:before="28" w:after="0"/>
        <w:ind w:left="1251" w:right="1585" w:hanging="308"/>
        <w:jc w:val="left"/>
        <w:rPr>
          <w:sz w:val="17"/>
        </w:rPr>
      </w:pPr>
      <w:r>
        <w:rPr>
          <w:sz w:val="17"/>
        </w:rPr>
        <w:t>Se han analizado los requisitos de la asistencia técnica en el ámbito de la electromedicina</w:t>
      </w:r>
      <w:r>
        <w:rPr>
          <w:spacing w:val="-1"/>
          <w:sz w:val="17"/>
        </w:rPr>
        <w:t> </w:t>
      </w:r>
      <w:r>
        <w:rPr>
          <w:sz w:val="17"/>
        </w:rPr>
        <w:t>clínica.</w:t>
      </w:r>
    </w:p>
    <w:p>
      <w:pPr>
        <w:spacing w:after="0" w:line="273"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294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89" name="image2.jpeg"/>
            <wp:cNvGraphicFramePr>
              <a:graphicFrameLocks noChangeAspect="1"/>
            </wp:cNvGraphicFramePr>
            <a:graphic>
              <a:graphicData uri="http://schemas.openxmlformats.org/drawingml/2006/picture">
                <pic:pic>
                  <pic:nvPicPr>
                    <pic:cNvPr id="9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6"/>
        </w:numPr>
        <w:tabs>
          <w:tab w:pos="943" w:val="left" w:leader="none"/>
        </w:tabs>
        <w:spacing w:line="273" w:lineRule="auto" w:before="155" w:after="0"/>
        <w:ind w:left="942" w:right="1588" w:hanging="308"/>
        <w:jc w:val="both"/>
        <w:rPr>
          <w:sz w:val="17"/>
        </w:rPr>
      </w:pPr>
      <w:r>
        <w:rPr>
          <w:sz w:val="17"/>
        </w:rPr>
        <w:t>Caracteriza el servicio de electromedicina clínica de una institución hospitalaria/ sanitaria y su relación con servicios de asistencia técnica, reconociendo la importancia y repercusión de su adecuada</w:t>
      </w:r>
      <w:r>
        <w:rPr>
          <w:spacing w:val="-1"/>
          <w:sz w:val="17"/>
        </w:rPr>
        <w:t> </w:t>
      </w:r>
      <w:r>
        <w:rPr>
          <w:sz w:val="17"/>
        </w:rPr>
        <w:t>gestión.</w:t>
      </w:r>
    </w:p>
    <w:p>
      <w:pPr>
        <w:pStyle w:val="BodyText"/>
        <w:spacing w:before="8"/>
        <w:rPr>
          <w:sz w:val="19"/>
        </w:rPr>
      </w:pPr>
    </w:p>
    <w:p>
      <w:pPr>
        <w:pStyle w:val="BodyText"/>
        <w:ind w:left="634"/>
      </w:pPr>
      <w:r>
        <w:rPr/>
        <w:t>Criterios de evaluación:</w:t>
      </w:r>
    </w:p>
    <w:p>
      <w:pPr>
        <w:pStyle w:val="ListParagraph"/>
        <w:numPr>
          <w:ilvl w:val="1"/>
          <w:numId w:val="36"/>
        </w:numPr>
        <w:tabs>
          <w:tab w:pos="1240" w:val="left" w:leader="none"/>
        </w:tabs>
        <w:spacing w:line="273" w:lineRule="auto" w:before="28" w:after="0"/>
        <w:ind w:left="1250" w:right="1590" w:hanging="308"/>
        <w:jc w:val="left"/>
        <w:rPr>
          <w:sz w:val="17"/>
        </w:rPr>
      </w:pPr>
      <w:r>
        <w:rPr>
          <w:sz w:val="17"/>
        </w:rPr>
        <w:t>Se han identificado la estructura organizativa y las funciones propias de un servicio de electromedicina</w:t>
      </w:r>
      <w:r>
        <w:rPr>
          <w:spacing w:val="-1"/>
          <w:sz w:val="17"/>
        </w:rPr>
        <w:t> </w:t>
      </w:r>
      <w:r>
        <w:rPr>
          <w:sz w:val="17"/>
        </w:rPr>
        <w:t>clínica.</w:t>
      </w:r>
    </w:p>
    <w:p>
      <w:pPr>
        <w:pStyle w:val="ListParagraph"/>
        <w:numPr>
          <w:ilvl w:val="1"/>
          <w:numId w:val="36"/>
        </w:numPr>
        <w:tabs>
          <w:tab w:pos="1240" w:val="left" w:leader="none"/>
        </w:tabs>
        <w:spacing w:line="276" w:lineRule="auto" w:before="1" w:after="0"/>
        <w:ind w:left="1250" w:right="1589" w:hanging="308"/>
        <w:jc w:val="left"/>
        <w:rPr>
          <w:sz w:val="17"/>
        </w:rPr>
      </w:pPr>
      <w:r>
        <w:rPr>
          <w:sz w:val="17"/>
        </w:rPr>
        <w:t>Se han comparado las características de los distintos modelos organizativos de servicios de electromedicina clínica existentes en instituciones hospitalarias/</w:t>
      </w:r>
      <w:r>
        <w:rPr>
          <w:spacing w:val="-12"/>
          <w:sz w:val="17"/>
        </w:rPr>
        <w:t> </w:t>
      </w:r>
      <w:r>
        <w:rPr>
          <w:sz w:val="17"/>
        </w:rPr>
        <w:t>sanitarias.</w:t>
      </w:r>
    </w:p>
    <w:p>
      <w:pPr>
        <w:pStyle w:val="ListParagraph"/>
        <w:numPr>
          <w:ilvl w:val="1"/>
          <w:numId w:val="36"/>
        </w:numPr>
        <w:tabs>
          <w:tab w:pos="1241" w:val="left" w:leader="none"/>
        </w:tabs>
        <w:spacing w:line="273" w:lineRule="auto" w:before="0" w:after="0"/>
        <w:ind w:left="1250" w:right="1588" w:hanging="308"/>
        <w:jc w:val="left"/>
        <w:rPr>
          <w:sz w:val="17"/>
        </w:rPr>
      </w:pPr>
      <w:r>
        <w:rPr>
          <w:sz w:val="17"/>
        </w:rPr>
        <w:t>Se ha descrito los principales aspectos relacionados con la gestión de un servicio de electromedicina</w:t>
      </w:r>
      <w:r>
        <w:rPr>
          <w:spacing w:val="-1"/>
          <w:sz w:val="17"/>
        </w:rPr>
        <w:t> </w:t>
      </w:r>
      <w:r>
        <w:rPr>
          <w:sz w:val="17"/>
        </w:rPr>
        <w:t>clínica.</w:t>
      </w:r>
    </w:p>
    <w:p>
      <w:pPr>
        <w:pStyle w:val="ListParagraph"/>
        <w:numPr>
          <w:ilvl w:val="1"/>
          <w:numId w:val="36"/>
        </w:numPr>
        <w:tabs>
          <w:tab w:pos="1241" w:val="left" w:leader="none"/>
        </w:tabs>
        <w:spacing w:line="273" w:lineRule="auto" w:before="0" w:after="0"/>
        <w:ind w:left="1250" w:right="1583" w:hanging="308"/>
        <w:jc w:val="left"/>
        <w:rPr>
          <w:sz w:val="17"/>
        </w:rPr>
      </w:pPr>
      <w:r>
        <w:rPr>
          <w:sz w:val="17"/>
        </w:rPr>
        <w:t>Se ha identificado la relación de un servicio de electromedicina clínica con las  empresas proveedoras de servicios</w:t>
      </w:r>
      <w:r>
        <w:rPr>
          <w:spacing w:val="1"/>
          <w:sz w:val="17"/>
        </w:rPr>
        <w:t> </w:t>
      </w:r>
      <w:r>
        <w:rPr>
          <w:sz w:val="17"/>
        </w:rPr>
        <w:t>técnicos.</w:t>
      </w:r>
    </w:p>
    <w:p>
      <w:pPr>
        <w:pStyle w:val="ListParagraph"/>
        <w:numPr>
          <w:ilvl w:val="1"/>
          <w:numId w:val="36"/>
        </w:numPr>
        <w:tabs>
          <w:tab w:pos="1241" w:val="left" w:leader="none"/>
        </w:tabs>
        <w:spacing w:line="273" w:lineRule="auto" w:before="3" w:after="0"/>
        <w:ind w:left="1250" w:right="1590" w:hanging="308"/>
        <w:jc w:val="left"/>
        <w:rPr>
          <w:sz w:val="17"/>
        </w:rPr>
      </w:pPr>
      <w:r>
        <w:rPr>
          <w:sz w:val="17"/>
        </w:rPr>
        <w:t>Se ha valorado la importancia de la cartera de servicios prestado por un servicio de electromedicina</w:t>
      </w:r>
      <w:r>
        <w:rPr>
          <w:spacing w:val="-1"/>
          <w:sz w:val="17"/>
        </w:rPr>
        <w:t> </w:t>
      </w:r>
      <w:r>
        <w:rPr>
          <w:sz w:val="17"/>
        </w:rPr>
        <w:t>clínica.</w:t>
      </w:r>
    </w:p>
    <w:p>
      <w:pPr>
        <w:pStyle w:val="ListParagraph"/>
        <w:numPr>
          <w:ilvl w:val="1"/>
          <w:numId w:val="36"/>
        </w:numPr>
        <w:tabs>
          <w:tab w:pos="1241" w:val="left" w:leader="none"/>
        </w:tabs>
        <w:spacing w:line="273" w:lineRule="auto" w:before="1" w:after="0"/>
        <w:ind w:left="1250" w:right="1587" w:hanging="308"/>
        <w:jc w:val="left"/>
        <w:rPr>
          <w:sz w:val="17"/>
        </w:rPr>
      </w:pPr>
      <w:r>
        <w:rPr>
          <w:sz w:val="17"/>
        </w:rPr>
        <w:t>Se ha identificado la necesidad del correcto mantenimiento y uso de los PSANI en un entorno</w:t>
      </w:r>
      <w:r>
        <w:rPr>
          <w:spacing w:val="-1"/>
          <w:sz w:val="17"/>
        </w:rPr>
        <w:t> </w:t>
      </w:r>
      <w:r>
        <w:rPr>
          <w:sz w:val="17"/>
        </w:rPr>
        <w:t>sanitario.</w:t>
      </w:r>
    </w:p>
    <w:p>
      <w:pPr>
        <w:pStyle w:val="BodyText"/>
        <w:spacing w:before="8"/>
        <w:rPr>
          <w:sz w:val="19"/>
        </w:rPr>
      </w:pPr>
    </w:p>
    <w:p>
      <w:pPr>
        <w:pStyle w:val="ListParagraph"/>
        <w:numPr>
          <w:ilvl w:val="0"/>
          <w:numId w:val="36"/>
        </w:numPr>
        <w:tabs>
          <w:tab w:pos="943" w:val="left" w:leader="none"/>
        </w:tabs>
        <w:spacing w:line="273" w:lineRule="auto" w:before="0" w:after="0"/>
        <w:ind w:left="942" w:right="1590" w:hanging="308"/>
        <w:jc w:val="both"/>
        <w:rPr>
          <w:sz w:val="17"/>
        </w:rPr>
      </w:pPr>
      <w:r>
        <w:rPr>
          <w:sz w:val="17"/>
        </w:rPr>
        <w:t>Aplica técnicas de comunicación, analizando las características y posibilidades de las mismas en un entorno</w:t>
      </w:r>
      <w:r>
        <w:rPr>
          <w:spacing w:val="-3"/>
          <w:sz w:val="17"/>
        </w:rPr>
        <w:t> </w:t>
      </w:r>
      <w:r>
        <w:rPr>
          <w:sz w:val="17"/>
        </w:rPr>
        <w:t>clínico.</w:t>
      </w:r>
    </w:p>
    <w:p>
      <w:pPr>
        <w:pStyle w:val="BodyText"/>
        <w:spacing w:before="6"/>
        <w:rPr>
          <w:sz w:val="19"/>
        </w:rPr>
      </w:pPr>
    </w:p>
    <w:p>
      <w:pPr>
        <w:pStyle w:val="BodyText"/>
        <w:ind w:left="635"/>
      </w:pPr>
      <w:r>
        <w:rPr/>
        <w:t>Criterios de evaluación:</w:t>
      </w:r>
    </w:p>
    <w:p>
      <w:pPr>
        <w:pStyle w:val="ListParagraph"/>
        <w:numPr>
          <w:ilvl w:val="1"/>
          <w:numId w:val="36"/>
        </w:numPr>
        <w:tabs>
          <w:tab w:pos="1241" w:val="left" w:leader="none"/>
        </w:tabs>
        <w:spacing w:line="276" w:lineRule="auto" w:before="28" w:after="0"/>
        <w:ind w:left="1250" w:right="1586" w:hanging="308"/>
        <w:jc w:val="left"/>
        <w:rPr>
          <w:sz w:val="17"/>
        </w:rPr>
      </w:pPr>
      <w:r>
        <w:rPr>
          <w:sz w:val="17"/>
        </w:rPr>
        <w:t>Se han identificado las diferentes técnicas de comunicación, sus ventajas  y limitaciones.</w:t>
      </w:r>
    </w:p>
    <w:p>
      <w:pPr>
        <w:pStyle w:val="ListParagraph"/>
        <w:numPr>
          <w:ilvl w:val="1"/>
          <w:numId w:val="36"/>
        </w:numPr>
        <w:tabs>
          <w:tab w:pos="1241" w:val="left" w:leader="none"/>
        </w:tabs>
        <w:spacing w:line="273" w:lineRule="auto" w:before="0" w:after="0"/>
        <w:ind w:left="1250" w:right="1589" w:hanging="308"/>
        <w:jc w:val="left"/>
        <w:rPr>
          <w:sz w:val="17"/>
        </w:rPr>
      </w:pPr>
      <w:r>
        <w:rPr>
          <w:sz w:val="17"/>
        </w:rPr>
        <w:t>Se han descrito las características de los posibles canales de comunicación en un entorno</w:t>
      </w:r>
      <w:r>
        <w:rPr>
          <w:spacing w:val="-1"/>
          <w:sz w:val="17"/>
        </w:rPr>
        <w:t> </w:t>
      </w:r>
      <w:r>
        <w:rPr>
          <w:sz w:val="17"/>
        </w:rPr>
        <w:t>clínico/asistencial.</w:t>
      </w:r>
    </w:p>
    <w:p>
      <w:pPr>
        <w:pStyle w:val="ListParagraph"/>
        <w:numPr>
          <w:ilvl w:val="1"/>
          <w:numId w:val="36"/>
        </w:numPr>
        <w:tabs>
          <w:tab w:pos="1241" w:val="left" w:leader="none"/>
        </w:tabs>
        <w:spacing w:line="273" w:lineRule="auto" w:before="0" w:after="0"/>
        <w:ind w:left="1250" w:right="1588" w:hanging="308"/>
        <w:jc w:val="left"/>
        <w:rPr>
          <w:sz w:val="17"/>
        </w:rPr>
      </w:pPr>
      <w:r>
        <w:rPr>
          <w:sz w:val="17"/>
        </w:rPr>
        <w:t>Se han definido los parámetros que caracterizan la atención adecuada en función del canal de comunicación</w:t>
      </w:r>
      <w:r>
        <w:rPr>
          <w:spacing w:val="-2"/>
          <w:sz w:val="17"/>
        </w:rPr>
        <w:t> </w:t>
      </w:r>
      <w:r>
        <w:rPr>
          <w:sz w:val="17"/>
        </w:rPr>
        <w:t>utilizado.</w:t>
      </w:r>
    </w:p>
    <w:p>
      <w:pPr>
        <w:pStyle w:val="ListParagraph"/>
        <w:numPr>
          <w:ilvl w:val="1"/>
          <w:numId w:val="36"/>
        </w:numPr>
        <w:tabs>
          <w:tab w:pos="1241" w:val="left" w:leader="none"/>
        </w:tabs>
        <w:spacing w:line="273" w:lineRule="auto" w:before="3" w:after="0"/>
        <w:ind w:left="1250" w:right="1586" w:hanging="308"/>
        <w:jc w:val="left"/>
        <w:rPr>
          <w:sz w:val="17"/>
        </w:rPr>
      </w:pPr>
      <w:r>
        <w:rPr>
          <w:sz w:val="17"/>
        </w:rPr>
        <w:t>Se han descrito las técnicas más utilizadas de comunicación según los diferentes canales de</w:t>
      </w:r>
      <w:r>
        <w:rPr>
          <w:spacing w:val="-2"/>
          <w:sz w:val="17"/>
        </w:rPr>
        <w:t> </w:t>
      </w:r>
      <w:r>
        <w:rPr>
          <w:sz w:val="17"/>
        </w:rPr>
        <w:t>comunicación.</w:t>
      </w:r>
    </w:p>
    <w:p>
      <w:pPr>
        <w:pStyle w:val="ListParagraph"/>
        <w:numPr>
          <w:ilvl w:val="1"/>
          <w:numId w:val="36"/>
        </w:numPr>
        <w:tabs>
          <w:tab w:pos="1241" w:val="left" w:leader="none"/>
        </w:tabs>
        <w:spacing w:line="240" w:lineRule="auto" w:before="1" w:after="0"/>
        <w:ind w:left="1240" w:right="0" w:hanging="298"/>
        <w:jc w:val="left"/>
        <w:rPr>
          <w:sz w:val="17"/>
        </w:rPr>
      </w:pPr>
      <w:r>
        <w:rPr>
          <w:sz w:val="17"/>
        </w:rPr>
        <w:t>Se han identificado los errores más habituales en la comunicación.</w:t>
      </w:r>
    </w:p>
    <w:p>
      <w:pPr>
        <w:pStyle w:val="ListParagraph"/>
        <w:numPr>
          <w:ilvl w:val="1"/>
          <w:numId w:val="36"/>
        </w:numPr>
        <w:tabs>
          <w:tab w:pos="1241" w:val="left" w:leader="none"/>
        </w:tabs>
        <w:spacing w:line="273" w:lineRule="auto" w:before="28" w:after="0"/>
        <w:ind w:left="1250" w:right="1585" w:hanging="308"/>
        <w:jc w:val="left"/>
        <w:rPr>
          <w:sz w:val="17"/>
        </w:rPr>
      </w:pPr>
      <w:r>
        <w:rPr>
          <w:sz w:val="17"/>
        </w:rPr>
        <w:t>Se ha definido los parámetros para controlar la claridad y precisión en la transmisión y recepción de la</w:t>
      </w:r>
      <w:r>
        <w:rPr>
          <w:spacing w:val="2"/>
          <w:sz w:val="17"/>
        </w:rPr>
        <w:t> </w:t>
      </w:r>
      <w:r>
        <w:rPr>
          <w:sz w:val="17"/>
        </w:rPr>
        <w:t>información.</w:t>
      </w:r>
    </w:p>
    <w:p>
      <w:pPr>
        <w:pStyle w:val="ListParagraph"/>
        <w:numPr>
          <w:ilvl w:val="1"/>
          <w:numId w:val="36"/>
        </w:numPr>
        <w:tabs>
          <w:tab w:pos="1241" w:val="left" w:leader="none"/>
        </w:tabs>
        <w:spacing w:line="240" w:lineRule="auto" w:before="3" w:after="0"/>
        <w:ind w:left="1240" w:right="0" w:hanging="298"/>
        <w:jc w:val="left"/>
        <w:rPr>
          <w:sz w:val="17"/>
        </w:rPr>
      </w:pPr>
      <w:r>
        <w:rPr>
          <w:sz w:val="17"/>
        </w:rPr>
        <w:t>Se ha valorado la importancia del lenguaje no verbal en la comunicación</w:t>
      </w:r>
      <w:r>
        <w:rPr>
          <w:spacing w:val="1"/>
          <w:sz w:val="17"/>
        </w:rPr>
        <w:t> </w:t>
      </w:r>
      <w:r>
        <w:rPr>
          <w:sz w:val="17"/>
        </w:rPr>
        <w:t>presencial.</w:t>
      </w:r>
    </w:p>
    <w:p>
      <w:pPr>
        <w:pStyle w:val="ListParagraph"/>
        <w:numPr>
          <w:ilvl w:val="1"/>
          <w:numId w:val="36"/>
        </w:numPr>
        <w:tabs>
          <w:tab w:pos="1241" w:val="left" w:leader="none"/>
        </w:tabs>
        <w:spacing w:line="240" w:lineRule="auto" w:before="27" w:after="0"/>
        <w:ind w:left="1240" w:right="0" w:hanging="298"/>
        <w:jc w:val="left"/>
        <w:rPr>
          <w:sz w:val="17"/>
        </w:rPr>
      </w:pPr>
      <w:r>
        <w:rPr>
          <w:sz w:val="17"/>
        </w:rPr>
        <w:t>Se ha adaptado la actitud y la terminología a la</w:t>
      </w:r>
      <w:r>
        <w:rPr>
          <w:spacing w:val="2"/>
          <w:sz w:val="17"/>
        </w:rPr>
        <w:t> </w:t>
      </w:r>
      <w:r>
        <w:rPr>
          <w:sz w:val="17"/>
        </w:rPr>
        <w:t>situación.</w:t>
      </w:r>
    </w:p>
    <w:p>
      <w:pPr>
        <w:pStyle w:val="ListParagraph"/>
        <w:numPr>
          <w:ilvl w:val="1"/>
          <w:numId w:val="36"/>
        </w:numPr>
        <w:tabs>
          <w:tab w:pos="1240" w:val="left" w:leader="none"/>
          <w:tab w:pos="1241" w:val="left" w:leader="none"/>
        </w:tabs>
        <w:spacing w:line="240" w:lineRule="auto" w:before="28" w:after="0"/>
        <w:ind w:left="1240" w:right="0" w:hanging="298"/>
        <w:jc w:val="left"/>
        <w:rPr>
          <w:sz w:val="17"/>
        </w:rPr>
      </w:pPr>
      <w:r>
        <w:rPr>
          <w:sz w:val="17"/>
        </w:rPr>
        <w:t>Se ha identificado los elementos fundamentales en la</w:t>
      </w:r>
      <w:r>
        <w:rPr>
          <w:spacing w:val="-1"/>
          <w:sz w:val="17"/>
        </w:rPr>
        <w:t> </w:t>
      </w:r>
      <w:r>
        <w:rPr>
          <w:sz w:val="17"/>
        </w:rPr>
        <w:t>comunicación.</w:t>
      </w:r>
    </w:p>
    <w:p>
      <w:pPr>
        <w:pStyle w:val="BodyText"/>
        <w:spacing w:before="10"/>
        <w:rPr>
          <w:sz w:val="21"/>
        </w:rPr>
      </w:pPr>
    </w:p>
    <w:p>
      <w:pPr>
        <w:pStyle w:val="ListParagraph"/>
        <w:numPr>
          <w:ilvl w:val="0"/>
          <w:numId w:val="36"/>
        </w:numPr>
        <w:tabs>
          <w:tab w:pos="944" w:val="left" w:leader="none"/>
        </w:tabs>
        <w:spacing w:line="276" w:lineRule="auto" w:before="0" w:after="0"/>
        <w:ind w:left="943" w:right="1583" w:hanging="308"/>
        <w:jc w:val="both"/>
        <w:rPr>
          <w:sz w:val="17"/>
        </w:rPr>
      </w:pPr>
      <w:r>
        <w:rPr>
          <w:sz w:val="17"/>
        </w:rPr>
        <w:t>Reconoce los principales riesgos del entorno del paciente en un centro sanitario, describiendo sus características y la repercusión de los</w:t>
      </w:r>
      <w:r>
        <w:rPr>
          <w:spacing w:val="-3"/>
          <w:sz w:val="17"/>
        </w:rPr>
        <w:t> </w:t>
      </w:r>
      <w:r>
        <w:rPr>
          <w:sz w:val="17"/>
        </w:rPr>
        <w:t>mismos.</w:t>
      </w:r>
    </w:p>
    <w:p>
      <w:pPr>
        <w:pStyle w:val="BodyText"/>
        <w:spacing w:before="4"/>
        <w:rPr>
          <w:sz w:val="19"/>
        </w:rPr>
      </w:pPr>
    </w:p>
    <w:p>
      <w:pPr>
        <w:pStyle w:val="BodyText"/>
        <w:ind w:left="635"/>
        <w:jc w:val="both"/>
      </w:pPr>
      <w:r>
        <w:rPr/>
        <w:t>Criterios de evaluación:</w:t>
      </w:r>
    </w:p>
    <w:p>
      <w:pPr>
        <w:pStyle w:val="ListParagraph"/>
        <w:numPr>
          <w:ilvl w:val="1"/>
          <w:numId w:val="36"/>
        </w:numPr>
        <w:tabs>
          <w:tab w:pos="1241" w:val="left" w:leader="none"/>
        </w:tabs>
        <w:spacing w:line="273" w:lineRule="auto" w:before="28" w:after="0"/>
        <w:ind w:left="1250" w:right="1587" w:hanging="308"/>
        <w:jc w:val="both"/>
        <w:rPr>
          <w:sz w:val="17"/>
        </w:rPr>
      </w:pPr>
      <w:r>
        <w:rPr>
          <w:sz w:val="17"/>
        </w:rPr>
        <w:t>Se han relacionado los principales riesgos en el entorno del paciente, eléctricos, químicos y procedentes de radiaciones ionizantes, entre otros.</w:t>
      </w:r>
    </w:p>
    <w:p>
      <w:pPr>
        <w:pStyle w:val="ListParagraph"/>
        <w:numPr>
          <w:ilvl w:val="1"/>
          <w:numId w:val="36"/>
        </w:numPr>
        <w:tabs>
          <w:tab w:pos="1241" w:val="left" w:leader="none"/>
        </w:tabs>
        <w:spacing w:line="273" w:lineRule="auto" w:before="3" w:after="0"/>
        <w:ind w:left="1251" w:right="1588" w:hanging="308"/>
        <w:jc w:val="both"/>
        <w:rPr>
          <w:sz w:val="17"/>
        </w:rPr>
      </w:pPr>
      <w:r>
        <w:rPr>
          <w:sz w:val="17"/>
        </w:rPr>
        <w:t>Se han descrito los problemas derivados de interferencias electromagnéticas entre sistemas de electromedicina clínica y sistemas de comunicaciones asociadas o inherentes del centro</w:t>
      </w:r>
      <w:r>
        <w:rPr>
          <w:spacing w:val="-1"/>
          <w:sz w:val="17"/>
        </w:rPr>
        <w:t> </w:t>
      </w:r>
      <w:r>
        <w:rPr>
          <w:sz w:val="17"/>
        </w:rPr>
        <w:t>asistencial.</w:t>
      </w:r>
    </w:p>
    <w:p>
      <w:pPr>
        <w:pStyle w:val="ListParagraph"/>
        <w:numPr>
          <w:ilvl w:val="1"/>
          <w:numId w:val="36"/>
        </w:numPr>
        <w:tabs>
          <w:tab w:pos="1241" w:val="left" w:leader="none"/>
        </w:tabs>
        <w:spacing w:line="273" w:lineRule="auto" w:before="1" w:after="0"/>
        <w:ind w:left="1251" w:right="1584" w:hanging="308"/>
        <w:jc w:val="both"/>
        <w:rPr>
          <w:sz w:val="17"/>
        </w:rPr>
      </w:pPr>
      <w:r>
        <w:rPr>
          <w:sz w:val="17"/>
        </w:rPr>
        <w:t>Se han relacionado los principales riesgos y protocolos asociados a la gestión de residuos biológicos tóxicos generados en el centro</w:t>
      </w:r>
      <w:r>
        <w:rPr>
          <w:spacing w:val="-2"/>
          <w:sz w:val="17"/>
        </w:rPr>
        <w:t> </w:t>
      </w:r>
      <w:r>
        <w:rPr>
          <w:sz w:val="17"/>
        </w:rPr>
        <w:t>sanitario/asistencial.</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after="1"/>
        <w:rPr>
          <w:sz w:val="29"/>
        </w:rPr>
      </w:pPr>
    </w:p>
    <w:p>
      <w:pPr>
        <w:pStyle w:val="BodyText"/>
        <w:spacing w:line="20" w:lineRule="exact"/>
        <w:ind w:left="-83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658" w:right="1596"/>
        <w:jc w:val="center"/>
      </w:pPr>
      <w:r>
        <w:rPr>
          <w:color w:val="2B2A29"/>
        </w:rPr>
        <w:t>20269</w:t>
      </w:r>
    </w:p>
    <w:p>
      <w:pPr>
        <w:spacing w:after="0"/>
        <w:jc w:val="center"/>
        <w:sectPr>
          <w:headerReference w:type="default" r:id="rId33"/>
          <w:footerReference w:type="default" r:id="rId34"/>
          <w:pgSz w:w="11910" w:h="16840"/>
          <w:pgMar w:header="758" w:footer="0" w:top="1320" w:bottom="280" w:left="1680" w:right="740"/>
        </w:sectPr>
      </w:pPr>
    </w:p>
    <w:p>
      <w:pPr>
        <w:pStyle w:val="BodyText"/>
        <w:rPr>
          <w:sz w:val="20"/>
        </w:rPr>
      </w:pPr>
      <w:r>
        <w:rPr/>
        <w:pict>
          <v:shape style="position:absolute;margin-left:557.763977pt;margin-top:699.090515pt;width:12.95pt;height:84.3pt;mso-position-horizontal-relative:page;mso-position-vertical-relative:page;z-index:1576345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91" name="image2.jpeg"/>
            <wp:cNvGraphicFramePr>
              <a:graphicFrameLocks noChangeAspect="1"/>
            </wp:cNvGraphicFramePr>
            <a:graphic>
              <a:graphicData uri="http://schemas.openxmlformats.org/drawingml/2006/picture">
                <pic:pic>
                  <pic:nvPicPr>
                    <pic:cNvPr id="9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36"/>
        </w:numPr>
        <w:tabs>
          <w:tab w:pos="1240" w:val="left" w:leader="none"/>
        </w:tabs>
        <w:spacing w:line="273" w:lineRule="auto" w:before="155" w:after="0"/>
        <w:ind w:left="1250" w:right="1590" w:hanging="308"/>
        <w:jc w:val="left"/>
        <w:rPr>
          <w:sz w:val="17"/>
        </w:rPr>
      </w:pPr>
      <w:r>
        <w:rPr>
          <w:sz w:val="17"/>
        </w:rPr>
        <w:t>Se ha identificado los protocolos derivados de la legislación y normativa vigente que regula la gestión de riesgos de</w:t>
      </w:r>
      <w:r>
        <w:rPr>
          <w:spacing w:val="1"/>
          <w:sz w:val="17"/>
        </w:rPr>
        <w:t> </w:t>
      </w:r>
      <w:r>
        <w:rPr>
          <w:sz w:val="17"/>
        </w:rPr>
        <w:t>PSANI.</w:t>
      </w:r>
    </w:p>
    <w:p>
      <w:pPr>
        <w:pStyle w:val="ListParagraph"/>
        <w:numPr>
          <w:ilvl w:val="1"/>
          <w:numId w:val="36"/>
        </w:numPr>
        <w:tabs>
          <w:tab w:pos="1241" w:val="left" w:leader="none"/>
        </w:tabs>
        <w:spacing w:line="276" w:lineRule="auto" w:before="1" w:after="0"/>
        <w:ind w:left="1250" w:right="1585" w:hanging="308"/>
        <w:jc w:val="left"/>
        <w:rPr>
          <w:sz w:val="17"/>
        </w:rPr>
      </w:pPr>
      <w:r>
        <w:rPr>
          <w:sz w:val="17"/>
        </w:rPr>
        <w:t>Se han descrito los principales protocolos de actuación definidos por la autoridad competente para personal técnico y sanitario en el caso de emergencia</w:t>
      </w:r>
      <w:r>
        <w:rPr>
          <w:spacing w:val="-2"/>
          <w:sz w:val="17"/>
        </w:rPr>
        <w:t> </w:t>
      </w:r>
      <w:r>
        <w:rPr>
          <w:sz w:val="17"/>
        </w:rPr>
        <w:t>sanitaria.</w:t>
      </w:r>
    </w:p>
    <w:p>
      <w:pPr>
        <w:pStyle w:val="ListParagraph"/>
        <w:numPr>
          <w:ilvl w:val="1"/>
          <w:numId w:val="36"/>
        </w:numPr>
        <w:tabs>
          <w:tab w:pos="1241" w:val="left" w:leader="none"/>
        </w:tabs>
        <w:spacing w:line="273" w:lineRule="auto" w:before="0" w:after="0"/>
        <w:ind w:left="1250" w:right="1590" w:hanging="308"/>
        <w:jc w:val="left"/>
        <w:rPr>
          <w:sz w:val="17"/>
        </w:rPr>
      </w:pPr>
      <w:r>
        <w:rPr>
          <w:sz w:val="17"/>
        </w:rPr>
        <w:t>Se ha descrito la visión del personal clínico/asistencial y de gestión, sobre un técnico  de electromedicina clínica y</w:t>
      </w:r>
      <w:r>
        <w:rPr>
          <w:spacing w:val="-2"/>
          <w:sz w:val="17"/>
        </w:rPr>
        <w:t> </w:t>
      </w:r>
      <w:r>
        <w:rPr>
          <w:sz w:val="17"/>
        </w:rPr>
        <w:t>viceversa.</w:t>
      </w:r>
    </w:p>
    <w:p>
      <w:pPr>
        <w:pStyle w:val="ListParagraph"/>
        <w:numPr>
          <w:ilvl w:val="1"/>
          <w:numId w:val="36"/>
        </w:numPr>
        <w:tabs>
          <w:tab w:pos="1241" w:val="left" w:leader="none"/>
        </w:tabs>
        <w:spacing w:line="273" w:lineRule="auto" w:before="0" w:after="0"/>
        <w:ind w:left="1250" w:right="1590" w:hanging="308"/>
        <w:jc w:val="left"/>
        <w:rPr>
          <w:sz w:val="17"/>
        </w:rPr>
      </w:pPr>
      <w:r>
        <w:rPr>
          <w:sz w:val="17"/>
        </w:rPr>
        <w:t>Se han respetado los principios de ética clínica/asistencial y confidencialidad del centro sanitario/asistencial.</w:t>
      </w:r>
    </w:p>
    <w:p>
      <w:pPr>
        <w:pStyle w:val="BodyText"/>
        <w:spacing w:before="7"/>
        <w:rPr>
          <w:sz w:val="19"/>
        </w:rPr>
      </w:pPr>
    </w:p>
    <w:p>
      <w:pPr>
        <w:pStyle w:val="ListParagraph"/>
        <w:numPr>
          <w:ilvl w:val="0"/>
          <w:numId w:val="36"/>
        </w:numPr>
        <w:tabs>
          <w:tab w:pos="943" w:val="left" w:leader="none"/>
        </w:tabs>
        <w:spacing w:line="273" w:lineRule="auto" w:before="1" w:after="0"/>
        <w:ind w:left="942" w:right="1586" w:hanging="308"/>
        <w:jc w:val="both"/>
        <w:rPr>
          <w:sz w:val="17"/>
        </w:rPr>
      </w:pPr>
      <w:r>
        <w:rPr>
          <w:sz w:val="17"/>
        </w:rPr>
        <w:t>Caracteriza los diferentes elementos que intervienen en el proceso de creación de un sistema de información sanitario (SIS), relacionándolos con los factores clave de la actividad</w:t>
      </w:r>
      <w:r>
        <w:rPr>
          <w:spacing w:val="-2"/>
          <w:sz w:val="17"/>
        </w:rPr>
        <w:t> </w:t>
      </w:r>
      <w:r>
        <w:rPr>
          <w:sz w:val="17"/>
        </w:rPr>
        <w:t>sanitaria/asistencial.</w:t>
      </w:r>
    </w:p>
    <w:p>
      <w:pPr>
        <w:pStyle w:val="BodyText"/>
        <w:spacing w:before="8"/>
        <w:rPr>
          <w:sz w:val="19"/>
        </w:rPr>
      </w:pPr>
    </w:p>
    <w:p>
      <w:pPr>
        <w:pStyle w:val="BodyText"/>
        <w:ind w:left="635"/>
      </w:pPr>
      <w:r>
        <w:rPr/>
        <w:t>Criterios de evaluación:</w:t>
      </w:r>
    </w:p>
    <w:p>
      <w:pPr>
        <w:pStyle w:val="ListParagraph"/>
        <w:numPr>
          <w:ilvl w:val="1"/>
          <w:numId w:val="36"/>
        </w:numPr>
        <w:tabs>
          <w:tab w:pos="1241" w:val="left" w:leader="none"/>
        </w:tabs>
        <w:spacing w:line="240" w:lineRule="auto" w:before="28" w:after="0"/>
        <w:ind w:left="1240" w:right="0" w:hanging="299"/>
        <w:jc w:val="left"/>
        <w:rPr>
          <w:sz w:val="17"/>
        </w:rPr>
      </w:pPr>
      <w:r>
        <w:rPr>
          <w:sz w:val="17"/>
        </w:rPr>
        <w:t>Se ha descrito el proceso de la información sanitaria/asistencial, así como sus</w:t>
      </w:r>
      <w:r>
        <w:rPr>
          <w:spacing w:val="-3"/>
          <w:sz w:val="17"/>
        </w:rPr>
        <w:t> </w:t>
      </w:r>
      <w:r>
        <w:rPr>
          <w:sz w:val="17"/>
        </w:rPr>
        <w:t>tipos.</w:t>
      </w:r>
    </w:p>
    <w:p>
      <w:pPr>
        <w:pStyle w:val="ListParagraph"/>
        <w:numPr>
          <w:ilvl w:val="1"/>
          <w:numId w:val="36"/>
        </w:numPr>
        <w:tabs>
          <w:tab w:pos="1241" w:val="left" w:leader="none"/>
        </w:tabs>
        <w:spacing w:line="273" w:lineRule="auto" w:before="28" w:after="0"/>
        <w:ind w:left="1250" w:right="1581" w:hanging="308"/>
        <w:jc w:val="left"/>
        <w:rPr>
          <w:sz w:val="17"/>
        </w:rPr>
      </w:pPr>
      <w:r>
        <w:rPr>
          <w:sz w:val="17"/>
        </w:rPr>
        <w:t>Se han detallado los elementos que constituyen un sistema de información sanitario/asistencial.</w:t>
      </w:r>
    </w:p>
    <w:p>
      <w:pPr>
        <w:pStyle w:val="ListParagraph"/>
        <w:numPr>
          <w:ilvl w:val="1"/>
          <w:numId w:val="36"/>
        </w:numPr>
        <w:tabs>
          <w:tab w:pos="1241" w:val="left" w:leader="none"/>
        </w:tabs>
        <w:spacing w:line="240" w:lineRule="auto" w:before="1" w:after="0"/>
        <w:ind w:left="1240" w:right="0" w:hanging="298"/>
        <w:jc w:val="left"/>
        <w:rPr>
          <w:sz w:val="17"/>
        </w:rPr>
      </w:pPr>
      <w:r>
        <w:rPr>
          <w:sz w:val="17"/>
        </w:rPr>
        <w:t>Se han analizado los elementos clave de la actividad</w:t>
      </w:r>
      <w:r>
        <w:rPr>
          <w:spacing w:val="3"/>
          <w:sz w:val="17"/>
        </w:rPr>
        <w:t> </w:t>
      </w:r>
      <w:r>
        <w:rPr>
          <w:sz w:val="17"/>
        </w:rPr>
        <w:t>sanitaria/asistencial.</w:t>
      </w:r>
    </w:p>
    <w:p>
      <w:pPr>
        <w:pStyle w:val="ListParagraph"/>
        <w:numPr>
          <w:ilvl w:val="1"/>
          <w:numId w:val="36"/>
        </w:numPr>
        <w:tabs>
          <w:tab w:pos="1241" w:val="left" w:leader="none"/>
        </w:tabs>
        <w:spacing w:line="240" w:lineRule="auto" w:before="30" w:after="0"/>
        <w:ind w:left="1240" w:right="0" w:hanging="298"/>
        <w:jc w:val="left"/>
        <w:rPr>
          <w:sz w:val="17"/>
        </w:rPr>
      </w:pPr>
      <w:r>
        <w:rPr>
          <w:sz w:val="17"/>
        </w:rPr>
        <w:t>Se han explicado las utilidades de un sistema de información sanitario/asistencial.</w:t>
      </w:r>
    </w:p>
    <w:p>
      <w:pPr>
        <w:pStyle w:val="ListParagraph"/>
        <w:numPr>
          <w:ilvl w:val="1"/>
          <w:numId w:val="36"/>
        </w:numPr>
        <w:tabs>
          <w:tab w:pos="1241" w:val="left" w:leader="none"/>
        </w:tabs>
        <w:spacing w:line="273" w:lineRule="auto" w:before="28" w:after="0"/>
        <w:ind w:left="1250" w:right="1583" w:hanging="308"/>
        <w:jc w:val="left"/>
        <w:rPr>
          <w:sz w:val="17"/>
        </w:rPr>
      </w:pPr>
      <w:r>
        <w:rPr>
          <w:sz w:val="17"/>
        </w:rPr>
        <w:t>Se han valorado las necesidades de utilizar estándares en la información sanitaria/ asistencial y en la digitalización de imagen</w:t>
      </w:r>
      <w:r>
        <w:rPr>
          <w:spacing w:val="-4"/>
          <w:sz w:val="17"/>
        </w:rPr>
        <w:t> </w:t>
      </w:r>
      <w:r>
        <w:rPr>
          <w:sz w:val="17"/>
        </w:rPr>
        <w:t>médica.</w:t>
      </w:r>
    </w:p>
    <w:p>
      <w:pPr>
        <w:pStyle w:val="ListParagraph"/>
        <w:numPr>
          <w:ilvl w:val="1"/>
          <w:numId w:val="36"/>
        </w:numPr>
        <w:tabs>
          <w:tab w:pos="1241" w:val="left" w:leader="none"/>
        </w:tabs>
        <w:spacing w:line="240" w:lineRule="auto" w:before="0" w:after="0"/>
        <w:ind w:left="1240" w:right="0" w:hanging="298"/>
        <w:jc w:val="left"/>
        <w:rPr>
          <w:sz w:val="17"/>
        </w:rPr>
      </w:pPr>
      <w:r>
        <w:rPr>
          <w:sz w:val="17"/>
        </w:rPr>
        <w:t>Se ha descrito la relación entre datos, información y</w:t>
      </w:r>
      <w:r>
        <w:rPr>
          <w:spacing w:val="-2"/>
          <w:sz w:val="17"/>
        </w:rPr>
        <w:t> </w:t>
      </w:r>
      <w:r>
        <w:rPr>
          <w:sz w:val="17"/>
        </w:rPr>
        <w:t>conocimiento.</w:t>
      </w:r>
    </w:p>
    <w:p>
      <w:pPr>
        <w:pStyle w:val="BodyText"/>
        <w:rPr>
          <w:sz w:val="22"/>
        </w:rPr>
      </w:pPr>
    </w:p>
    <w:p>
      <w:pPr>
        <w:pStyle w:val="Heading3"/>
        <w:spacing w:before="1"/>
        <w:rPr>
          <w:i/>
        </w:rPr>
      </w:pPr>
      <w:r>
        <w:rPr>
          <w:i/>
        </w:rPr>
        <w:t>Contenidos:</w:t>
      </w:r>
    </w:p>
    <w:p>
      <w:pPr>
        <w:pStyle w:val="BodyText"/>
        <w:spacing w:before="9"/>
        <w:rPr>
          <w:b/>
          <w:i/>
          <w:sz w:val="21"/>
        </w:rPr>
      </w:pPr>
    </w:p>
    <w:p>
      <w:pPr>
        <w:pStyle w:val="BodyText"/>
        <w:spacing w:line="273" w:lineRule="auto"/>
        <w:ind w:left="635" w:right="1587"/>
        <w:jc w:val="both"/>
      </w:pPr>
      <w:r>
        <w:rPr/>
        <w:t>Reconocimiento de los sistemas y aparatos del organismo humano, estructuras,  funcionamiento y enfermedades típicas asociadas:</w:t>
      </w:r>
    </w:p>
    <w:p>
      <w:pPr>
        <w:pStyle w:val="ListParagraph"/>
        <w:numPr>
          <w:ilvl w:val="0"/>
          <w:numId w:val="37"/>
        </w:numPr>
        <w:tabs>
          <w:tab w:pos="1251" w:val="left" w:leader="none"/>
        </w:tabs>
        <w:spacing w:line="256" w:lineRule="auto" w:before="0" w:after="0"/>
        <w:ind w:left="1250" w:right="1590" w:hanging="308"/>
        <w:jc w:val="both"/>
        <w:rPr>
          <w:sz w:val="17"/>
        </w:rPr>
      </w:pPr>
      <w:r>
        <w:rPr>
          <w:sz w:val="17"/>
        </w:rPr>
        <w:t>Estructura y organización general del cuerpo humano. Señales eléctricas biomédicas (origen y adquisición): ECG, EEG,</w:t>
      </w:r>
      <w:r>
        <w:rPr>
          <w:spacing w:val="1"/>
          <w:sz w:val="17"/>
        </w:rPr>
        <w:t> </w:t>
      </w:r>
      <w:r>
        <w:rPr>
          <w:sz w:val="17"/>
        </w:rPr>
        <w:t>EMG.</w:t>
      </w:r>
    </w:p>
    <w:p>
      <w:pPr>
        <w:pStyle w:val="ListParagraph"/>
        <w:numPr>
          <w:ilvl w:val="0"/>
          <w:numId w:val="37"/>
        </w:numPr>
        <w:tabs>
          <w:tab w:pos="1252" w:val="left" w:leader="none"/>
        </w:tabs>
        <w:spacing w:line="240" w:lineRule="auto" w:before="13" w:after="0"/>
        <w:ind w:left="1251" w:right="0" w:hanging="309"/>
        <w:jc w:val="both"/>
        <w:rPr>
          <w:sz w:val="17"/>
        </w:rPr>
      </w:pPr>
      <w:r>
        <w:rPr>
          <w:sz w:val="17"/>
        </w:rPr>
        <w:t>Sistema nervioso. Estructura y principales</w:t>
      </w:r>
      <w:r>
        <w:rPr>
          <w:spacing w:val="-7"/>
          <w:sz w:val="17"/>
        </w:rPr>
        <w:t> </w:t>
      </w:r>
      <w:r>
        <w:rPr>
          <w:sz w:val="17"/>
        </w:rPr>
        <w:t>patologías.</w:t>
      </w:r>
    </w:p>
    <w:p>
      <w:pPr>
        <w:pStyle w:val="ListParagraph"/>
        <w:numPr>
          <w:ilvl w:val="0"/>
          <w:numId w:val="37"/>
        </w:numPr>
        <w:tabs>
          <w:tab w:pos="1252" w:val="left" w:leader="none"/>
        </w:tabs>
        <w:spacing w:line="256" w:lineRule="auto" w:before="14" w:after="0"/>
        <w:ind w:left="1251" w:right="1581" w:hanging="308"/>
        <w:jc w:val="both"/>
        <w:rPr>
          <w:sz w:val="17"/>
        </w:rPr>
      </w:pPr>
      <w:r>
        <w:rPr>
          <w:sz w:val="17"/>
        </w:rPr>
        <w:t>Aparato digestivo. Constitución del aparato digestivo. Proceso de digestión y metabolismo. Patologías y enfermedades digestivas.</w:t>
      </w:r>
    </w:p>
    <w:p>
      <w:pPr>
        <w:pStyle w:val="ListParagraph"/>
        <w:numPr>
          <w:ilvl w:val="0"/>
          <w:numId w:val="37"/>
        </w:numPr>
        <w:tabs>
          <w:tab w:pos="1252" w:val="left" w:leader="none"/>
        </w:tabs>
        <w:spacing w:line="240" w:lineRule="auto" w:before="13" w:after="0"/>
        <w:ind w:left="1251" w:right="0" w:hanging="309"/>
        <w:jc w:val="both"/>
        <w:rPr>
          <w:sz w:val="17"/>
        </w:rPr>
      </w:pPr>
      <w:r>
        <w:rPr>
          <w:sz w:val="17"/>
        </w:rPr>
        <w:t>Aparato locomotor. Enfermedades del aparato</w:t>
      </w:r>
      <w:r>
        <w:rPr>
          <w:spacing w:val="-8"/>
          <w:sz w:val="17"/>
        </w:rPr>
        <w:t> </w:t>
      </w:r>
      <w:r>
        <w:rPr>
          <w:sz w:val="17"/>
        </w:rPr>
        <w:t>locomotor.</w:t>
      </w:r>
    </w:p>
    <w:p>
      <w:pPr>
        <w:pStyle w:val="ListParagraph"/>
        <w:numPr>
          <w:ilvl w:val="0"/>
          <w:numId w:val="37"/>
        </w:numPr>
        <w:tabs>
          <w:tab w:pos="1252" w:val="left" w:leader="none"/>
        </w:tabs>
        <w:spacing w:line="266" w:lineRule="auto" w:before="15" w:after="0"/>
        <w:ind w:left="1251" w:right="1584" w:hanging="308"/>
        <w:jc w:val="both"/>
        <w:rPr>
          <w:sz w:val="17"/>
        </w:rPr>
      </w:pPr>
      <w:r>
        <w:rPr>
          <w:sz w:val="17"/>
        </w:rPr>
        <w:t>Aparato cardiocirculatorio. Bases anatomofisiológicas del corazón. Sistema circulatorio, patologías cardiacas y vasculares, arritmias, insuficiencias cardíacas. Descripción general de la sangre. Enfermedades de la</w:t>
      </w:r>
      <w:r>
        <w:rPr>
          <w:spacing w:val="-1"/>
          <w:sz w:val="17"/>
        </w:rPr>
        <w:t> </w:t>
      </w:r>
      <w:r>
        <w:rPr>
          <w:sz w:val="17"/>
        </w:rPr>
        <w:t>sangre.</w:t>
      </w:r>
    </w:p>
    <w:p>
      <w:pPr>
        <w:pStyle w:val="ListParagraph"/>
        <w:numPr>
          <w:ilvl w:val="0"/>
          <w:numId w:val="37"/>
        </w:numPr>
        <w:tabs>
          <w:tab w:pos="1252" w:val="left" w:leader="none"/>
        </w:tabs>
        <w:spacing w:line="254" w:lineRule="auto" w:before="3" w:after="0"/>
        <w:ind w:left="1251" w:right="1582" w:hanging="308"/>
        <w:jc w:val="both"/>
        <w:rPr>
          <w:sz w:val="17"/>
        </w:rPr>
      </w:pPr>
      <w:r>
        <w:rPr>
          <w:sz w:val="17"/>
        </w:rPr>
        <w:t>Aparato respiratorio. Circulación pulmonar. Parámetros de mecánica ventilatoria. Intercambio gaseoso a nivel pulmonar. Patología</w:t>
      </w:r>
      <w:r>
        <w:rPr>
          <w:spacing w:val="-2"/>
          <w:sz w:val="17"/>
        </w:rPr>
        <w:t> </w:t>
      </w:r>
      <w:r>
        <w:rPr>
          <w:sz w:val="17"/>
        </w:rPr>
        <w:t>pulmonar.</w:t>
      </w:r>
    </w:p>
    <w:p>
      <w:pPr>
        <w:pStyle w:val="ListParagraph"/>
        <w:numPr>
          <w:ilvl w:val="0"/>
          <w:numId w:val="37"/>
        </w:numPr>
        <w:tabs>
          <w:tab w:pos="1252" w:val="left" w:leader="none"/>
        </w:tabs>
        <w:spacing w:line="254" w:lineRule="auto" w:before="17" w:after="0"/>
        <w:ind w:left="1251" w:right="1585" w:hanging="308"/>
        <w:jc w:val="both"/>
        <w:rPr>
          <w:sz w:val="17"/>
        </w:rPr>
      </w:pPr>
      <w:r>
        <w:rPr>
          <w:sz w:val="17"/>
        </w:rPr>
        <w:t>Sistemas renal y genital. Manifestaciones patológicas y enfermedades renales del aparato genital masculino y</w:t>
      </w:r>
      <w:r>
        <w:rPr>
          <w:spacing w:val="1"/>
          <w:sz w:val="17"/>
        </w:rPr>
        <w:t> </w:t>
      </w:r>
      <w:r>
        <w:rPr>
          <w:sz w:val="17"/>
        </w:rPr>
        <w:t>femenino.</w:t>
      </w:r>
    </w:p>
    <w:p>
      <w:pPr>
        <w:pStyle w:val="ListParagraph"/>
        <w:numPr>
          <w:ilvl w:val="0"/>
          <w:numId w:val="37"/>
        </w:numPr>
        <w:tabs>
          <w:tab w:pos="1252" w:val="left" w:leader="none"/>
        </w:tabs>
        <w:spacing w:line="240" w:lineRule="auto" w:before="17" w:after="0"/>
        <w:ind w:left="1251" w:right="0" w:hanging="308"/>
        <w:jc w:val="both"/>
        <w:rPr>
          <w:sz w:val="17"/>
        </w:rPr>
      </w:pPr>
      <w:r>
        <w:rPr>
          <w:sz w:val="17"/>
        </w:rPr>
        <w:t>Sistema</w:t>
      </w:r>
      <w:r>
        <w:rPr>
          <w:spacing w:val="-1"/>
          <w:sz w:val="17"/>
        </w:rPr>
        <w:t> </w:t>
      </w:r>
      <w:r>
        <w:rPr>
          <w:sz w:val="17"/>
        </w:rPr>
        <w:t>endocrino.</w:t>
      </w:r>
    </w:p>
    <w:p>
      <w:pPr>
        <w:pStyle w:val="ListParagraph"/>
        <w:numPr>
          <w:ilvl w:val="0"/>
          <w:numId w:val="37"/>
        </w:numPr>
        <w:tabs>
          <w:tab w:pos="1252" w:val="left" w:leader="none"/>
        </w:tabs>
        <w:spacing w:line="240" w:lineRule="auto" w:before="15" w:after="0"/>
        <w:ind w:left="1251" w:right="0" w:hanging="308"/>
        <w:jc w:val="both"/>
        <w:rPr>
          <w:sz w:val="17"/>
        </w:rPr>
      </w:pPr>
      <w:r>
        <w:rPr>
          <w:sz w:val="17"/>
        </w:rPr>
        <w:t>Sistema inmunitario. Clasificación de las alteraciones del sistema</w:t>
      </w:r>
      <w:r>
        <w:rPr>
          <w:spacing w:val="-2"/>
          <w:sz w:val="17"/>
        </w:rPr>
        <w:t> </w:t>
      </w:r>
      <w:r>
        <w:rPr>
          <w:sz w:val="17"/>
        </w:rPr>
        <w:t>inmune.</w:t>
      </w:r>
    </w:p>
    <w:p>
      <w:pPr>
        <w:pStyle w:val="BodyText"/>
        <w:spacing w:before="10"/>
        <w:rPr>
          <w:sz w:val="20"/>
        </w:rPr>
      </w:pPr>
    </w:p>
    <w:p>
      <w:pPr>
        <w:pStyle w:val="BodyText"/>
        <w:ind w:left="636"/>
      </w:pPr>
      <w:r>
        <w:rPr/>
        <w:t>Identificación de la estructura del sistema nacional de salud:</w:t>
      </w:r>
    </w:p>
    <w:p>
      <w:pPr>
        <w:pStyle w:val="ListParagraph"/>
        <w:numPr>
          <w:ilvl w:val="0"/>
          <w:numId w:val="37"/>
        </w:numPr>
        <w:tabs>
          <w:tab w:pos="1251" w:val="left" w:leader="none"/>
          <w:tab w:pos="1252" w:val="left" w:leader="none"/>
        </w:tabs>
        <w:spacing w:line="256" w:lineRule="auto" w:before="26" w:after="0"/>
        <w:ind w:left="1251" w:right="1588" w:hanging="308"/>
        <w:jc w:val="left"/>
        <w:rPr>
          <w:sz w:val="17"/>
        </w:rPr>
      </w:pPr>
      <w:r>
        <w:rPr>
          <w:sz w:val="17"/>
        </w:rPr>
        <w:t>El sistema sanitario español. Legislación y normativa reguladora vigente. Organización funcional del Sistema Nacional de Salud. Profesionales sanitarios</w:t>
      </w:r>
      <w:r>
        <w:rPr>
          <w:spacing w:val="-4"/>
          <w:sz w:val="17"/>
        </w:rPr>
        <w:t> </w:t>
      </w:r>
      <w:r>
        <w:rPr>
          <w:sz w:val="17"/>
        </w:rPr>
        <w:t>colegiados.</w:t>
      </w:r>
    </w:p>
    <w:p>
      <w:pPr>
        <w:pStyle w:val="ListParagraph"/>
        <w:numPr>
          <w:ilvl w:val="0"/>
          <w:numId w:val="37"/>
        </w:numPr>
        <w:tabs>
          <w:tab w:pos="1251" w:val="left" w:leader="none"/>
          <w:tab w:pos="1252" w:val="left" w:leader="none"/>
        </w:tabs>
        <w:spacing w:line="240" w:lineRule="auto" w:before="13" w:after="0"/>
        <w:ind w:left="1251" w:right="0" w:hanging="308"/>
        <w:jc w:val="left"/>
        <w:rPr>
          <w:sz w:val="17"/>
        </w:rPr>
      </w:pPr>
      <w:r>
        <w:rPr>
          <w:sz w:val="17"/>
        </w:rPr>
        <w:t>Productos sanitarios. Clasificación de productos sanitarios. Marcado</w:t>
      </w:r>
      <w:r>
        <w:rPr>
          <w:spacing w:val="1"/>
          <w:sz w:val="17"/>
        </w:rPr>
        <w:t> </w:t>
      </w:r>
      <w:r>
        <w:rPr>
          <w:sz w:val="17"/>
        </w:rPr>
        <w:t>CE.</w:t>
      </w:r>
    </w:p>
    <w:p>
      <w:pPr>
        <w:spacing w:after="0" w:line="240" w:lineRule="auto"/>
        <w:jc w:val="left"/>
        <w:rPr>
          <w:sz w:val="17"/>
        </w:rPr>
        <w:sectPr>
          <w:headerReference w:type="default" r:id="rId35"/>
          <w:footerReference w:type="default" r:id="rId36"/>
          <w:pgSz w:w="11910" w:h="16840"/>
          <w:pgMar w:header="758" w:footer="701" w:top="1320" w:bottom="900" w:left="1680" w:right="740"/>
          <w:pgNumType w:start="20270"/>
        </w:sectPr>
      </w:pPr>
    </w:p>
    <w:p>
      <w:pPr>
        <w:pStyle w:val="BodyText"/>
        <w:rPr>
          <w:sz w:val="20"/>
        </w:rPr>
      </w:pPr>
      <w:r>
        <w:rPr/>
        <w:pict>
          <v:shape style="position:absolute;margin-left:557.763977pt;margin-top:699.090515pt;width:12.95pt;height:84.3pt;mso-position-horizontal-relative:page;mso-position-vertical-relative:page;z-index:1576396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93" name="image2.jpeg"/>
            <wp:cNvGraphicFramePr>
              <a:graphicFrameLocks noChangeAspect="1"/>
            </wp:cNvGraphicFramePr>
            <a:graphic>
              <a:graphicData uri="http://schemas.openxmlformats.org/drawingml/2006/picture">
                <pic:pic>
                  <pic:nvPicPr>
                    <pic:cNvPr id="9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7"/>
        </w:numPr>
        <w:tabs>
          <w:tab w:pos="1250" w:val="left" w:leader="none"/>
          <w:tab w:pos="1251" w:val="left" w:leader="none"/>
        </w:tabs>
        <w:spacing w:line="256" w:lineRule="auto" w:before="153" w:after="0"/>
        <w:ind w:left="1250" w:right="1588" w:hanging="308"/>
        <w:jc w:val="left"/>
        <w:rPr>
          <w:sz w:val="17"/>
        </w:rPr>
      </w:pPr>
      <w:r>
        <w:rPr>
          <w:sz w:val="17"/>
        </w:rPr>
        <w:t>La organización hospitalaria desde el punto de vista clínico/asistencial y administrativo. Estudio de los distintos modelos hospitalarios</w:t>
      </w:r>
      <w:r>
        <w:rPr>
          <w:spacing w:val="-2"/>
          <w:sz w:val="17"/>
        </w:rPr>
        <w:t> </w:t>
      </w:r>
      <w:r>
        <w:rPr>
          <w:sz w:val="17"/>
        </w:rPr>
        <w:t>organizativos.</w:t>
      </w:r>
    </w:p>
    <w:p>
      <w:pPr>
        <w:pStyle w:val="ListParagraph"/>
        <w:numPr>
          <w:ilvl w:val="0"/>
          <w:numId w:val="37"/>
        </w:numPr>
        <w:tabs>
          <w:tab w:pos="1250" w:val="left" w:leader="none"/>
          <w:tab w:pos="1251" w:val="left" w:leader="none"/>
        </w:tabs>
        <w:spacing w:line="240" w:lineRule="auto" w:before="13" w:after="0"/>
        <w:ind w:left="1250" w:right="0" w:hanging="309"/>
        <w:jc w:val="left"/>
        <w:rPr>
          <w:sz w:val="17"/>
        </w:rPr>
      </w:pPr>
      <w:r>
        <w:rPr>
          <w:sz w:val="17"/>
        </w:rPr>
        <w:t>Principales servicios hospitalarios y sus</w:t>
      </w:r>
      <w:r>
        <w:rPr>
          <w:spacing w:val="-2"/>
          <w:sz w:val="17"/>
        </w:rPr>
        <w:t> </w:t>
      </w:r>
      <w:r>
        <w:rPr>
          <w:sz w:val="17"/>
        </w:rPr>
        <w:t>funciones:</w:t>
      </w:r>
    </w:p>
    <w:p>
      <w:pPr>
        <w:pStyle w:val="ListParagraph"/>
        <w:numPr>
          <w:ilvl w:val="1"/>
          <w:numId w:val="37"/>
        </w:numPr>
        <w:tabs>
          <w:tab w:pos="1557" w:val="left" w:leader="none"/>
          <w:tab w:pos="1558" w:val="left" w:leader="none"/>
        </w:tabs>
        <w:spacing w:line="240" w:lineRule="auto" w:before="16" w:after="0"/>
        <w:ind w:left="1558" w:right="0" w:hanging="308"/>
        <w:jc w:val="left"/>
        <w:rPr>
          <w:sz w:val="17"/>
        </w:rPr>
      </w:pPr>
      <w:r>
        <w:rPr>
          <w:sz w:val="17"/>
        </w:rPr>
        <w:t>Diagnostico</w:t>
      </w:r>
    </w:p>
    <w:p>
      <w:pPr>
        <w:pStyle w:val="ListParagraph"/>
        <w:numPr>
          <w:ilvl w:val="1"/>
          <w:numId w:val="37"/>
        </w:numPr>
        <w:tabs>
          <w:tab w:pos="1557" w:val="left" w:leader="none"/>
          <w:tab w:pos="1558" w:val="left" w:leader="none"/>
        </w:tabs>
        <w:spacing w:line="240" w:lineRule="auto" w:before="13" w:after="0"/>
        <w:ind w:left="1558" w:right="0" w:hanging="308"/>
        <w:jc w:val="left"/>
        <w:rPr>
          <w:sz w:val="17"/>
        </w:rPr>
      </w:pPr>
      <w:r>
        <w:rPr>
          <w:sz w:val="17"/>
        </w:rPr>
        <w:t>Intervención</w:t>
      </w:r>
    </w:p>
    <w:p>
      <w:pPr>
        <w:pStyle w:val="ListParagraph"/>
        <w:numPr>
          <w:ilvl w:val="1"/>
          <w:numId w:val="37"/>
        </w:numPr>
        <w:tabs>
          <w:tab w:pos="1557" w:val="left" w:leader="none"/>
          <w:tab w:pos="1558" w:val="left" w:leader="none"/>
        </w:tabs>
        <w:spacing w:line="240" w:lineRule="auto" w:before="13" w:after="0"/>
        <w:ind w:left="1558" w:right="0" w:hanging="308"/>
        <w:jc w:val="left"/>
        <w:rPr>
          <w:sz w:val="17"/>
        </w:rPr>
      </w:pPr>
      <w:r>
        <w:rPr>
          <w:sz w:val="17"/>
        </w:rPr>
        <w:t>Hospitalización</w:t>
      </w:r>
    </w:p>
    <w:p>
      <w:pPr>
        <w:pStyle w:val="ListParagraph"/>
        <w:numPr>
          <w:ilvl w:val="0"/>
          <w:numId w:val="37"/>
        </w:numPr>
        <w:tabs>
          <w:tab w:pos="1251" w:val="left" w:leader="none"/>
        </w:tabs>
        <w:spacing w:line="240" w:lineRule="auto" w:before="13" w:after="0"/>
        <w:ind w:left="1250" w:right="0" w:hanging="309"/>
        <w:jc w:val="both"/>
        <w:rPr>
          <w:sz w:val="17"/>
        </w:rPr>
      </w:pPr>
      <w:r>
        <w:rPr>
          <w:sz w:val="17"/>
        </w:rPr>
        <w:t>Requisitos de la asistencia técnica en el ámbito de la electromedicina</w:t>
      </w:r>
      <w:r>
        <w:rPr>
          <w:spacing w:val="3"/>
          <w:sz w:val="17"/>
        </w:rPr>
        <w:t> </w:t>
      </w:r>
      <w:r>
        <w:rPr>
          <w:sz w:val="17"/>
        </w:rPr>
        <w:t>clínica.</w:t>
      </w:r>
    </w:p>
    <w:p>
      <w:pPr>
        <w:pStyle w:val="ListParagraph"/>
        <w:numPr>
          <w:ilvl w:val="0"/>
          <w:numId w:val="37"/>
        </w:numPr>
        <w:tabs>
          <w:tab w:pos="1251" w:val="left" w:leader="none"/>
        </w:tabs>
        <w:spacing w:line="266" w:lineRule="auto" w:before="13" w:after="0"/>
        <w:ind w:left="1250" w:right="1587" w:hanging="308"/>
        <w:jc w:val="both"/>
        <w:rPr>
          <w:sz w:val="17"/>
        </w:rPr>
      </w:pPr>
      <w:r>
        <w:rPr>
          <w:sz w:val="17"/>
        </w:rPr>
        <w:t>Recomendaciones y normativa vigente aplicable en la asistencia técnica de productos sanitarios de la Agencia Española de Medicamentos y Productos Sanitarios. Competencia en mantenimiento de equipamiento</w:t>
      </w:r>
      <w:r>
        <w:rPr>
          <w:spacing w:val="1"/>
          <w:sz w:val="17"/>
        </w:rPr>
        <w:t> </w:t>
      </w:r>
      <w:r>
        <w:rPr>
          <w:sz w:val="17"/>
        </w:rPr>
        <w:t>electromédico.</w:t>
      </w:r>
    </w:p>
    <w:p>
      <w:pPr>
        <w:pStyle w:val="BodyText"/>
        <w:spacing w:before="10"/>
        <w:rPr>
          <w:sz w:val="19"/>
        </w:rPr>
      </w:pPr>
    </w:p>
    <w:p>
      <w:pPr>
        <w:pStyle w:val="BodyText"/>
        <w:spacing w:line="273" w:lineRule="auto"/>
        <w:ind w:left="635" w:right="2061"/>
      </w:pPr>
      <w:r>
        <w:rPr/>
        <w:t>Características del servicio de electromedicina clínica en una institución hospitalaria y su relación con servicios de asistencia técnica:</w:t>
      </w:r>
    </w:p>
    <w:p>
      <w:pPr>
        <w:pStyle w:val="ListParagraph"/>
        <w:numPr>
          <w:ilvl w:val="0"/>
          <w:numId w:val="37"/>
        </w:numPr>
        <w:tabs>
          <w:tab w:pos="1250" w:val="left" w:leader="none"/>
          <w:tab w:pos="1251" w:val="left" w:leader="none"/>
        </w:tabs>
        <w:spacing w:line="256" w:lineRule="auto" w:before="0" w:after="0"/>
        <w:ind w:left="1250" w:right="1590" w:hanging="308"/>
        <w:jc w:val="left"/>
        <w:rPr>
          <w:sz w:val="17"/>
        </w:rPr>
      </w:pPr>
      <w:r>
        <w:rPr>
          <w:sz w:val="17"/>
        </w:rPr>
        <w:t>Modelos organizativos de servicios de electromedicina clínica. Servicios patrimoniales, mixtos y contratas, entre</w:t>
      </w:r>
      <w:r>
        <w:rPr>
          <w:spacing w:val="-4"/>
          <w:sz w:val="17"/>
        </w:rPr>
        <w:t> </w:t>
      </w:r>
      <w:r>
        <w:rPr>
          <w:sz w:val="17"/>
        </w:rPr>
        <w:t>otros.</w:t>
      </w:r>
    </w:p>
    <w:p>
      <w:pPr>
        <w:pStyle w:val="ListParagraph"/>
        <w:numPr>
          <w:ilvl w:val="0"/>
          <w:numId w:val="37"/>
        </w:numPr>
        <w:tabs>
          <w:tab w:pos="1250" w:val="left" w:leader="none"/>
          <w:tab w:pos="1251" w:val="left" w:leader="none"/>
        </w:tabs>
        <w:spacing w:line="240" w:lineRule="auto" w:before="12" w:after="0"/>
        <w:ind w:left="1250" w:right="0" w:hanging="308"/>
        <w:jc w:val="left"/>
        <w:rPr>
          <w:sz w:val="17"/>
        </w:rPr>
      </w:pPr>
      <w:r>
        <w:rPr>
          <w:sz w:val="17"/>
        </w:rPr>
        <w:t>Gestión del servicio de electromedicina clínica de una institución hospitalaria/ sanitaria.</w:t>
      </w:r>
    </w:p>
    <w:p>
      <w:pPr>
        <w:pStyle w:val="ListParagraph"/>
        <w:numPr>
          <w:ilvl w:val="0"/>
          <w:numId w:val="37"/>
        </w:numPr>
        <w:tabs>
          <w:tab w:pos="1250" w:val="left" w:leader="none"/>
          <w:tab w:pos="1251" w:val="left" w:leader="none"/>
        </w:tabs>
        <w:spacing w:line="240" w:lineRule="auto" w:before="15" w:after="0"/>
        <w:ind w:left="1250" w:right="0" w:hanging="308"/>
        <w:jc w:val="left"/>
        <w:rPr>
          <w:sz w:val="17"/>
        </w:rPr>
      </w:pPr>
      <w:r>
        <w:rPr>
          <w:sz w:val="17"/>
        </w:rPr>
        <w:t>Organigrama. Relación del servicio con</w:t>
      </w:r>
      <w:r>
        <w:rPr>
          <w:spacing w:val="-1"/>
          <w:sz w:val="17"/>
        </w:rPr>
        <w:t> </w:t>
      </w:r>
      <w:r>
        <w:rPr>
          <w:sz w:val="17"/>
        </w:rPr>
        <w:t>empresas.</w:t>
      </w:r>
    </w:p>
    <w:p>
      <w:pPr>
        <w:pStyle w:val="ListParagraph"/>
        <w:numPr>
          <w:ilvl w:val="0"/>
          <w:numId w:val="37"/>
        </w:numPr>
        <w:tabs>
          <w:tab w:pos="1250" w:val="left" w:leader="none"/>
          <w:tab w:pos="1251" w:val="left" w:leader="none"/>
        </w:tabs>
        <w:spacing w:line="240" w:lineRule="auto" w:before="15" w:after="0"/>
        <w:ind w:left="1250" w:right="0" w:hanging="308"/>
        <w:jc w:val="left"/>
        <w:rPr>
          <w:sz w:val="17"/>
        </w:rPr>
      </w:pPr>
      <w:r>
        <w:rPr>
          <w:sz w:val="17"/>
        </w:rPr>
        <w:t>Subcontrataciones. Tipos de contratos con empresas de servicio</w:t>
      </w:r>
      <w:r>
        <w:rPr>
          <w:spacing w:val="-3"/>
          <w:sz w:val="17"/>
        </w:rPr>
        <w:t> </w:t>
      </w:r>
      <w:r>
        <w:rPr>
          <w:sz w:val="17"/>
        </w:rPr>
        <w:t>técnico.</w:t>
      </w:r>
    </w:p>
    <w:p>
      <w:pPr>
        <w:pStyle w:val="ListParagraph"/>
        <w:numPr>
          <w:ilvl w:val="0"/>
          <w:numId w:val="37"/>
        </w:numPr>
        <w:tabs>
          <w:tab w:pos="1250" w:val="left" w:leader="none"/>
          <w:tab w:pos="1251" w:val="left" w:leader="none"/>
        </w:tabs>
        <w:spacing w:line="240" w:lineRule="auto" w:before="15" w:after="0"/>
        <w:ind w:left="1250" w:right="0" w:hanging="308"/>
        <w:jc w:val="left"/>
        <w:rPr>
          <w:sz w:val="17"/>
        </w:rPr>
      </w:pPr>
      <w:r>
        <w:rPr>
          <w:sz w:val="17"/>
        </w:rPr>
        <w:t>Servicios de asistencia técnica.</w:t>
      </w:r>
    </w:p>
    <w:p>
      <w:pPr>
        <w:pStyle w:val="ListParagraph"/>
        <w:numPr>
          <w:ilvl w:val="0"/>
          <w:numId w:val="37"/>
        </w:numPr>
        <w:tabs>
          <w:tab w:pos="1251" w:val="left" w:leader="none"/>
        </w:tabs>
        <w:spacing w:line="266" w:lineRule="auto" w:before="15" w:after="0"/>
        <w:ind w:left="1250" w:right="1586" w:hanging="308"/>
        <w:jc w:val="both"/>
        <w:rPr>
          <w:sz w:val="17"/>
        </w:rPr>
      </w:pPr>
      <w:r>
        <w:rPr>
          <w:sz w:val="17"/>
        </w:rPr>
        <w:t>Repercusión del buen mantenimiento y uso de los productos sanitarios. Ciclo de vida del equipamiento electromédico. Costes imputables al mantenimiento del equipamiento electromédico. Recomendaciones internacionales.</w:t>
      </w:r>
    </w:p>
    <w:p>
      <w:pPr>
        <w:pStyle w:val="ListParagraph"/>
        <w:numPr>
          <w:ilvl w:val="0"/>
          <w:numId w:val="37"/>
        </w:numPr>
        <w:tabs>
          <w:tab w:pos="1251" w:val="left" w:leader="none"/>
        </w:tabs>
        <w:spacing w:line="240" w:lineRule="auto" w:before="1" w:after="0"/>
        <w:ind w:left="1250" w:right="0" w:hanging="308"/>
        <w:jc w:val="both"/>
        <w:rPr>
          <w:sz w:val="17"/>
        </w:rPr>
      </w:pPr>
      <w:r>
        <w:rPr>
          <w:sz w:val="17"/>
        </w:rPr>
        <w:t>Normativa vigente. Recomendaciones de organismos</w:t>
      </w:r>
      <w:r>
        <w:rPr>
          <w:spacing w:val="-12"/>
          <w:sz w:val="17"/>
        </w:rPr>
        <w:t> </w:t>
      </w:r>
      <w:r>
        <w:rPr>
          <w:sz w:val="17"/>
        </w:rPr>
        <w:t>competentes.</w:t>
      </w:r>
    </w:p>
    <w:p>
      <w:pPr>
        <w:pStyle w:val="BodyText"/>
        <w:spacing w:before="10"/>
        <w:rPr>
          <w:sz w:val="20"/>
        </w:rPr>
      </w:pPr>
    </w:p>
    <w:p>
      <w:pPr>
        <w:pStyle w:val="BodyText"/>
        <w:ind w:left="635"/>
      </w:pPr>
      <w:r>
        <w:rPr/>
        <w:t>Técnicas de comunicación:</w:t>
      </w:r>
    </w:p>
    <w:p>
      <w:pPr>
        <w:pStyle w:val="ListParagraph"/>
        <w:numPr>
          <w:ilvl w:val="0"/>
          <w:numId w:val="37"/>
        </w:numPr>
        <w:tabs>
          <w:tab w:pos="1250" w:val="left" w:leader="none"/>
          <w:tab w:pos="1251" w:val="left" w:leader="none"/>
        </w:tabs>
        <w:spacing w:line="240" w:lineRule="auto" w:before="26" w:after="0"/>
        <w:ind w:left="1250" w:right="0" w:hanging="308"/>
        <w:jc w:val="left"/>
        <w:rPr>
          <w:sz w:val="17"/>
        </w:rPr>
      </w:pPr>
      <w:r>
        <w:rPr>
          <w:sz w:val="17"/>
        </w:rPr>
        <w:t>Comunicación. Objetivos. La comunicación generadora de</w:t>
      </w:r>
      <w:r>
        <w:rPr>
          <w:spacing w:val="-1"/>
          <w:sz w:val="17"/>
        </w:rPr>
        <w:t> </w:t>
      </w:r>
      <w:r>
        <w:rPr>
          <w:sz w:val="17"/>
        </w:rPr>
        <w:t>comportamientos.</w:t>
      </w:r>
    </w:p>
    <w:p>
      <w:pPr>
        <w:pStyle w:val="ListParagraph"/>
        <w:numPr>
          <w:ilvl w:val="0"/>
          <w:numId w:val="37"/>
        </w:numPr>
        <w:tabs>
          <w:tab w:pos="1250" w:val="left" w:leader="none"/>
          <w:tab w:pos="1251" w:val="left" w:leader="none"/>
        </w:tabs>
        <w:spacing w:line="240" w:lineRule="auto" w:before="16" w:after="0"/>
        <w:ind w:left="1250" w:right="0" w:hanging="308"/>
        <w:jc w:val="left"/>
        <w:rPr>
          <w:sz w:val="17"/>
        </w:rPr>
      </w:pPr>
      <w:r>
        <w:rPr>
          <w:sz w:val="17"/>
        </w:rPr>
        <w:t>Redes de comunicación. Canales. Medios.</w:t>
      </w:r>
      <w:r>
        <w:rPr>
          <w:spacing w:val="-1"/>
          <w:sz w:val="17"/>
        </w:rPr>
        <w:t> </w:t>
      </w:r>
      <w:r>
        <w:rPr>
          <w:sz w:val="17"/>
        </w:rPr>
        <w:t>Obstáculos</w:t>
      </w:r>
    </w:p>
    <w:p>
      <w:pPr>
        <w:pStyle w:val="ListParagraph"/>
        <w:numPr>
          <w:ilvl w:val="0"/>
          <w:numId w:val="37"/>
        </w:numPr>
        <w:tabs>
          <w:tab w:pos="1250" w:val="left" w:leader="none"/>
          <w:tab w:pos="1251" w:val="left" w:leader="none"/>
        </w:tabs>
        <w:spacing w:line="240" w:lineRule="auto" w:before="14" w:after="0"/>
        <w:ind w:left="1250" w:right="0" w:hanging="308"/>
        <w:jc w:val="left"/>
        <w:rPr>
          <w:sz w:val="17"/>
        </w:rPr>
      </w:pPr>
      <w:r>
        <w:rPr>
          <w:sz w:val="17"/>
        </w:rPr>
        <w:t>La comunicación no verbal.</w:t>
      </w:r>
    </w:p>
    <w:p>
      <w:pPr>
        <w:pStyle w:val="ListParagraph"/>
        <w:numPr>
          <w:ilvl w:val="0"/>
          <w:numId w:val="37"/>
        </w:numPr>
        <w:tabs>
          <w:tab w:pos="1250" w:val="left" w:leader="none"/>
          <w:tab w:pos="1251" w:val="left" w:leader="none"/>
        </w:tabs>
        <w:spacing w:line="256" w:lineRule="auto" w:before="15" w:after="0"/>
        <w:ind w:left="1250" w:right="1583" w:hanging="308"/>
        <w:jc w:val="left"/>
        <w:rPr>
          <w:sz w:val="17"/>
        </w:rPr>
      </w:pPr>
      <w:r>
        <w:rPr>
          <w:sz w:val="17"/>
        </w:rPr>
        <w:t>Actitudes y técnicas de la comunicación oral. Modelo de comunicación interpersonal. Barreras y dificultades. Escucha activa. Comunicación de</w:t>
      </w:r>
      <w:r>
        <w:rPr>
          <w:spacing w:val="-4"/>
          <w:sz w:val="17"/>
        </w:rPr>
        <w:t> </w:t>
      </w:r>
      <w:r>
        <w:rPr>
          <w:sz w:val="17"/>
        </w:rPr>
        <w:t>emociones.</w:t>
      </w:r>
    </w:p>
    <w:p>
      <w:pPr>
        <w:pStyle w:val="ListParagraph"/>
        <w:numPr>
          <w:ilvl w:val="0"/>
          <w:numId w:val="37"/>
        </w:numPr>
        <w:tabs>
          <w:tab w:pos="1250" w:val="left" w:leader="none"/>
          <w:tab w:pos="1252" w:val="left" w:leader="none"/>
        </w:tabs>
        <w:spacing w:line="256" w:lineRule="auto" w:before="13" w:after="0"/>
        <w:ind w:left="1251" w:right="1587" w:hanging="308"/>
        <w:jc w:val="left"/>
        <w:rPr>
          <w:sz w:val="17"/>
        </w:rPr>
      </w:pPr>
      <w:r>
        <w:rPr>
          <w:sz w:val="17"/>
        </w:rPr>
        <w:t>Ventajas e inconvenientes de los distintos canales de comunicación. Métodos para la emisión del mensaje, información o canalización a otras</w:t>
      </w:r>
      <w:r>
        <w:rPr>
          <w:spacing w:val="-6"/>
          <w:sz w:val="17"/>
        </w:rPr>
        <w:t> </w:t>
      </w:r>
      <w:r>
        <w:rPr>
          <w:sz w:val="17"/>
        </w:rPr>
        <w:t>personas.</w:t>
      </w:r>
    </w:p>
    <w:p>
      <w:pPr>
        <w:pStyle w:val="ListParagraph"/>
        <w:numPr>
          <w:ilvl w:val="0"/>
          <w:numId w:val="37"/>
        </w:numPr>
        <w:tabs>
          <w:tab w:pos="1251" w:val="left" w:leader="none"/>
          <w:tab w:pos="1252" w:val="left" w:leader="none"/>
        </w:tabs>
        <w:spacing w:line="256" w:lineRule="auto" w:before="12" w:after="0"/>
        <w:ind w:left="1251" w:right="1587" w:hanging="308"/>
        <w:jc w:val="left"/>
        <w:rPr>
          <w:sz w:val="17"/>
        </w:rPr>
      </w:pPr>
      <w:r>
        <w:rPr>
          <w:sz w:val="17"/>
        </w:rPr>
        <w:t>La comprensión del mensaje y el grado de satisfacción. La empatía como principio de comunicación.</w:t>
      </w:r>
    </w:p>
    <w:p>
      <w:pPr>
        <w:pStyle w:val="ListParagraph"/>
        <w:numPr>
          <w:ilvl w:val="0"/>
          <w:numId w:val="37"/>
        </w:numPr>
        <w:tabs>
          <w:tab w:pos="1251" w:val="left" w:leader="none"/>
          <w:tab w:pos="1252" w:val="left" w:leader="none"/>
        </w:tabs>
        <w:spacing w:line="240" w:lineRule="auto" w:before="13" w:after="0"/>
        <w:ind w:left="1251" w:right="0" w:hanging="309"/>
        <w:jc w:val="left"/>
        <w:rPr>
          <w:sz w:val="17"/>
        </w:rPr>
      </w:pPr>
      <w:r>
        <w:rPr>
          <w:sz w:val="17"/>
        </w:rPr>
        <w:t>Principios básicos de resolución de conflictos.</w:t>
      </w:r>
    </w:p>
    <w:p>
      <w:pPr>
        <w:pStyle w:val="ListParagraph"/>
        <w:numPr>
          <w:ilvl w:val="0"/>
          <w:numId w:val="37"/>
        </w:numPr>
        <w:tabs>
          <w:tab w:pos="1251" w:val="left" w:leader="none"/>
          <w:tab w:pos="1252" w:val="left" w:leader="none"/>
        </w:tabs>
        <w:spacing w:line="256" w:lineRule="auto" w:before="15" w:after="0"/>
        <w:ind w:left="1251" w:right="1580" w:hanging="308"/>
        <w:jc w:val="left"/>
        <w:rPr>
          <w:sz w:val="17"/>
        </w:rPr>
      </w:pPr>
      <w:r>
        <w:rPr>
          <w:sz w:val="17"/>
        </w:rPr>
        <w:t>Las nuevas tecnologías de la información y comunicación en el flujo de la información hospitalaria.</w:t>
      </w:r>
    </w:p>
    <w:p>
      <w:pPr>
        <w:pStyle w:val="BodyText"/>
        <w:spacing w:before="7"/>
        <w:rPr>
          <w:sz w:val="20"/>
        </w:rPr>
      </w:pPr>
    </w:p>
    <w:p>
      <w:pPr>
        <w:pStyle w:val="BodyText"/>
        <w:ind w:left="636"/>
      </w:pPr>
      <w:r>
        <w:rPr/>
        <w:t>Riesgos en el entorno del paciente:</w:t>
      </w:r>
    </w:p>
    <w:p>
      <w:pPr>
        <w:pStyle w:val="ListParagraph"/>
        <w:numPr>
          <w:ilvl w:val="0"/>
          <w:numId w:val="38"/>
        </w:numPr>
        <w:tabs>
          <w:tab w:pos="1242" w:val="left" w:leader="none"/>
        </w:tabs>
        <w:spacing w:line="240" w:lineRule="auto" w:before="30" w:after="0"/>
        <w:ind w:left="1241" w:right="0" w:hanging="299"/>
        <w:jc w:val="left"/>
        <w:rPr>
          <w:sz w:val="17"/>
        </w:rPr>
      </w:pPr>
      <w:r>
        <w:rPr>
          <w:sz w:val="17"/>
        </w:rPr>
        <w:t>Riesgos comunes en el entorno del paciente.</w:t>
      </w:r>
      <w:r>
        <w:rPr>
          <w:spacing w:val="-1"/>
          <w:sz w:val="17"/>
        </w:rPr>
        <w:t> </w:t>
      </w:r>
      <w:r>
        <w:rPr>
          <w:sz w:val="17"/>
        </w:rPr>
        <w:t>Clasificación.</w:t>
      </w:r>
    </w:p>
    <w:p>
      <w:pPr>
        <w:pStyle w:val="ListParagraph"/>
        <w:numPr>
          <w:ilvl w:val="1"/>
          <w:numId w:val="38"/>
        </w:numPr>
        <w:tabs>
          <w:tab w:pos="1558" w:val="left" w:leader="none"/>
          <w:tab w:pos="1560" w:val="left" w:leader="none"/>
        </w:tabs>
        <w:spacing w:line="240" w:lineRule="auto" w:before="13" w:after="0"/>
        <w:ind w:left="1559" w:right="0" w:hanging="309"/>
        <w:jc w:val="left"/>
        <w:rPr>
          <w:sz w:val="17"/>
        </w:rPr>
      </w:pPr>
      <w:r>
        <w:rPr>
          <w:sz w:val="17"/>
        </w:rPr>
        <w:t>Riesgos</w:t>
      </w:r>
      <w:r>
        <w:rPr>
          <w:spacing w:val="-7"/>
          <w:sz w:val="17"/>
        </w:rPr>
        <w:t> </w:t>
      </w:r>
      <w:r>
        <w:rPr>
          <w:sz w:val="17"/>
        </w:rPr>
        <w:t>biológicos.</w:t>
      </w:r>
    </w:p>
    <w:p>
      <w:pPr>
        <w:pStyle w:val="ListParagraph"/>
        <w:numPr>
          <w:ilvl w:val="1"/>
          <w:numId w:val="38"/>
        </w:numPr>
        <w:tabs>
          <w:tab w:pos="1558" w:val="left" w:leader="none"/>
          <w:tab w:pos="1560" w:val="left" w:leader="none"/>
        </w:tabs>
        <w:spacing w:line="240" w:lineRule="auto" w:before="13" w:after="0"/>
        <w:ind w:left="1559" w:right="0" w:hanging="309"/>
        <w:jc w:val="left"/>
        <w:rPr>
          <w:sz w:val="17"/>
        </w:rPr>
      </w:pPr>
      <w:r>
        <w:rPr>
          <w:sz w:val="17"/>
        </w:rPr>
        <w:t>Riesgos</w:t>
      </w:r>
      <w:r>
        <w:rPr>
          <w:spacing w:val="-6"/>
          <w:sz w:val="17"/>
        </w:rPr>
        <w:t> </w:t>
      </w:r>
      <w:r>
        <w:rPr>
          <w:sz w:val="17"/>
        </w:rPr>
        <w:t>eléctricos.</w:t>
      </w:r>
    </w:p>
    <w:p>
      <w:pPr>
        <w:pStyle w:val="ListParagraph"/>
        <w:numPr>
          <w:ilvl w:val="1"/>
          <w:numId w:val="38"/>
        </w:numPr>
        <w:tabs>
          <w:tab w:pos="1558" w:val="left" w:leader="none"/>
          <w:tab w:pos="1560" w:val="left" w:leader="none"/>
        </w:tabs>
        <w:spacing w:line="240" w:lineRule="auto" w:before="13" w:after="0"/>
        <w:ind w:left="1559" w:right="0" w:hanging="309"/>
        <w:jc w:val="left"/>
        <w:rPr>
          <w:sz w:val="17"/>
        </w:rPr>
      </w:pPr>
      <w:r>
        <w:rPr>
          <w:sz w:val="17"/>
        </w:rPr>
        <w:t>Riesgos</w:t>
      </w:r>
      <w:r>
        <w:rPr>
          <w:spacing w:val="-3"/>
          <w:sz w:val="17"/>
        </w:rPr>
        <w:t> </w:t>
      </w:r>
      <w:r>
        <w:rPr>
          <w:sz w:val="17"/>
        </w:rPr>
        <w:t>químicos.</w:t>
      </w:r>
    </w:p>
    <w:p>
      <w:pPr>
        <w:pStyle w:val="ListParagraph"/>
        <w:numPr>
          <w:ilvl w:val="1"/>
          <w:numId w:val="38"/>
        </w:numPr>
        <w:tabs>
          <w:tab w:pos="1558" w:val="left" w:leader="none"/>
          <w:tab w:pos="1560" w:val="left" w:leader="none"/>
        </w:tabs>
        <w:spacing w:line="240" w:lineRule="auto" w:before="12" w:after="0"/>
        <w:ind w:left="1559" w:right="0" w:hanging="309"/>
        <w:jc w:val="left"/>
        <w:rPr>
          <w:sz w:val="17"/>
        </w:rPr>
      </w:pPr>
      <w:r>
        <w:rPr>
          <w:sz w:val="17"/>
        </w:rPr>
        <w:t>Riesgos</w:t>
      </w:r>
      <w:r>
        <w:rPr>
          <w:spacing w:val="-3"/>
          <w:sz w:val="17"/>
        </w:rPr>
        <w:t> </w:t>
      </w:r>
      <w:r>
        <w:rPr>
          <w:sz w:val="17"/>
        </w:rPr>
        <w:t>térmicos.</w:t>
      </w:r>
    </w:p>
    <w:p>
      <w:pPr>
        <w:pStyle w:val="ListParagraph"/>
        <w:numPr>
          <w:ilvl w:val="1"/>
          <w:numId w:val="38"/>
        </w:numPr>
        <w:tabs>
          <w:tab w:pos="1558" w:val="left" w:leader="none"/>
          <w:tab w:pos="1560" w:val="left" w:leader="none"/>
        </w:tabs>
        <w:spacing w:line="240" w:lineRule="auto" w:before="15" w:after="0"/>
        <w:ind w:left="1559" w:right="0" w:hanging="309"/>
        <w:jc w:val="left"/>
        <w:rPr>
          <w:sz w:val="17"/>
        </w:rPr>
      </w:pPr>
      <w:r>
        <w:rPr>
          <w:sz w:val="17"/>
        </w:rPr>
        <w:t>Riesgos procedentes radiaciones</w:t>
      </w:r>
      <w:r>
        <w:rPr>
          <w:spacing w:val="3"/>
          <w:sz w:val="17"/>
        </w:rPr>
        <w:t> </w:t>
      </w:r>
      <w:r>
        <w:rPr>
          <w:sz w:val="17"/>
        </w:rPr>
        <w:t>ionizantes.</w:t>
      </w:r>
    </w:p>
    <w:p>
      <w:pPr>
        <w:pStyle w:val="ListParagraph"/>
        <w:numPr>
          <w:ilvl w:val="1"/>
          <w:numId w:val="38"/>
        </w:numPr>
        <w:tabs>
          <w:tab w:pos="1558" w:val="left" w:leader="none"/>
          <w:tab w:pos="1560" w:val="left" w:leader="none"/>
        </w:tabs>
        <w:spacing w:line="240" w:lineRule="auto" w:before="13" w:after="0"/>
        <w:ind w:left="1559" w:right="0" w:hanging="309"/>
        <w:jc w:val="left"/>
        <w:rPr>
          <w:sz w:val="17"/>
        </w:rPr>
      </w:pPr>
      <w:r>
        <w:rPr>
          <w:sz w:val="17"/>
        </w:rPr>
        <w:t>Otros posibles</w:t>
      </w:r>
      <w:r>
        <w:rPr>
          <w:spacing w:val="-1"/>
          <w:sz w:val="17"/>
        </w:rPr>
        <w:t> </w:t>
      </w:r>
      <w:r>
        <w:rPr>
          <w:sz w:val="17"/>
        </w:rPr>
        <w:t>riesgos.</w:t>
      </w:r>
    </w:p>
    <w:p>
      <w:pPr>
        <w:pStyle w:val="ListParagraph"/>
        <w:numPr>
          <w:ilvl w:val="1"/>
          <w:numId w:val="38"/>
        </w:numPr>
        <w:tabs>
          <w:tab w:pos="1558" w:val="left" w:leader="none"/>
          <w:tab w:pos="1560" w:val="left" w:leader="none"/>
        </w:tabs>
        <w:spacing w:line="240" w:lineRule="auto" w:before="13" w:after="0"/>
        <w:ind w:left="1559" w:right="0" w:hanging="309"/>
        <w:jc w:val="left"/>
        <w:rPr>
          <w:sz w:val="17"/>
        </w:rPr>
      </w:pPr>
      <w:r>
        <w:rPr>
          <w:sz w:val="17"/>
        </w:rPr>
        <w:t>Legislación</w:t>
      </w:r>
      <w:r>
        <w:rPr>
          <w:spacing w:val="-2"/>
          <w:sz w:val="17"/>
        </w:rPr>
        <w:t> </w:t>
      </w:r>
      <w:r>
        <w:rPr>
          <w:sz w:val="17"/>
        </w:rPr>
        <w:t>aplicable.</w:t>
      </w:r>
    </w:p>
    <w:p>
      <w:pPr>
        <w:spacing w:after="0" w:line="240"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448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95" name="image2.jpeg"/>
            <wp:cNvGraphicFramePr>
              <a:graphicFrameLocks noChangeAspect="1"/>
            </wp:cNvGraphicFramePr>
            <a:graphic>
              <a:graphicData uri="http://schemas.openxmlformats.org/drawingml/2006/picture">
                <pic:pic>
                  <pic:nvPicPr>
                    <pic:cNvPr id="9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38"/>
        </w:numPr>
        <w:tabs>
          <w:tab w:pos="1240" w:val="left" w:leader="none"/>
        </w:tabs>
        <w:spacing w:line="240" w:lineRule="auto" w:before="155" w:after="0"/>
        <w:ind w:left="1239" w:right="0" w:hanging="298"/>
        <w:jc w:val="left"/>
        <w:rPr>
          <w:sz w:val="17"/>
        </w:rPr>
      </w:pPr>
      <w:r>
        <w:rPr>
          <w:sz w:val="17"/>
        </w:rPr>
        <w:t>Gestión de riesgos en productos sanitarios. El proceso de gestión de riesgo</w:t>
      </w:r>
    </w:p>
    <w:p>
      <w:pPr>
        <w:pStyle w:val="ListParagraph"/>
        <w:numPr>
          <w:ilvl w:val="0"/>
          <w:numId w:val="38"/>
        </w:numPr>
        <w:tabs>
          <w:tab w:pos="1240" w:val="left" w:leader="none"/>
        </w:tabs>
        <w:spacing w:line="240" w:lineRule="auto" w:before="13" w:after="0"/>
        <w:ind w:left="1239" w:right="0" w:hanging="298"/>
        <w:jc w:val="left"/>
        <w:rPr>
          <w:sz w:val="17"/>
        </w:rPr>
      </w:pPr>
      <w:r>
        <w:rPr>
          <w:sz w:val="17"/>
        </w:rPr>
        <w:t>Equipamientos específicos de reducción de riesgos:</w:t>
      </w:r>
    </w:p>
    <w:p>
      <w:pPr>
        <w:pStyle w:val="ListParagraph"/>
        <w:numPr>
          <w:ilvl w:val="0"/>
          <w:numId w:val="39"/>
        </w:numPr>
        <w:tabs>
          <w:tab w:pos="1557" w:val="left" w:leader="none"/>
          <w:tab w:pos="1558" w:val="left" w:leader="none"/>
        </w:tabs>
        <w:spacing w:line="240" w:lineRule="auto" w:before="12" w:after="0"/>
        <w:ind w:left="1557" w:right="0" w:hanging="308"/>
        <w:jc w:val="left"/>
        <w:rPr>
          <w:sz w:val="17"/>
        </w:rPr>
      </w:pPr>
      <w:r>
        <w:rPr>
          <w:sz w:val="17"/>
        </w:rPr>
        <w:t>Autoclaves y equipos de esterilización.</w:t>
      </w:r>
    </w:p>
    <w:p>
      <w:pPr>
        <w:pStyle w:val="ListParagraph"/>
        <w:numPr>
          <w:ilvl w:val="0"/>
          <w:numId w:val="39"/>
        </w:numPr>
        <w:tabs>
          <w:tab w:pos="1557" w:val="left" w:leader="none"/>
          <w:tab w:pos="1558" w:val="left" w:leader="none"/>
        </w:tabs>
        <w:spacing w:line="240" w:lineRule="auto" w:before="15" w:after="0"/>
        <w:ind w:left="1557" w:right="0" w:hanging="308"/>
        <w:jc w:val="left"/>
        <w:rPr>
          <w:sz w:val="17"/>
        </w:rPr>
      </w:pPr>
      <w:r>
        <w:rPr>
          <w:sz w:val="17"/>
        </w:rPr>
        <w:t>Cabinas de flujo</w:t>
      </w:r>
      <w:r>
        <w:rPr>
          <w:spacing w:val="-1"/>
          <w:sz w:val="17"/>
        </w:rPr>
        <w:t> </w:t>
      </w:r>
      <w:r>
        <w:rPr>
          <w:sz w:val="17"/>
        </w:rPr>
        <w:t>laminar.</w:t>
      </w:r>
    </w:p>
    <w:p>
      <w:pPr>
        <w:pStyle w:val="ListParagraph"/>
        <w:numPr>
          <w:ilvl w:val="0"/>
          <w:numId w:val="39"/>
        </w:numPr>
        <w:tabs>
          <w:tab w:pos="1557" w:val="left" w:leader="none"/>
          <w:tab w:pos="1558" w:val="left" w:leader="none"/>
        </w:tabs>
        <w:spacing w:line="240" w:lineRule="auto" w:before="13" w:after="0"/>
        <w:ind w:left="1557" w:right="0" w:hanging="308"/>
        <w:jc w:val="left"/>
        <w:rPr>
          <w:sz w:val="17"/>
        </w:rPr>
      </w:pPr>
      <w:r>
        <w:rPr>
          <w:sz w:val="17"/>
        </w:rPr>
        <w:t>Otros</w:t>
      </w:r>
      <w:r>
        <w:rPr>
          <w:spacing w:val="-1"/>
          <w:sz w:val="17"/>
        </w:rPr>
        <w:t> </w:t>
      </w:r>
      <w:r>
        <w:rPr>
          <w:sz w:val="17"/>
        </w:rPr>
        <w:t>equipos.</w:t>
      </w:r>
    </w:p>
    <w:p>
      <w:pPr>
        <w:pStyle w:val="ListParagraph"/>
        <w:numPr>
          <w:ilvl w:val="0"/>
          <w:numId w:val="38"/>
        </w:numPr>
        <w:tabs>
          <w:tab w:pos="1240" w:val="left" w:leader="none"/>
        </w:tabs>
        <w:spacing w:line="254" w:lineRule="auto" w:before="13" w:after="0"/>
        <w:ind w:left="1249" w:right="1586" w:hanging="308"/>
        <w:jc w:val="both"/>
        <w:rPr>
          <w:sz w:val="17"/>
        </w:rPr>
      </w:pPr>
      <w:r>
        <w:rPr>
          <w:sz w:val="17"/>
        </w:rPr>
        <w:t>Interferencias electromagnéticas en instituciones hospitalarias. Principales fuentes de interferencia y</w:t>
      </w:r>
      <w:r>
        <w:rPr>
          <w:spacing w:val="-2"/>
          <w:sz w:val="17"/>
        </w:rPr>
        <w:t> </w:t>
      </w:r>
      <w:r>
        <w:rPr>
          <w:sz w:val="17"/>
        </w:rPr>
        <w:t>artefactos.</w:t>
      </w:r>
    </w:p>
    <w:p>
      <w:pPr>
        <w:pStyle w:val="ListParagraph"/>
        <w:numPr>
          <w:ilvl w:val="0"/>
          <w:numId w:val="38"/>
        </w:numPr>
        <w:tabs>
          <w:tab w:pos="1240" w:val="left" w:leader="none"/>
        </w:tabs>
        <w:spacing w:line="266" w:lineRule="auto" w:before="17" w:after="0"/>
        <w:ind w:left="1249" w:right="1587" w:hanging="308"/>
        <w:jc w:val="both"/>
        <w:rPr>
          <w:sz w:val="17"/>
        </w:rPr>
      </w:pPr>
      <w:r>
        <w:rPr>
          <w:sz w:val="17"/>
        </w:rPr>
        <w:t>Residuos biosanitarios. Identificación y clasificación. Envasado y etiquetado. Protocolos de emergencia sanitaria. Descripción de protocolos de urgencias y emergencias más comunes.</w:t>
      </w:r>
    </w:p>
    <w:p>
      <w:pPr>
        <w:pStyle w:val="ListParagraph"/>
        <w:numPr>
          <w:ilvl w:val="0"/>
          <w:numId w:val="38"/>
        </w:numPr>
        <w:tabs>
          <w:tab w:pos="1240" w:val="left" w:leader="none"/>
        </w:tabs>
        <w:spacing w:line="254" w:lineRule="auto" w:before="6" w:after="0"/>
        <w:ind w:left="1250" w:right="1588" w:hanging="308"/>
        <w:jc w:val="both"/>
        <w:rPr>
          <w:sz w:val="17"/>
        </w:rPr>
      </w:pPr>
      <w:r>
        <w:rPr>
          <w:sz w:val="17"/>
        </w:rPr>
        <w:t>El personal clínico/asistencial del centro sanitario y el técnico de electromedicina. Principios de ética y confidencialidad médica.</w:t>
      </w:r>
    </w:p>
    <w:p>
      <w:pPr>
        <w:pStyle w:val="BodyText"/>
        <w:spacing w:before="1"/>
        <w:rPr>
          <w:sz w:val="21"/>
        </w:rPr>
      </w:pPr>
    </w:p>
    <w:p>
      <w:pPr>
        <w:pStyle w:val="BodyText"/>
        <w:spacing w:before="1"/>
        <w:ind w:left="634"/>
      </w:pPr>
      <w:r>
        <w:rPr/>
        <w:t>Caracterización de los elementos de creación de un sistema de información sanitario (SIS):</w:t>
      </w:r>
    </w:p>
    <w:p>
      <w:pPr>
        <w:pStyle w:val="ListParagraph"/>
        <w:numPr>
          <w:ilvl w:val="0"/>
          <w:numId w:val="38"/>
        </w:numPr>
        <w:tabs>
          <w:tab w:pos="1240" w:val="left" w:leader="none"/>
        </w:tabs>
        <w:spacing w:line="240" w:lineRule="auto" w:before="27" w:after="0"/>
        <w:ind w:left="1239" w:right="0" w:hanging="298"/>
        <w:jc w:val="left"/>
        <w:rPr>
          <w:sz w:val="17"/>
        </w:rPr>
      </w:pPr>
      <w:r>
        <w:rPr>
          <w:sz w:val="17"/>
        </w:rPr>
        <w:t>Tipos de sistemas de</w:t>
      </w:r>
      <w:r>
        <w:rPr>
          <w:spacing w:val="-3"/>
          <w:sz w:val="17"/>
        </w:rPr>
        <w:t> </w:t>
      </w:r>
      <w:r>
        <w:rPr>
          <w:sz w:val="17"/>
        </w:rPr>
        <w:t>información.</w:t>
      </w:r>
    </w:p>
    <w:p>
      <w:pPr>
        <w:pStyle w:val="ListParagraph"/>
        <w:numPr>
          <w:ilvl w:val="0"/>
          <w:numId w:val="38"/>
        </w:numPr>
        <w:tabs>
          <w:tab w:pos="1240" w:val="left" w:leader="none"/>
        </w:tabs>
        <w:spacing w:line="240" w:lineRule="auto" w:before="13" w:after="0"/>
        <w:ind w:left="1239" w:right="0" w:hanging="298"/>
        <w:jc w:val="left"/>
        <w:rPr>
          <w:sz w:val="17"/>
        </w:rPr>
      </w:pPr>
      <w:r>
        <w:rPr>
          <w:sz w:val="17"/>
        </w:rPr>
        <w:t>Características y proceso de la información. Configuración de la seguridad.</w:t>
      </w:r>
    </w:p>
    <w:p>
      <w:pPr>
        <w:pStyle w:val="ListParagraph"/>
        <w:numPr>
          <w:ilvl w:val="0"/>
          <w:numId w:val="38"/>
        </w:numPr>
        <w:tabs>
          <w:tab w:pos="1240" w:val="left" w:leader="none"/>
        </w:tabs>
        <w:spacing w:line="254" w:lineRule="auto" w:before="13" w:after="0"/>
        <w:ind w:left="1250" w:right="1585" w:hanging="308"/>
        <w:jc w:val="left"/>
        <w:rPr>
          <w:sz w:val="17"/>
        </w:rPr>
      </w:pPr>
      <w:r>
        <w:rPr>
          <w:sz w:val="17"/>
        </w:rPr>
        <w:t>Componentes de un SIS. Requerimientos tecnológicos de un Sistema de Información Hospitalaria. Subsistemas SIS.</w:t>
      </w:r>
    </w:p>
    <w:p>
      <w:pPr>
        <w:pStyle w:val="ListParagraph"/>
        <w:numPr>
          <w:ilvl w:val="0"/>
          <w:numId w:val="38"/>
        </w:numPr>
        <w:tabs>
          <w:tab w:pos="1240" w:val="left" w:leader="none"/>
        </w:tabs>
        <w:spacing w:line="240" w:lineRule="auto" w:before="19" w:after="0"/>
        <w:ind w:left="1239" w:right="0" w:hanging="298"/>
        <w:jc w:val="left"/>
        <w:rPr>
          <w:sz w:val="17"/>
        </w:rPr>
      </w:pPr>
      <w:r>
        <w:rPr>
          <w:sz w:val="17"/>
        </w:rPr>
        <w:t>Los SIS en atención primaria y especializada. Datos clínicos y no</w:t>
      </w:r>
      <w:r>
        <w:rPr>
          <w:spacing w:val="-2"/>
          <w:sz w:val="17"/>
        </w:rPr>
        <w:t> </w:t>
      </w:r>
      <w:r>
        <w:rPr>
          <w:sz w:val="17"/>
        </w:rPr>
        <w:t>clínicos.</w:t>
      </w:r>
    </w:p>
    <w:p>
      <w:pPr>
        <w:pStyle w:val="ListParagraph"/>
        <w:numPr>
          <w:ilvl w:val="0"/>
          <w:numId w:val="38"/>
        </w:numPr>
        <w:tabs>
          <w:tab w:pos="1240" w:val="left" w:leader="none"/>
        </w:tabs>
        <w:spacing w:line="240" w:lineRule="auto" w:before="13" w:after="0"/>
        <w:ind w:left="1239" w:right="0" w:hanging="298"/>
        <w:jc w:val="left"/>
        <w:rPr>
          <w:sz w:val="17"/>
        </w:rPr>
      </w:pPr>
      <w:r>
        <w:rPr>
          <w:sz w:val="17"/>
        </w:rPr>
        <w:t>Estándares en la información sanitaria y digitalización de la imagen.</w:t>
      </w:r>
    </w:p>
    <w:p>
      <w:pPr>
        <w:pStyle w:val="ListParagraph"/>
        <w:numPr>
          <w:ilvl w:val="0"/>
          <w:numId w:val="38"/>
        </w:numPr>
        <w:tabs>
          <w:tab w:pos="1240" w:val="left" w:leader="none"/>
        </w:tabs>
        <w:spacing w:line="254" w:lineRule="auto" w:before="13" w:after="0"/>
        <w:ind w:left="1250" w:right="1588" w:hanging="308"/>
        <w:jc w:val="left"/>
        <w:rPr>
          <w:sz w:val="17"/>
        </w:rPr>
      </w:pPr>
      <w:r>
        <w:rPr>
          <w:sz w:val="17"/>
        </w:rPr>
        <w:t>Aplicación de nuevas tecnologías de la información y la comunicación en el entorno sanitario. Realidad actual. Tendencias</w:t>
      </w:r>
      <w:r>
        <w:rPr>
          <w:spacing w:val="2"/>
          <w:sz w:val="17"/>
        </w:rPr>
        <w:t> </w:t>
      </w:r>
      <w:r>
        <w:rPr>
          <w:sz w:val="17"/>
        </w:rPr>
        <w:t>futuras.</w:t>
      </w:r>
    </w:p>
    <w:p>
      <w:pPr>
        <w:pStyle w:val="BodyText"/>
        <w:spacing w:before="1"/>
        <w:rPr>
          <w:sz w:val="21"/>
        </w:rPr>
      </w:pPr>
    </w:p>
    <w:p>
      <w:pPr>
        <w:pStyle w:val="Heading3"/>
        <w:ind w:left="634"/>
        <w:rPr>
          <w:i/>
        </w:rPr>
      </w:pPr>
      <w:r>
        <w:rPr>
          <w:i/>
        </w:rPr>
        <w:t>Orientaciones pedagógicas:</w:t>
      </w:r>
    </w:p>
    <w:p>
      <w:pPr>
        <w:pStyle w:val="BodyText"/>
        <w:spacing w:before="9"/>
        <w:rPr>
          <w:b/>
          <w:i/>
          <w:sz w:val="21"/>
        </w:rPr>
      </w:pPr>
    </w:p>
    <w:p>
      <w:pPr>
        <w:pStyle w:val="BodyText"/>
        <w:spacing w:line="273" w:lineRule="auto" w:before="1"/>
        <w:ind w:left="634" w:right="1587" w:firstLine="605"/>
        <w:jc w:val="both"/>
      </w:pPr>
      <w:r>
        <w:rPr/>
        <w:t>Este módulo profesional contiene la formación necesaria para desempeñar las funciones de caracterizar el entorno sanitario/asistencial y analizar y clasificar los productos sanitarios activos no implantables (PSANI).</w:t>
      </w:r>
    </w:p>
    <w:p>
      <w:pPr>
        <w:pStyle w:val="BodyText"/>
        <w:spacing w:before="8"/>
        <w:rPr>
          <w:sz w:val="19"/>
        </w:rPr>
      </w:pPr>
    </w:p>
    <w:p>
      <w:pPr>
        <w:pStyle w:val="BodyText"/>
        <w:ind w:left="1239"/>
      </w:pPr>
      <w:r>
        <w:rPr/>
        <w:t>La definición de estas funciones incluye aspectos como:</w:t>
      </w:r>
    </w:p>
    <w:p>
      <w:pPr>
        <w:pStyle w:val="BodyText"/>
        <w:spacing w:before="10"/>
        <w:rPr>
          <w:sz w:val="21"/>
        </w:rPr>
      </w:pPr>
    </w:p>
    <w:p>
      <w:pPr>
        <w:pStyle w:val="ListParagraph"/>
        <w:numPr>
          <w:ilvl w:val="0"/>
          <w:numId w:val="40"/>
        </w:numPr>
        <w:tabs>
          <w:tab w:pos="1567" w:val="left" w:leader="none"/>
          <w:tab w:pos="1568" w:val="left" w:leader="none"/>
        </w:tabs>
        <w:spacing w:line="240" w:lineRule="auto" w:before="0" w:after="0"/>
        <w:ind w:left="1567" w:right="0" w:hanging="308"/>
        <w:jc w:val="left"/>
        <w:rPr>
          <w:sz w:val="17"/>
        </w:rPr>
      </w:pPr>
      <w:r>
        <w:rPr>
          <w:sz w:val="17"/>
        </w:rPr>
        <w:t>El reconocimiento de los sistemas del organismo</w:t>
      </w:r>
      <w:r>
        <w:rPr>
          <w:spacing w:val="-1"/>
          <w:sz w:val="17"/>
        </w:rPr>
        <w:t> </w:t>
      </w:r>
      <w:r>
        <w:rPr>
          <w:sz w:val="17"/>
        </w:rPr>
        <w:t>humano.</w:t>
      </w:r>
    </w:p>
    <w:p>
      <w:pPr>
        <w:pStyle w:val="ListParagraph"/>
        <w:numPr>
          <w:ilvl w:val="0"/>
          <w:numId w:val="40"/>
        </w:numPr>
        <w:tabs>
          <w:tab w:pos="1567" w:val="left" w:leader="none"/>
          <w:tab w:pos="1568" w:val="left" w:leader="none"/>
        </w:tabs>
        <w:spacing w:line="240" w:lineRule="auto" w:before="13" w:after="0"/>
        <w:ind w:left="1567" w:right="0" w:hanging="308"/>
        <w:jc w:val="left"/>
        <w:rPr>
          <w:sz w:val="17"/>
        </w:rPr>
      </w:pPr>
      <w:r>
        <w:rPr>
          <w:sz w:val="17"/>
        </w:rPr>
        <w:t>La identificación de la organización de centros sanitarios</w:t>
      </w:r>
      <w:r>
        <w:rPr>
          <w:spacing w:val="-3"/>
          <w:sz w:val="17"/>
        </w:rPr>
        <w:t> </w:t>
      </w:r>
      <w:r>
        <w:rPr>
          <w:sz w:val="17"/>
        </w:rPr>
        <w:t>tipo.</w:t>
      </w:r>
    </w:p>
    <w:p>
      <w:pPr>
        <w:pStyle w:val="ListParagraph"/>
        <w:numPr>
          <w:ilvl w:val="0"/>
          <w:numId w:val="40"/>
        </w:numPr>
        <w:tabs>
          <w:tab w:pos="1567" w:val="left" w:leader="none"/>
          <w:tab w:pos="1568" w:val="left" w:leader="none"/>
        </w:tabs>
        <w:spacing w:line="254" w:lineRule="auto" w:before="14" w:after="0"/>
        <w:ind w:left="1567" w:right="1587" w:hanging="308"/>
        <w:jc w:val="left"/>
        <w:rPr>
          <w:sz w:val="17"/>
        </w:rPr>
      </w:pPr>
      <w:r>
        <w:rPr>
          <w:sz w:val="17"/>
        </w:rPr>
        <w:t>La caracterización del servicio de electromedicina y empresas proveedoras de servicios</w:t>
      </w:r>
      <w:r>
        <w:rPr>
          <w:spacing w:val="-1"/>
          <w:sz w:val="17"/>
        </w:rPr>
        <w:t> </w:t>
      </w:r>
      <w:r>
        <w:rPr>
          <w:sz w:val="17"/>
        </w:rPr>
        <w:t>técnicos.</w:t>
      </w:r>
    </w:p>
    <w:p>
      <w:pPr>
        <w:pStyle w:val="ListParagraph"/>
        <w:numPr>
          <w:ilvl w:val="0"/>
          <w:numId w:val="40"/>
        </w:numPr>
        <w:tabs>
          <w:tab w:pos="1567" w:val="left" w:leader="none"/>
          <w:tab w:pos="1568" w:val="left" w:leader="none"/>
        </w:tabs>
        <w:spacing w:line="240" w:lineRule="auto" w:before="18" w:after="0"/>
        <w:ind w:left="1567" w:right="0" w:hanging="308"/>
        <w:jc w:val="left"/>
        <w:rPr>
          <w:sz w:val="17"/>
        </w:rPr>
      </w:pPr>
      <w:r>
        <w:rPr>
          <w:sz w:val="17"/>
        </w:rPr>
        <w:t>La identificación de los principales riesgos del entorno del</w:t>
      </w:r>
      <w:r>
        <w:rPr>
          <w:spacing w:val="2"/>
          <w:sz w:val="17"/>
        </w:rPr>
        <w:t> </w:t>
      </w:r>
      <w:r>
        <w:rPr>
          <w:sz w:val="17"/>
        </w:rPr>
        <w:t>paciente.</w:t>
      </w:r>
    </w:p>
    <w:p>
      <w:pPr>
        <w:pStyle w:val="BodyText"/>
        <w:spacing w:before="6"/>
        <w:rPr>
          <w:sz w:val="20"/>
        </w:rPr>
      </w:pPr>
    </w:p>
    <w:p>
      <w:pPr>
        <w:pStyle w:val="BodyText"/>
        <w:ind w:left="1239"/>
      </w:pPr>
      <w:r>
        <w:rPr/>
        <w:t>Las actividades profesionales asociadas a estas funciones se aplican en:</w:t>
      </w:r>
    </w:p>
    <w:p>
      <w:pPr>
        <w:pStyle w:val="BodyText"/>
        <w:rPr>
          <w:sz w:val="22"/>
        </w:rPr>
      </w:pPr>
    </w:p>
    <w:p>
      <w:pPr>
        <w:pStyle w:val="ListParagraph"/>
        <w:numPr>
          <w:ilvl w:val="0"/>
          <w:numId w:val="40"/>
        </w:numPr>
        <w:tabs>
          <w:tab w:pos="1547" w:val="left" w:leader="none"/>
          <w:tab w:pos="1548" w:val="left" w:leader="none"/>
        </w:tabs>
        <w:spacing w:line="240" w:lineRule="auto" w:before="0" w:after="0"/>
        <w:ind w:left="1547" w:right="0" w:hanging="309"/>
        <w:jc w:val="left"/>
        <w:rPr>
          <w:sz w:val="17"/>
        </w:rPr>
      </w:pPr>
      <w:r>
        <w:rPr>
          <w:sz w:val="17"/>
        </w:rPr>
        <w:t>La caracterización y mejor conocimiento del entorno de</w:t>
      </w:r>
      <w:r>
        <w:rPr>
          <w:spacing w:val="2"/>
          <w:sz w:val="17"/>
        </w:rPr>
        <w:t> </w:t>
      </w:r>
      <w:r>
        <w:rPr>
          <w:sz w:val="17"/>
        </w:rPr>
        <w:t>trabajo.</w:t>
      </w:r>
    </w:p>
    <w:p>
      <w:pPr>
        <w:pStyle w:val="ListParagraph"/>
        <w:numPr>
          <w:ilvl w:val="0"/>
          <w:numId w:val="40"/>
        </w:numPr>
        <w:tabs>
          <w:tab w:pos="1547" w:val="left" w:leader="none"/>
          <w:tab w:pos="1548" w:val="left" w:leader="none"/>
        </w:tabs>
        <w:spacing w:line="240" w:lineRule="auto" w:before="13" w:after="0"/>
        <w:ind w:left="1547" w:right="0" w:hanging="309"/>
        <w:jc w:val="left"/>
        <w:rPr>
          <w:sz w:val="17"/>
        </w:rPr>
      </w:pPr>
      <w:r>
        <w:rPr>
          <w:sz w:val="17"/>
        </w:rPr>
        <w:t>La mejora de la comunicación con el personal sanitario y</w:t>
      </w:r>
      <w:r>
        <w:rPr>
          <w:spacing w:val="-3"/>
          <w:sz w:val="17"/>
        </w:rPr>
        <w:t> </w:t>
      </w:r>
      <w:r>
        <w:rPr>
          <w:sz w:val="17"/>
        </w:rPr>
        <w:t>asistencial.</w:t>
      </w:r>
    </w:p>
    <w:p>
      <w:pPr>
        <w:pStyle w:val="ListParagraph"/>
        <w:numPr>
          <w:ilvl w:val="0"/>
          <w:numId w:val="40"/>
        </w:numPr>
        <w:tabs>
          <w:tab w:pos="1547" w:val="left" w:leader="none"/>
          <w:tab w:pos="1548" w:val="left" w:leader="none"/>
        </w:tabs>
        <w:spacing w:line="240" w:lineRule="auto" w:before="13" w:after="0"/>
        <w:ind w:left="1547" w:right="0" w:hanging="309"/>
        <w:jc w:val="left"/>
        <w:rPr>
          <w:sz w:val="17"/>
        </w:rPr>
      </w:pPr>
      <w:r>
        <w:rPr>
          <w:sz w:val="17"/>
        </w:rPr>
        <w:t>La identificación de riesgos para los</w:t>
      </w:r>
      <w:r>
        <w:rPr>
          <w:spacing w:val="-1"/>
          <w:sz w:val="17"/>
        </w:rPr>
        <w:t> </w:t>
      </w:r>
      <w:r>
        <w:rPr>
          <w:sz w:val="17"/>
        </w:rPr>
        <w:t>pacientes.</w:t>
      </w:r>
    </w:p>
    <w:p>
      <w:pPr>
        <w:pStyle w:val="ListParagraph"/>
        <w:numPr>
          <w:ilvl w:val="0"/>
          <w:numId w:val="40"/>
        </w:numPr>
        <w:tabs>
          <w:tab w:pos="1547" w:val="left" w:leader="none"/>
          <w:tab w:pos="1548" w:val="left" w:leader="none"/>
        </w:tabs>
        <w:spacing w:line="240" w:lineRule="auto" w:before="13" w:after="0"/>
        <w:ind w:left="1547" w:right="0" w:hanging="309"/>
        <w:jc w:val="left"/>
        <w:rPr>
          <w:sz w:val="17"/>
        </w:rPr>
      </w:pPr>
      <w:r>
        <w:rPr>
          <w:sz w:val="17"/>
        </w:rPr>
        <w:t>El conocimiento del sistema de información</w:t>
      </w:r>
      <w:r>
        <w:rPr>
          <w:spacing w:val="-2"/>
          <w:sz w:val="17"/>
        </w:rPr>
        <w:t> </w:t>
      </w:r>
      <w:r>
        <w:rPr>
          <w:sz w:val="17"/>
        </w:rPr>
        <w:t>sanitario.</w:t>
      </w:r>
    </w:p>
    <w:p>
      <w:pPr>
        <w:pStyle w:val="BodyText"/>
        <w:spacing w:before="8"/>
        <w:rPr>
          <w:sz w:val="20"/>
        </w:rPr>
      </w:pPr>
    </w:p>
    <w:p>
      <w:pPr>
        <w:pStyle w:val="BodyText"/>
        <w:ind w:left="1239"/>
      </w:pPr>
      <w:r>
        <w:rPr/>
        <w:t>La formación del módulo contribuye a alcanzar los objetivos generales a), b), p), r), u), y</w:t>
      </w:r>
    </w:p>
    <w:p>
      <w:pPr>
        <w:pStyle w:val="BodyText"/>
        <w:spacing w:before="28"/>
        <w:ind w:left="634"/>
      </w:pPr>
      <w:r>
        <w:rPr/>
        <w:t>v) del ciclo formativo, y las competencias a), b), q), r), u), y v) del título.</w:t>
      </w:r>
    </w:p>
    <w:p>
      <w:pPr>
        <w:pStyle w:val="BodyText"/>
        <w:spacing w:before="9"/>
        <w:rPr>
          <w:sz w:val="21"/>
        </w:rPr>
      </w:pPr>
    </w:p>
    <w:p>
      <w:pPr>
        <w:pStyle w:val="BodyText"/>
        <w:spacing w:line="276" w:lineRule="auto" w:before="1"/>
        <w:ind w:left="634" w:right="1582" w:firstLine="605"/>
        <w:jc w:val="both"/>
      </w:pPr>
      <w:r>
        <w:rPr/>
        <w:t>Las líneas de actuación en el proceso de enseñanza-aprendizaje que permiten  alcanzar los objetivos del módulo versarán sobre:</w:t>
      </w:r>
    </w:p>
    <w:p>
      <w:pPr>
        <w:spacing w:after="0" w:line="276" w:lineRule="auto"/>
        <w:jc w:val="both"/>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499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97" name="image2.jpeg"/>
            <wp:cNvGraphicFramePr>
              <a:graphicFrameLocks noChangeAspect="1"/>
            </wp:cNvGraphicFramePr>
            <a:graphic>
              <a:graphicData uri="http://schemas.openxmlformats.org/drawingml/2006/picture">
                <pic:pic>
                  <pic:nvPicPr>
                    <pic:cNvPr id="9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9"/>
        <w:rPr>
          <w:sz w:val="24"/>
        </w:rPr>
      </w:pPr>
    </w:p>
    <w:p>
      <w:pPr>
        <w:pStyle w:val="ListParagraph"/>
        <w:numPr>
          <w:ilvl w:val="0"/>
          <w:numId w:val="41"/>
        </w:numPr>
        <w:tabs>
          <w:tab w:pos="1548" w:val="left" w:leader="none"/>
        </w:tabs>
        <w:spacing w:line="266" w:lineRule="auto" w:before="93" w:after="0"/>
        <w:ind w:left="1547" w:right="1582" w:hanging="308"/>
        <w:jc w:val="both"/>
        <w:rPr>
          <w:sz w:val="17"/>
        </w:rPr>
      </w:pPr>
      <w:r>
        <w:rPr>
          <w:sz w:val="17"/>
        </w:rPr>
        <w:t>La identificación de las características fundamentales, funcionamiento, localización y señales fisiológicas generadas por los principales sistemas del organismo humano.</w:t>
      </w:r>
    </w:p>
    <w:p>
      <w:pPr>
        <w:pStyle w:val="ListParagraph"/>
        <w:numPr>
          <w:ilvl w:val="0"/>
          <w:numId w:val="41"/>
        </w:numPr>
        <w:tabs>
          <w:tab w:pos="1548" w:val="left" w:leader="none"/>
        </w:tabs>
        <w:spacing w:line="264" w:lineRule="auto" w:before="6" w:after="0"/>
        <w:ind w:left="1547" w:right="1589" w:hanging="308"/>
        <w:jc w:val="both"/>
        <w:rPr>
          <w:sz w:val="17"/>
        </w:rPr>
      </w:pPr>
      <w:r>
        <w:rPr>
          <w:sz w:val="17"/>
        </w:rPr>
        <w:t>La descripción de la organización de centros sanitarios tipo, relacionando los principales servicios clínico/asistenciales y los productos sanitarios disponibles en ellos.</w:t>
      </w:r>
    </w:p>
    <w:p>
      <w:pPr>
        <w:pStyle w:val="ListParagraph"/>
        <w:numPr>
          <w:ilvl w:val="0"/>
          <w:numId w:val="41"/>
        </w:numPr>
        <w:tabs>
          <w:tab w:pos="1548" w:val="left" w:leader="none"/>
        </w:tabs>
        <w:spacing w:line="266" w:lineRule="auto" w:before="10" w:after="0"/>
        <w:ind w:left="1547" w:right="1584" w:hanging="308"/>
        <w:jc w:val="both"/>
        <w:rPr>
          <w:sz w:val="17"/>
        </w:rPr>
      </w:pPr>
      <w:r>
        <w:rPr>
          <w:sz w:val="17"/>
        </w:rPr>
        <w:t>La caracterización del servicio de electromedicina clínica dentro centros sanitarios tipo, prestando especial atención a la repercusión de su gestión y correcto funcionamiento.</w:t>
      </w:r>
    </w:p>
    <w:p>
      <w:pPr>
        <w:pStyle w:val="ListParagraph"/>
        <w:numPr>
          <w:ilvl w:val="0"/>
          <w:numId w:val="41"/>
        </w:numPr>
        <w:tabs>
          <w:tab w:pos="1548" w:val="left" w:leader="none"/>
        </w:tabs>
        <w:spacing w:line="254" w:lineRule="auto" w:before="6" w:after="0"/>
        <w:ind w:left="1547" w:right="1590" w:hanging="308"/>
        <w:jc w:val="both"/>
        <w:rPr>
          <w:sz w:val="17"/>
        </w:rPr>
      </w:pPr>
      <w:r>
        <w:rPr>
          <w:sz w:val="17"/>
        </w:rPr>
        <w:t>La comunicación efectiva con personal clínico/asistencial y técnico dentro del  centro</w:t>
      </w:r>
      <w:r>
        <w:rPr>
          <w:spacing w:val="-1"/>
          <w:sz w:val="17"/>
        </w:rPr>
        <w:t> </w:t>
      </w:r>
      <w:r>
        <w:rPr>
          <w:sz w:val="17"/>
        </w:rPr>
        <w:t>sanitario.</w:t>
      </w:r>
    </w:p>
    <w:p>
      <w:pPr>
        <w:pStyle w:val="ListParagraph"/>
        <w:numPr>
          <w:ilvl w:val="0"/>
          <w:numId w:val="41"/>
        </w:numPr>
        <w:tabs>
          <w:tab w:pos="1548" w:val="left" w:leader="none"/>
        </w:tabs>
        <w:spacing w:line="256" w:lineRule="auto" w:before="17" w:after="0"/>
        <w:ind w:left="1547" w:right="1585" w:hanging="308"/>
        <w:jc w:val="both"/>
        <w:rPr>
          <w:sz w:val="17"/>
        </w:rPr>
      </w:pPr>
      <w:r>
        <w:rPr>
          <w:sz w:val="17"/>
        </w:rPr>
        <w:t>La identificación de los principales riesgos del entorno del paciente en un centro sanitario.</w:t>
      </w:r>
    </w:p>
    <w:p>
      <w:pPr>
        <w:pStyle w:val="ListParagraph"/>
        <w:numPr>
          <w:ilvl w:val="0"/>
          <w:numId w:val="41"/>
        </w:numPr>
        <w:tabs>
          <w:tab w:pos="1548" w:val="left" w:leader="none"/>
        </w:tabs>
        <w:spacing w:line="254" w:lineRule="auto" w:before="16" w:after="0"/>
        <w:ind w:left="1547" w:right="1587" w:hanging="308"/>
        <w:jc w:val="both"/>
        <w:rPr>
          <w:sz w:val="17"/>
        </w:rPr>
      </w:pPr>
      <w:r>
        <w:rPr>
          <w:sz w:val="17"/>
        </w:rPr>
        <w:t>La descripción de las principales características y elementos de un sistema de información</w:t>
      </w:r>
      <w:r>
        <w:rPr>
          <w:spacing w:val="-2"/>
          <w:sz w:val="17"/>
        </w:rPr>
        <w:t> </w:t>
      </w:r>
      <w:r>
        <w:rPr>
          <w:sz w:val="17"/>
        </w:rPr>
        <w:t>sanitario.</w:t>
      </w:r>
    </w:p>
    <w:p>
      <w:pPr>
        <w:pStyle w:val="BodyText"/>
        <w:rPr>
          <w:sz w:val="18"/>
        </w:rPr>
      </w:pPr>
    </w:p>
    <w:p>
      <w:pPr>
        <w:pStyle w:val="BodyText"/>
        <w:spacing w:before="4"/>
        <w:rPr>
          <w:sz w:val="22"/>
        </w:rPr>
      </w:pPr>
    </w:p>
    <w:p>
      <w:pPr>
        <w:spacing w:before="0"/>
        <w:ind w:left="641" w:right="1591" w:firstLine="0"/>
        <w:jc w:val="center"/>
        <w:rPr>
          <w:b/>
          <w:sz w:val="17"/>
        </w:rPr>
      </w:pPr>
      <w:r>
        <w:rPr>
          <w:b/>
          <w:sz w:val="17"/>
        </w:rPr>
        <w:t>Módulo Profesional: Planificación de la adquisición de sistemas de electromedicina.</w:t>
      </w:r>
    </w:p>
    <w:p>
      <w:pPr>
        <w:spacing w:line="273" w:lineRule="auto" w:before="28"/>
        <w:ind w:left="2865" w:right="3818" w:firstLine="0"/>
        <w:jc w:val="center"/>
        <w:rPr>
          <w:b/>
          <w:sz w:val="17"/>
        </w:rPr>
      </w:pPr>
      <w:r>
        <w:rPr>
          <w:b/>
          <w:sz w:val="17"/>
        </w:rPr>
        <w:t>Equivalencia en créditos ECTS: 10 Código: 1593.</w:t>
      </w:r>
    </w:p>
    <w:p>
      <w:pPr>
        <w:pStyle w:val="Heading2"/>
        <w:spacing w:before="1"/>
        <w:ind w:left="646"/>
      </w:pPr>
      <w:r>
        <w:rPr/>
        <w:t>Duración: 126 horas.</w:t>
      </w:r>
    </w:p>
    <w:p>
      <w:pPr>
        <w:pStyle w:val="BodyText"/>
        <w:spacing w:before="2"/>
        <w:rPr>
          <w:b/>
          <w:sz w:val="22"/>
        </w:rPr>
      </w:pPr>
    </w:p>
    <w:p>
      <w:pPr>
        <w:pStyle w:val="Heading3"/>
        <w:ind w:left="634"/>
        <w:rPr>
          <w:i/>
        </w:rPr>
      </w:pPr>
      <w:r>
        <w:rPr>
          <w:i/>
        </w:rPr>
        <w:t>Resultados de aprendizaje y criterios de evaluación:</w:t>
      </w:r>
    </w:p>
    <w:p>
      <w:pPr>
        <w:pStyle w:val="BodyText"/>
        <w:spacing w:before="9"/>
        <w:rPr>
          <w:b/>
          <w:i/>
          <w:sz w:val="21"/>
        </w:rPr>
      </w:pPr>
    </w:p>
    <w:p>
      <w:pPr>
        <w:pStyle w:val="ListParagraph"/>
        <w:numPr>
          <w:ilvl w:val="0"/>
          <w:numId w:val="42"/>
        </w:numPr>
        <w:tabs>
          <w:tab w:pos="943" w:val="left" w:leader="none"/>
        </w:tabs>
        <w:spacing w:line="273" w:lineRule="auto" w:before="0" w:after="0"/>
        <w:ind w:left="942" w:right="1583" w:hanging="308"/>
        <w:jc w:val="both"/>
        <w:rPr>
          <w:sz w:val="17"/>
        </w:rPr>
      </w:pPr>
      <w:r>
        <w:rPr>
          <w:sz w:val="17"/>
        </w:rPr>
        <w:t>Elabora un plan de renovación y adquisición de nuevos sistemas y equipos de electromedicina clínica, analizando las necesidades clínicas del centro y la obsolescencia y estado del parque tecnológico disponible.</w:t>
      </w:r>
    </w:p>
    <w:p>
      <w:pPr>
        <w:pStyle w:val="BodyText"/>
        <w:spacing w:before="9"/>
        <w:rPr>
          <w:sz w:val="19"/>
        </w:rPr>
      </w:pPr>
    </w:p>
    <w:p>
      <w:pPr>
        <w:pStyle w:val="BodyText"/>
        <w:ind w:left="634"/>
      </w:pPr>
      <w:r>
        <w:rPr/>
        <w:t>Criterios de evaluación:</w:t>
      </w:r>
    </w:p>
    <w:p>
      <w:pPr>
        <w:pStyle w:val="ListParagraph"/>
        <w:numPr>
          <w:ilvl w:val="1"/>
          <w:numId w:val="42"/>
        </w:numPr>
        <w:tabs>
          <w:tab w:pos="1240" w:val="left" w:leader="none"/>
        </w:tabs>
        <w:spacing w:line="273" w:lineRule="auto" w:before="28" w:after="0"/>
        <w:ind w:left="1250" w:right="1589" w:hanging="308"/>
        <w:jc w:val="left"/>
        <w:rPr>
          <w:sz w:val="17"/>
        </w:rPr>
      </w:pPr>
      <w:r>
        <w:rPr>
          <w:sz w:val="17"/>
        </w:rPr>
        <w:t>Se ha identificado la vida útil de todas instalaciones, sistemas y equipos existentes en un centro</w:t>
      </w:r>
      <w:r>
        <w:rPr>
          <w:spacing w:val="-1"/>
          <w:sz w:val="17"/>
        </w:rPr>
        <w:t> </w:t>
      </w:r>
      <w:r>
        <w:rPr>
          <w:sz w:val="17"/>
        </w:rPr>
        <w:t>sanitario.</w:t>
      </w:r>
    </w:p>
    <w:p>
      <w:pPr>
        <w:pStyle w:val="ListParagraph"/>
        <w:numPr>
          <w:ilvl w:val="1"/>
          <w:numId w:val="42"/>
        </w:numPr>
        <w:tabs>
          <w:tab w:pos="1240" w:val="left" w:leader="none"/>
        </w:tabs>
        <w:spacing w:line="276" w:lineRule="auto" w:before="1" w:after="0"/>
        <w:ind w:left="1250" w:right="1587" w:hanging="308"/>
        <w:jc w:val="left"/>
        <w:rPr>
          <w:sz w:val="17"/>
        </w:rPr>
      </w:pPr>
      <w:r>
        <w:rPr>
          <w:sz w:val="17"/>
        </w:rPr>
        <w:t>Se ha analizado el estado del parque tecnológico de un centro de salud, empleando las herramientas</w:t>
      </w:r>
      <w:r>
        <w:rPr>
          <w:spacing w:val="-1"/>
          <w:sz w:val="17"/>
        </w:rPr>
        <w:t> </w:t>
      </w:r>
      <w:r>
        <w:rPr>
          <w:sz w:val="17"/>
        </w:rPr>
        <w:t>apropiadas.</w:t>
      </w:r>
    </w:p>
    <w:p>
      <w:pPr>
        <w:pStyle w:val="ListParagraph"/>
        <w:numPr>
          <w:ilvl w:val="1"/>
          <w:numId w:val="42"/>
        </w:numPr>
        <w:tabs>
          <w:tab w:pos="1241" w:val="left" w:leader="none"/>
        </w:tabs>
        <w:spacing w:line="273" w:lineRule="auto" w:before="0" w:after="0"/>
        <w:ind w:left="1250" w:right="1584" w:hanging="308"/>
        <w:jc w:val="left"/>
        <w:rPr>
          <w:sz w:val="17"/>
        </w:rPr>
      </w:pPr>
      <w:r>
        <w:rPr>
          <w:sz w:val="17"/>
        </w:rPr>
        <w:t>Se ha determinado la urgencia en el reemplazamiento de instalaciones, sistemas y equipos.</w:t>
      </w:r>
    </w:p>
    <w:p>
      <w:pPr>
        <w:pStyle w:val="ListParagraph"/>
        <w:numPr>
          <w:ilvl w:val="1"/>
          <w:numId w:val="42"/>
        </w:numPr>
        <w:tabs>
          <w:tab w:pos="1241" w:val="left" w:leader="none"/>
        </w:tabs>
        <w:spacing w:line="273" w:lineRule="auto" w:before="0" w:after="0"/>
        <w:ind w:left="1250" w:right="1582" w:hanging="308"/>
        <w:jc w:val="left"/>
        <w:rPr>
          <w:sz w:val="17"/>
        </w:rPr>
      </w:pPr>
      <w:r>
        <w:rPr>
          <w:sz w:val="17"/>
        </w:rPr>
        <w:t>Se ha calculado el flujo de pacientes y la carga asistencial de diferentes servicios de un centro sanitario para establecer la necesidad de nuevo</w:t>
      </w:r>
      <w:r>
        <w:rPr>
          <w:spacing w:val="1"/>
          <w:sz w:val="17"/>
        </w:rPr>
        <w:t> </w:t>
      </w:r>
      <w:r>
        <w:rPr>
          <w:sz w:val="17"/>
        </w:rPr>
        <w:t>equipamiento.</w:t>
      </w:r>
    </w:p>
    <w:p>
      <w:pPr>
        <w:pStyle w:val="ListParagraph"/>
        <w:numPr>
          <w:ilvl w:val="1"/>
          <w:numId w:val="42"/>
        </w:numPr>
        <w:tabs>
          <w:tab w:pos="1241" w:val="left" w:leader="none"/>
        </w:tabs>
        <w:spacing w:line="273" w:lineRule="auto" w:before="3" w:after="0"/>
        <w:ind w:left="1250" w:right="1583" w:hanging="308"/>
        <w:jc w:val="left"/>
        <w:rPr>
          <w:sz w:val="17"/>
        </w:rPr>
      </w:pPr>
      <w:r>
        <w:rPr>
          <w:sz w:val="17"/>
        </w:rPr>
        <w:t>Se ha establecido un sistema de prioridades, así como un plan de renovación y adquisición de equipamiento a corto y largo</w:t>
      </w:r>
      <w:r>
        <w:rPr>
          <w:spacing w:val="-2"/>
          <w:sz w:val="17"/>
        </w:rPr>
        <w:t> </w:t>
      </w:r>
      <w:r>
        <w:rPr>
          <w:sz w:val="17"/>
        </w:rPr>
        <w:t>plazo.</w:t>
      </w:r>
    </w:p>
    <w:p>
      <w:pPr>
        <w:pStyle w:val="ListParagraph"/>
        <w:numPr>
          <w:ilvl w:val="1"/>
          <w:numId w:val="42"/>
        </w:numPr>
        <w:tabs>
          <w:tab w:pos="1241" w:val="left" w:leader="none"/>
        </w:tabs>
        <w:spacing w:line="273" w:lineRule="auto" w:before="1" w:after="0"/>
        <w:ind w:left="1250" w:right="1583" w:hanging="308"/>
        <w:jc w:val="left"/>
        <w:rPr>
          <w:sz w:val="17"/>
        </w:rPr>
      </w:pPr>
      <w:r>
        <w:rPr>
          <w:sz w:val="17"/>
        </w:rPr>
        <w:t>Se han analizado técnicas de optimización de recursos sanitarios de baja y alta tecnología.</w:t>
      </w:r>
    </w:p>
    <w:p>
      <w:pPr>
        <w:pStyle w:val="ListParagraph"/>
        <w:numPr>
          <w:ilvl w:val="1"/>
          <w:numId w:val="42"/>
        </w:numPr>
        <w:tabs>
          <w:tab w:pos="1241" w:val="left" w:leader="none"/>
        </w:tabs>
        <w:spacing w:line="276" w:lineRule="auto" w:before="1" w:after="0"/>
        <w:ind w:left="1250" w:right="1591" w:hanging="308"/>
        <w:jc w:val="left"/>
        <w:rPr>
          <w:sz w:val="17"/>
        </w:rPr>
      </w:pPr>
      <w:r>
        <w:rPr>
          <w:sz w:val="17"/>
        </w:rPr>
        <w:t>Se han aplicado los criterios de colaboración con los profesionales sanitarios usuarios finales del equipamiento o protocolos</w:t>
      </w:r>
      <w:r>
        <w:rPr>
          <w:spacing w:val="-2"/>
          <w:sz w:val="17"/>
        </w:rPr>
        <w:t> </w:t>
      </w:r>
      <w:r>
        <w:rPr>
          <w:sz w:val="17"/>
        </w:rPr>
        <w:t>establecidos.</w:t>
      </w:r>
    </w:p>
    <w:p>
      <w:pPr>
        <w:pStyle w:val="BodyText"/>
        <w:spacing w:before="4"/>
        <w:rPr>
          <w:sz w:val="19"/>
        </w:rPr>
      </w:pPr>
    </w:p>
    <w:p>
      <w:pPr>
        <w:pStyle w:val="ListParagraph"/>
        <w:numPr>
          <w:ilvl w:val="0"/>
          <w:numId w:val="42"/>
        </w:numPr>
        <w:tabs>
          <w:tab w:pos="944" w:val="left" w:leader="none"/>
        </w:tabs>
        <w:spacing w:line="273" w:lineRule="auto" w:before="0" w:after="0"/>
        <w:ind w:left="943" w:right="1581" w:hanging="308"/>
        <w:jc w:val="both"/>
        <w:rPr>
          <w:sz w:val="17"/>
        </w:rPr>
      </w:pPr>
      <w:r>
        <w:rPr>
          <w:sz w:val="17"/>
        </w:rPr>
        <w:t>Determina las características técnicas del nuevo equipamiento a adquirir, considerando la compatibilidad y conectividad con otras instalaciones e infraestructuras del centro sanitario  y la innovación tecnológica del</w:t>
      </w:r>
      <w:r>
        <w:rPr>
          <w:spacing w:val="-2"/>
          <w:sz w:val="17"/>
        </w:rPr>
        <w:t> </w:t>
      </w:r>
      <w:r>
        <w:rPr>
          <w:sz w:val="17"/>
        </w:rPr>
        <w:t>momento.</w:t>
      </w:r>
    </w:p>
    <w:p>
      <w:pPr>
        <w:spacing w:after="0" w:line="273" w:lineRule="auto"/>
        <w:jc w:val="both"/>
        <w:rPr>
          <w:sz w:val="17"/>
        </w:rPr>
        <w:sectPr>
          <w:headerReference w:type="default" r:id="rId37"/>
          <w:footerReference w:type="default" r:id="rId38"/>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550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99" name="image2.jpeg"/>
            <wp:cNvGraphicFramePr>
              <a:graphicFrameLocks noChangeAspect="1"/>
            </wp:cNvGraphicFramePr>
            <a:graphic>
              <a:graphicData uri="http://schemas.openxmlformats.org/drawingml/2006/picture">
                <pic:pic>
                  <pic:nvPicPr>
                    <pic:cNvPr id="10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34"/>
        <w:jc w:val="both"/>
      </w:pPr>
      <w:r>
        <w:rPr/>
        <w:t>Criterios de evaluación:</w:t>
      </w:r>
    </w:p>
    <w:p>
      <w:pPr>
        <w:pStyle w:val="ListParagraph"/>
        <w:numPr>
          <w:ilvl w:val="1"/>
          <w:numId w:val="42"/>
        </w:numPr>
        <w:tabs>
          <w:tab w:pos="1240" w:val="left" w:leader="none"/>
        </w:tabs>
        <w:spacing w:line="240" w:lineRule="auto" w:before="28" w:after="0"/>
        <w:ind w:left="1239" w:right="0" w:hanging="298"/>
        <w:jc w:val="both"/>
        <w:rPr>
          <w:sz w:val="17"/>
        </w:rPr>
      </w:pPr>
      <w:r>
        <w:rPr>
          <w:sz w:val="17"/>
        </w:rPr>
        <w:t>Se ha seguido la evolución de la tecnología médica, analizando las últimas</w:t>
      </w:r>
      <w:r>
        <w:rPr>
          <w:spacing w:val="1"/>
          <w:sz w:val="17"/>
        </w:rPr>
        <w:t> </w:t>
      </w:r>
      <w:r>
        <w:rPr>
          <w:sz w:val="17"/>
        </w:rPr>
        <w:t>tendencias.</w:t>
      </w:r>
    </w:p>
    <w:p>
      <w:pPr>
        <w:pStyle w:val="ListParagraph"/>
        <w:numPr>
          <w:ilvl w:val="1"/>
          <w:numId w:val="42"/>
        </w:numPr>
        <w:tabs>
          <w:tab w:pos="1240" w:val="left" w:leader="none"/>
        </w:tabs>
        <w:spacing w:line="276" w:lineRule="auto" w:before="28" w:after="0"/>
        <w:ind w:left="1250" w:right="1592" w:hanging="308"/>
        <w:jc w:val="both"/>
        <w:rPr>
          <w:sz w:val="17"/>
        </w:rPr>
      </w:pPr>
      <w:r>
        <w:rPr>
          <w:sz w:val="17"/>
        </w:rPr>
        <w:t>Se ha considerado la posibilidad de mejorar la seguridad de los pacientes y operarios de la instalación, sistema o</w:t>
      </w:r>
      <w:r>
        <w:rPr>
          <w:spacing w:val="-2"/>
          <w:sz w:val="17"/>
        </w:rPr>
        <w:t> </w:t>
      </w:r>
      <w:r>
        <w:rPr>
          <w:sz w:val="17"/>
        </w:rPr>
        <w:t>equipo.</w:t>
      </w:r>
    </w:p>
    <w:p>
      <w:pPr>
        <w:pStyle w:val="ListParagraph"/>
        <w:numPr>
          <w:ilvl w:val="1"/>
          <w:numId w:val="42"/>
        </w:numPr>
        <w:tabs>
          <w:tab w:pos="1241" w:val="left" w:leader="none"/>
        </w:tabs>
        <w:spacing w:line="273" w:lineRule="auto" w:before="0" w:after="0"/>
        <w:ind w:left="1250" w:right="1591" w:hanging="308"/>
        <w:jc w:val="both"/>
        <w:rPr>
          <w:sz w:val="17"/>
        </w:rPr>
      </w:pPr>
      <w:r>
        <w:rPr>
          <w:sz w:val="17"/>
        </w:rPr>
        <w:t>Se ha analizado la posibilidad de mejorar la calidad asistencial y el resultado clínico del centro sanitario a través de la innovación</w:t>
      </w:r>
      <w:r>
        <w:rPr>
          <w:spacing w:val="2"/>
          <w:sz w:val="17"/>
        </w:rPr>
        <w:t> </w:t>
      </w:r>
      <w:r>
        <w:rPr>
          <w:sz w:val="17"/>
        </w:rPr>
        <w:t>tecnológica.</w:t>
      </w:r>
    </w:p>
    <w:p>
      <w:pPr>
        <w:pStyle w:val="ListParagraph"/>
        <w:numPr>
          <w:ilvl w:val="1"/>
          <w:numId w:val="42"/>
        </w:numPr>
        <w:tabs>
          <w:tab w:pos="1241" w:val="left" w:leader="none"/>
        </w:tabs>
        <w:spacing w:line="273" w:lineRule="auto" w:before="0" w:after="0"/>
        <w:ind w:left="1250" w:right="1587" w:hanging="308"/>
        <w:jc w:val="both"/>
        <w:rPr>
          <w:sz w:val="17"/>
        </w:rPr>
      </w:pPr>
      <w:r>
        <w:rPr>
          <w:sz w:val="17"/>
        </w:rPr>
        <w:t>Se han comparado las principales características tecnológicas entre diversos sistemas o equipos destinados a la misma labor diagnóstica o</w:t>
      </w:r>
      <w:r>
        <w:rPr>
          <w:spacing w:val="-3"/>
          <w:sz w:val="17"/>
        </w:rPr>
        <w:t> </w:t>
      </w:r>
      <w:r>
        <w:rPr>
          <w:sz w:val="17"/>
        </w:rPr>
        <w:t>terapéutica.</w:t>
      </w:r>
    </w:p>
    <w:p>
      <w:pPr>
        <w:pStyle w:val="ListParagraph"/>
        <w:numPr>
          <w:ilvl w:val="1"/>
          <w:numId w:val="42"/>
        </w:numPr>
        <w:tabs>
          <w:tab w:pos="1241" w:val="left" w:leader="none"/>
        </w:tabs>
        <w:spacing w:line="273" w:lineRule="auto" w:before="2" w:after="0"/>
        <w:ind w:left="1250" w:right="1587" w:hanging="308"/>
        <w:jc w:val="both"/>
        <w:rPr>
          <w:sz w:val="17"/>
        </w:rPr>
      </w:pPr>
      <w:r>
        <w:rPr>
          <w:sz w:val="17"/>
        </w:rPr>
        <w:t>Se han tenido en cuenta la compatibilidad y conectividad de los posibles equipos y tecnologías con las infraestructuras e instalaciones existentes en un centro de</w:t>
      </w:r>
      <w:r>
        <w:rPr>
          <w:spacing w:val="-8"/>
          <w:sz w:val="17"/>
        </w:rPr>
        <w:t> </w:t>
      </w:r>
      <w:r>
        <w:rPr>
          <w:sz w:val="17"/>
        </w:rPr>
        <w:t>salud.</w:t>
      </w:r>
    </w:p>
    <w:p>
      <w:pPr>
        <w:pStyle w:val="ListParagraph"/>
        <w:numPr>
          <w:ilvl w:val="1"/>
          <w:numId w:val="42"/>
        </w:numPr>
        <w:tabs>
          <w:tab w:pos="1241" w:val="left" w:leader="none"/>
        </w:tabs>
        <w:spacing w:line="273" w:lineRule="auto" w:before="1" w:after="0"/>
        <w:ind w:left="1250" w:right="1589" w:hanging="308"/>
        <w:jc w:val="both"/>
        <w:rPr>
          <w:sz w:val="17"/>
        </w:rPr>
      </w:pPr>
      <w:r>
        <w:rPr>
          <w:sz w:val="17"/>
        </w:rPr>
        <w:t>Se ha tenido presente la información recogida en informes de especificaciones y datos técnicos procedentes de varios organismos.</w:t>
      </w:r>
    </w:p>
    <w:p>
      <w:pPr>
        <w:pStyle w:val="ListParagraph"/>
        <w:numPr>
          <w:ilvl w:val="1"/>
          <w:numId w:val="42"/>
        </w:numPr>
        <w:tabs>
          <w:tab w:pos="1241" w:val="left" w:leader="none"/>
        </w:tabs>
        <w:spacing w:line="276" w:lineRule="auto" w:before="1" w:after="0"/>
        <w:ind w:left="1250" w:right="1585" w:hanging="308"/>
        <w:jc w:val="both"/>
        <w:rPr>
          <w:sz w:val="17"/>
        </w:rPr>
      </w:pPr>
      <w:r>
        <w:rPr>
          <w:sz w:val="17"/>
        </w:rPr>
        <w:t>Se han considerado las necesidades y especificaciones técnicas establecidas en los protocolos por los profesionales sanitarios usuarios de los equipos y sistemas como base de las necesidades</w:t>
      </w:r>
      <w:r>
        <w:rPr>
          <w:spacing w:val="-1"/>
          <w:sz w:val="17"/>
        </w:rPr>
        <w:t> </w:t>
      </w:r>
      <w:r>
        <w:rPr>
          <w:sz w:val="17"/>
        </w:rPr>
        <w:t>clínicas.</w:t>
      </w:r>
    </w:p>
    <w:p>
      <w:pPr>
        <w:pStyle w:val="BodyText"/>
        <w:spacing w:before="3"/>
        <w:rPr>
          <w:sz w:val="19"/>
        </w:rPr>
      </w:pPr>
    </w:p>
    <w:p>
      <w:pPr>
        <w:pStyle w:val="ListParagraph"/>
        <w:numPr>
          <w:ilvl w:val="0"/>
          <w:numId w:val="42"/>
        </w:numPr>
        <w:tabs>
          <w:tab w:pos="943" w:val="left" w:leader="none"/>
        </w:tabs>
        <w:spacing w:line="273" w:lineRule="auto" w:before="0" w:after="0"/>
        <w:ind w:left="942" w:right="1588" w:hanging="308"/>
        <w:jc w:val="left"/>
        <w:rPr>
          <w:sz w:val="17"/>
        </w:rPr>
      </w:pPr>
      <w:r>
        <w:rPr>
          <w:sz w:val="17"/>
        </w:rPr>
        <w:t>Replantea instalaciones y sistemas de electromedicina clínica, realizando trazados  del lugar de ubicación de los equipos y</w:t>
      </w:r>
      <w:r>
        <w:rPr>
          <w:spacing w:val="2"/>
          <w:sz w:val="17"/>
        </w:rPr>
        <w:t> </w:t>
      </w:r>
      <w:r>
        <w:rPr>
          <w:sz w:val="17"/>
        </w:rPr>
        <w:t>elementos.</w:t>
      </w:r>
    </w:p>
    <w:p>
      <w:pPr>
        <w:pStyle w:val="BodyText"/>
        <w:spacing w:before="8"/>
        <w:rPr>
          <w:sz w:val="19"/>
        </w:rPr>
      </w:pPr>
    </w:p>
    <w:p>
      <w:pPr>
        <w:pStyle w:val="BodyText"/>
        <w:ind w:left="635"/>
      </w:pPr>
      <w:r>
        <w:rPr/>
        <w:t>Criterios de evaluación:</w:t>
      </w:r>
    </w:p>
    <w:p>
      <w:pPr>
        <w:pStyle w:val="ListParagraph"/>
        <w:numPr>
          <w:ilvl w:val="1"/>
          <w:numId w:val="42"/>
        </w:numPr>
        <w:tabs>
          <w:tab w:pos="1241" w:val="left" w:leader="none"/>
        </w:tabs>
        <w:spacing w:line="273" w:lineRule="auto" w:before="28" w:after="0"/>
        <w:ind w:left="1250" w:right="1589" w:hanging="308"/>
        <w:jc w:val="left"/>
        <w:rPr>
          <w:sz w:val="17"/>
        </w:rPr>
      </w:pPr>
      <w:r>
        <w:rPr>
          <w:sz w:val="17"/>
        </w:rPr>
        <w:t>Se ha revisado la cimentación y estructuras necesarias para los sistemas y elementos  a</w:t>
      </w:r>
      <w:r>
        <w:rPr>
          <w:spacing w:val="-1"/>
          <w:sz w:val="17"/>
        </w:rPr>
        <w:t> </w:t>
      </w:r>
      <w:r>
        <w:rPr>
          <w:sz w:val="17"/>
        </w:rPr>
        <w:t>recolocar.</w:t>
      </w:r>
    </w:p>
    <w:p>
      <w:pPr>
        <w:pStyle w:val="ListParagraph"/>
        <w:numPr>
          <w:ilvl w:val="1"/>
          <w:numId w:val="42"/>
        </w:numPr>
        <w:tabs>
          <w:tab w:pos="1241" w:val="left" w:leader="none"/>
        </w:tabs>
        <w:spacing w:line="276" w:lineRule="auto" w:before="1" w:after="0"/>
        <w:ind w:left="1250" w:right="1588" w:hanging="308"/>
        <w:jc w:val="left"/>
        <w:rPr>
          <w:sz w:val="17"/>
        </w:rPr>
      </w:pPr>
      <w:r>
        <w:rPr>
          <w:sz w:val="17"/>
        </w:rPr>
        <w:t>Se han relacionado los espacios y elementos de la instalación con su lugar de ubicación.</w:t>
      </w:r>
    </w:p>
    <w:p>
      <w:pPr>
        <w:pStyle w:val="ListParagraph"/>
        <w:numPr>
          <w:ilvl w:val="1"/>
          <w:numId w:val="42"/>
        </w:numPr>
        <w:tabs>
          <w:tab w:pos="1241" w:val="left" w:leader="none"/>
        </w:tabs>
        <w:spacing w:line="273" w:lineRule="auto" w:before="0" w:after="0"/>
        <w:ind w:left="1250" w:right="1579" w:hanging="308"/>
        <w:jc w:val="left"/>
        <w:rPr>
          <w:sz w:val="17"/>
        </w:rPr>
      </w:pPr>
      <w:r>
        <w:rPr>
          <w:sz w:val="17"/>
        </w:rPr>
        <w:t>Se ha comprobado que el trazado de la instalación no interfiere con otras existentes o previstas.</w:t>
      </w:r>
    </w:p>
    <w:p>
      <w:pPr>
        <w:pStyle w:val="ListParagraph"/>
        <w:numPr>
          <w:ilvl w:val="1"/>
          <w:numId w:val="42"/>
        </w:numPr>
        <w:tabs>
          <w:tab w:pos="1241" w:val="left" w:leader="none"/>
        </w:tabs>
        <w:spacing w:line="240" w:lineRule="auto" w:before="0" w:after="0"/>
        <w:ind w:left="1240" w:right="0" w:hanging="298"/>
        <w:jc w:val="left"/>
        <w:rPr>
          <w:sz w:val="17"/>
        </w:rPr>
      </w:pPr>
      <w:r>
        <w:rPr>
          <w:sz w:val="17"/>
        </w:rPr>
        <w:t>Se han aplicado las normas reglamentarias en el</w:t>
      </w:r>
      <w:r>
        <w:rPr>
          <w:spacing w:val="-1"/>
          <w:sz w:val="17"/>
        </w:rPr>
        <w:t> </w:t>
      </w:r>
      <w:r>
        <w:rPr>
          <w:sz w:val="17"/>
        </w:rPr>
        <w:t>replanteo.</w:t>
      </w:r>
    </w:p>
    <w:p>
      <w:pPr>
        <w:pStyle w:val="ListParagraph"/>
        <w:numPr>
          <w:ilvl w:val="1"/>
          <w:numId w:val="42"/>
        </w:numPr>
        <w:tabs>
          <w:tab w:pos="1241" w:val="left" w:leader="none"/>
        </w:tabs>
        <w:spacing w:line="276" w:lineRule="auto" w:before="27" w:after="0"/>
        <w:ind w:left="1250" w:right="1584" w:hanging="308"/>
        <w:jc w:val="left"/>
        <w:rPr>
          <w:sz w:val="17"/>
        </w:rPr>
      </w:pPr>
      <w:r>
        <w:rPr>
          <w:sz w:val="17"/>
        </w:rPr>
        <w:t>Se han elaborado esquemas eléctricos, neumáticos e hidráulicos recogiendo las infraestructuras necesarias.</w:t>
      </w:r>
    </w:p>
    <w:p>
      <w:pPr>
        <w:pStyle w:val="ListParagraph"/>
        <w:numPr>
          <w:ilvl w:val="1"/>
          <w:numId w:val="42"/>
        </w:numPr>
        <w:tabs>
          <w:tab w:pos="1241" w:val="left" w:leader="none"/>
        </w:tabs>
        <w:spacing w:line="195" w:lineRule="exact" w:before="0" w:after="0"/>
        <w:ind w:left="1240" w:right="0" w:hanging="298"/>
        <w:jc w:val="left"/>
        <w:rPr>
          <w:sz w:val="17"/>
        </w:rPr>
      </w:pPr>
      <w:r>
        <w:rPr>
          <w:sz w:val="17"/>
        </w:rPr>
        <w:t>Se ha elaborado documentación gráfica para dar respuesta al replanteo</w:t>
      </w:r>
      <w:r>
        <w:rPr>
          <w:spacing w:val="-2"/>
          <w:sz w:val="17"/>
        </w:rPr>
        <w:t> </w:t>
      </w:r>
      <w:r>
        <w:rPr>
          <w:sz w:val="17"/>
        </w:rPr>
        <w:t>realizado.</w:t>
      </w:r>
    </w:p>
    <w:p>
      <w:pPr>
        <w:pStyle w:val="ListParagraph"/>
        <w:numPr>
          <w:ilvl w:val="1"/>
          <w:numId w:val="42"/>
        </w:numPr>
        <w:tabs>
          <w:tab w:pos="1241" w:val="left" w:leader="none"/>
        </w:tabs>
        <w:spacing w:line="240" w:lineRule="auto" w:before="28" w:after="0"/>
        <w:ind w:left="1240" w:right="0" w:hanging="298"/>
        <w:jc w:val="left"/>
        <w:rPr>
          <w:sz w:val="17"/>
        </w:rPr>
      </w:pPr>
      <w:r>
        <w:rPr>
          <w:sz w:val="17"/>
        </w:rPr>
        <w:t>Se han elaborado croquis a mano alzada para resolver posibles contingencias.</w:t>
      </w:r>
    </w:p>
    <w:p>
      <w:pPr>
        <w:pStyle w:val="ListParagraph"/>
        <w:numPr>
          <w:ilvl w:val="1"/>
          <w:numId w:val="42"/>
        </w:numPr>
        <w:tabs>
          <w:tab w:pos="1241" w:val="left" w:leader="none"/>
        </w:tabs>
        <w:spacing w:line="273" w:lineRule="auto" w:before="28" w:after="0"/>
        <w:ind w:left="1250" w:right="1583" w:hanging="308"/>
        <w:jc w:val="left"/>
        <w:rPr>
          <w:sz w:val="17"/>
        </w:rPr>
      </w:pPr>
      <w:r>
        <w:rPr>
          <w:sz w:val="17"/>
        </w:rPr>
        <w:t>Se han aplicado técnicas específicas de marcado y replanteo de instalaciones electromédicas.</w:t>
      </w:r>
    </w:p>
    <w:p>
      <w:pPr>
        <w:pStyle w:val="BodyText"/>
        <w:spacing w:before="8"/>
        <w:rPr>
          <w:sz w:val="19"/>
        </w:rPr>
      </w:pPr>
    </w:p>
    <w:p>
      <w:pPr>
        <w:pStyle w:val="ListParagraph"/>
        <w:numPr>
          <w:ilvl w:val="0"/>
          <w:numId w:val="42"/>
        </w:numPr>
        <w:tabs>
          <w:tab w:pos="944" w:val="left" w:leader="none"/>
        </w:tabs>
        <w:spacing w:line="273" w:lineRule="auto" w:before="0" w:after="0"/>
        <w:ind w:left="943" w:right="1588" w:hanging="308"/>
        <w:jc w:val="left"/>
        <w:rPr>
          <w:sz w:val="17"/>
        </w:rPr>
      </w:pPr>
      <w:r>
        <w:rPr>
          <w:sz w:val="17"/>
        </w:rPr>
        <w:t>Analiza el coste de las distintas alternativas de equipamiento a adquirir, desglosando las partidas correspondientes y empleando bases de</w:t>
      </w:r>
      <w:r>
        <w:rPr>
          <w:spacing w:val="-1"/>
          <w:sz w:val="17"/>
        </w:rPr>
        <w:t> </w:t>
      </w:r>
      <w:r>
        <w:rPr>
          <w:sz w:val="17"/>
        </w:rPr>
        <w:t>precios.</w:t>
      </w:r>
    </w:p>
    <w:p>
      <w:pPr>
        <w:pStyle w:val="BodyText"/>
        <w:spacing w:before="5"/>
        <w:rPr>
          <w:sz w:val="19"/>
        </w:rPr>
      </w:pPr>
    </w:p>
    <w:p>
      <w:pPr>
        <w:pStyle w:val="BodyText"/>
        <w:spacing w:before="1"/>
        <w:ind w:left="635"/>
      </w:pPr>
      <w:r>
        <w:rPr/>
        <w:t>Criterios de evaluación:</w:t>
      </w:r>
    </w:p>
    <w:p>
      <w:pPr>
        <w:pStyle w:val="ListParagraph"/>
        <w:numPr>
          <w:ilvl w:val="1"/>
          <w:numId w:val="42"/>
        </w:numPr>
        <w:tabs>
          <w:tab w:pos="1241" w:val="left" w:leader="none"/>
        </w:tabs>
        <w:spacing w:line="273" w:lineRule="auto" w:before="30" w:after="0"/>
        <w:ind w:left="1251" w:right="1580" w:hanging="308"/>
        <w:jc w:val="left"/>
        <w:rPr>
          <w:sz w:val="17"/>
        </w:rPr>
      </w:pPr>
      <w:r>
        <w:rPr>
          <w:sz w:val="17"/>
        </w:rPr>
        <w:t>Se ha efectuado el desglose de partidas, identificando los costes por grupos y detalles particulares.</w:t>
      </w:r>
    </w:p>
    <w:p>
      <w:pPr>
        <w:pStyle w:val="ListParagraph"/>
        <w:numPr>
          <w:ilvl w:val="1"/>
          <w:numId w:val="42"/>
        </w:numPr>
        <w:tabs>
          <w:tab w:pos="1241" w:val="left" w:leader="none"/>
        </w:tabs>
        <w:spacing w:line="273" w:lineRule="auto" w:before="0" w:after="0"/>
        <w:ind w:left="1251" w:right="1588" w:hanging="308"/>
        <w:jc w:val="left"/>
        <w:rPr>
          <w:sz w:val="17"/>
        </w:rPr>
      </w:pPr>
      <w:r>
        <w:rPr>
          <w:sz w:val="17"/>
        </w:rPr>
        <w:t>Se han reconocido y cuantificado las unidades de obra que intervienen en el acondicionamiento del espacio</w:t>
      </w:r>
      <w:r>
        <w:rPr>
          <w:spacing w:val="-2"/>
          <w:sz w:val="17"/>
        </w:rPr>
        <w:t> </w:t>
      </w:r>
      <w:r>
        <w:rPr>
          <w:sz w:val="17"/>
        </w:rPr>
        <w:t>necesario.</w:t>
      </w:r>
    </w:p>
    <w:p>
      <w:pPr>
        <w:pStyle w:val="ListParagraph"/>
        <w:numPr>
          <w:ilvl w:val="1"/>
          <w:numId w:val="42"/>
        </w:numPr>
        <w:tabs>
          <w:tab w:pos="1242" w:val="left" w:leader="none"/>
        </w:tabs>
        <w:spacing w:line="240" w:lineRule="auto" w:before="2" w:after="0"/>
        <w:ind w:left="1241" w:right="0" w:hanging="299"/>
        <w:jc w:val="left"/>
        <w:rPr>
          <w:sz w:val="17"/>
        </w:rPr>
      </w:pPr>
      <w:r>
        <w:rPr>
          <w:sz w:val="17"/>
        </w:rPr>
        <w:t>Se han cuantificado los costes del acondicionamiento de la infraestructura</w:t>
      </w:r>
      <w:r>
        <w:rPr>
          <w:spacing w:val="-3"/>
          <w:sz w:val="17"/>
        </w:rPr>
        <w:t> </w:t>
      </w:r>
      <w:r>
        <w:rPr>
          <w:sz w:val="17"/>
        </w:rPr>
        <w:t>requerida.</w:t>
      </w:r>
    </w:p>
    <w:p>
      <w:pPr>
        <w:pStyle w:val="ListParagraph"/>
        <w:numPr>
          <w:ilvl w:val="1"/>
          <w:numId w:val="42"/>
        </w:numPr>
        <w:tabs>
          <w:tab w:pos="1242" w:val="left" w:leader="none"/>
        </w:tabs>
        <w:spacing w:line="240" w:lineRule="auto" w:before="30" w:after="0"/>
        <w:ind w:left="1241" w:right="0" w:hanging="299"/>
        <w:jc w:val="left"/>
        <w:rPr>
          <w:sz w:val="17"/>
        </w:rPr>
      </w:pPr>
      <w:r>
        <w:rPr>
          <w:sz w:val="17"/>
        </w:rPr>
        <w:t>Se han valorado los costes de instalación y puesta en</w:t>
      </w:r>
      <w:r>
        <w:rPr>
          <w:spacing w:val="6"/>
          <w:sz w:val="17"/>
        </w:rPr>
        <w:t> </w:t>
      </w:r>
      <w:r>
        <w:rPr>
          <w:sz w:val="17"/>
        </w:rPr>
        <w:t>marcha.</w:t>
      </w:r>
    </w:p>
    <w:p>
      <w:pPr>
        <w:pStyle w:val="ListParagraph"/>
        <w:numPr>
          <w:ilvl w:val="1"/>
          <w:numId w:val="42"/>
        </w:numPr>
        <w:tabs>
          <w:tab w:pos="1242" w:val="left" w:leader="none"/>
        </w:tabs>
        <w:spacing w:line="240" w:lineRule="auto" w:before="28" w:after="0"/>
        <w:ind w:left="1241" w:right="0" w:hanging="299"/>
        <w:jc w:val="left"/>
        <w:rPr>
          <w:sz w:val="17"/>
        </w:rPr>
      </w:pPr>
      <w:r>
        <w:rPr>
          <w:sz w:val="17"/>
        </w:rPr>
        <w:t>Se ha valorado el coste de mantenimiento preventivo y posibles</w:t>
      </w:r>
      <w:r>
        <w:rPr>
          <w:spacing w:val="1"/>
          <w:sz w:val="17"/>
        </w:rPr>
        <w:t> </w:t>
      </w:r>
      <w:r>
        <w:rPr>
          <w:sz w:val="17"/>
        </w:rPr>
        <w:t>averías.</w:t>
      </w:r>
    </w:p>
    <w:p>
      <w:pPr>
        <w:pStyle w:val="ListParagraph"/>
        <w:numPr>
          <w:ilvl w:val="1"/>
          <w:numId w:val="42"/>
        </w:numPr>
        <w:tabs>
          <w:tab w:pos="1242" w:val="left" w:leader="none"/>
        </w:tabs>
        <w:spacing w:line="273" w:lineRule="auto" w:before="27" w:after="0"/>
        <w:ind w:left="1251" w:right="1587" w:hanging="308"/>
        <w:jc w:val="left"/>
        <w:rPr>
          <w:sz w:val="17"/>
        </w:rPr>
      </w:pPr>
      <w:r>
        <w:rPr>
          <w:sz w:val="17"/>
        </w:rPr>
        <w:t>Se ha efectuado el presupuesto de materiales y herramientas necesarias y no disponibles en el centro</w:t>
      </w:r>
      <w:r>
        <w:rPr>
          <w:spacing w:val="-2"/>
          <w:sz w:val="17"/>
        </w:rPr>
        <w:t> </w:t>
      </w:r>
      <w:r>
        <w:rPr>
          <w:sz w:val="17"/>
        </w:rPr>
        <w:t>sanitario.</w:t>
      </w:r>
    </w:p>
    <w:p>
      <w:pPr>
        <w:pStyle w:val="ListParagraph"/>
        <w:numPr>
          <w:ilvl w:val="1"/>
          <w:numId w:val="42"/>
        </w:numPr>
        <w:tabs>
          <w:tab w:pos="1242" w:val="left" w:leader="none"/>
        </w:tabs>
        <w:spacing w:line="276" w:lineRule="auto" w:before="1" w:after="0"/>
        <w:ind w:left="1251" w:right="1583" w:hanging="308"/>
        <w:jc w:val="left"/>
        <w:rPr>
          <w:sz w:val="17"/>
        </w:rPr>
      </w:pPr>
      <w:r>
        <w:rPr>
          <w:sz w:val="17"/>
        </w:rPr>
        <w:t>Se han obtenido los precios unitarios a partir de catálogos de fabricantes y bases de datos de</w:t>
      </w:r>
      <w:r>
        <w:rPr>
          <w:spacing w:val="-1"/>
          <w:sz w:val="17"/>
        </w:rPr>
        <w:t> </w:t>
      </w:r>
      <w:r>
        <w:rPr>
          <w:sz w:val="17"/>
        </w:rPr>
        <w:t>precios.</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601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01" name="image2.jpeg"/>
            <wp:cNvGraphicFramePr>
              <a:graphicFrameLocks noChangeAspect="1"/>
            </wp:cNvGraphicFramePr>
            <a:graphic>
              <a:graphicData uri="http://schemas.openxmlformats.org/drawingml/2006/picture">
                <pic:pic>
                  <pic:nvPicPr>
                    <pic:cNvPr id="10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42"/>
        </w:numPr>
        <w:tabs>
          <w:tab w:pos="1240" w:val="left" w:leader="none"/>
        </w:tabs>
        <w:spacing w:line="240" w:lineRule="auto" w:before="155" w:after="0"/>
        <w:ind w:left="1239" w:right="0" w:hanging="298"/>
        <w:jc w:val="both"/>
        <w:rPr>
          <w:sz w:val="17"/>
        </w:rPr>
      </w:pPr>
      <w:r>
        <w:rPr>
          <w:sz w:val="17"/>
        </w:rPr>
        <w:t>Se han utilizado aplicaciones informáticas para el análisis de costes.</w:t>
      </w:r>
    </w:p>
    <w:p>
      <w:pPr>
        <w:pStyle w:val="BodyText"/>
        <w:spacing w:before="9"/>
        <w:rPr>
          <w:sz w:val="21"/>
        </w:rPr>
      </w:pPr>
    </w:p>
    <w:p>
      <w:pPr>
        <w:pStyle w:val="ListParagraph"/>
        <w:numPr>
          <w:ilvl w:val="0"/>
          <w:numId w:val="42"/>
        </w:numPr>
        <w:tabs>
          <w:tab w:pos="943" w:val="left" w:leader="none"/>
        </w:tabs>
        <w:spacing w:line="276" w:lineRule="auto" w:before="1" w:after="0"/>
        <w:ind w:left="942" w:right="1588" w:hanging="308"/>
        <w:jc w:val="left"/>
        <w:rPr>
          <w:sz w:val="17"/>
        </w:rPr>
      </w:pPr>
      <w:r>
        <w:rPr>
          <w:sz w:val="17"/>
        </w:rPr>
        <w:t>Determina el equipamiento a adquirir, identificando la modalidad de adquisición más apropiado para el centro</w:t>
      </w:r>
      <w:r>
        <w:rPr>
          <w:spacing w:val="-1"/>
          <w:sz w:val="17"/>
        </w:rPr>
        <w:t> </w:t>
      </w:r>
      <w:r>
        <w:rPr>
          <w:sz w:val="17"/>
        </w:rPr>
        <w:t>sanitario.</w:t>
      </w:r>
    </w:p>
    <w:p>
      <w:pPr>
        <w:pStyle w:val="BodyText"/>
        <w:spacing w:before="3"/>
        <w:rPr>
          <w:sz w:val="19"/>
        </w:rPr>
      </w:pPr>
    </w:p>
    <w:p>
      <w:pPr>
        <w:pStyle w:val="BodyText"/>
        <w:ind w:left="634"/>
        <w:jc w:val="both"/>
      </w:pPr>
      <w:r>
        <w:rPr/>
        <w:t>Criterios de evaluación:</w:t>
      </w:r>
    </w:p>
    <w:p>
      <w:pPr>
        <w:pStyle w:val="ListParagraph"/>
        <w:numPr>
          <w:ilvl w:val="1"/>
          <w:numId w:val="42"/>
        </w:numPr>
        <w:tabs>
          <w:tab w:pos="1240" w:val="left" w:leader="none"/>
        </w:tabs>
        <w:spacing w:line="273" w:lineRule="auto" w:before="28" w:after="0"/>
        <w:ind w:left="1250" w:right="1591" w:hanging="308"/>
        <w:jc w:val="both"/>
        <w:rPr>
          <w:sz w:val="17"/>
        </w:rPr>
      </w:pPr>
      <w:r>
        <w:rPr>
          <w:sz w:val="17"/>
        </w:rPr>
        <w:t>Se han considerado aspectos como la calidad y seguridad, coste efectividad, facilidad de mantenimiento y cumplimiento de</w:t>
      </w:r>
      <w:r>
        <w:rPr>
          <w:spacing w:val="-4"/>
          <w:sz w:val="17"/>
        </w:rPr>
        <w:t> </w:t>
      </w:r>
      <w:r>
        <w:rPr>
          <w:sz w:val="17"/>
        </w:rPr>
        <w:t>normativa.</w:t>
      </w:r>
    </w:p>
    <w:p>
      <w:pPr>
        <w:pStyle w:val="ListParagraph"/>
        <w:numPr>
          <w:ilvl w:val="1"/>
          <w:numId w:val="42"/>
        </w:numPr>
        <w:tabs>
          <w:tab w:pos="1241" w:val="left" w:leader="none"/>
        </w:tabs>
        <w:spacing w:line="273" w:lineRule="auto" w:before="3" w:after="0"/>
        <w:ind w:left="1250" w:right="1588" w:hanging="308"/>
        <w:jc w:val="both"/>
        <w:rPr>
          <w:sz w:val="17"/>
        </w:rPr>
      </w:pPr>
      <w:r>
        <w:rPr>
          <w:sz w:val="17"/>
        </w:rPr>
        <w:t>Se ha analizado el mercado de segunda mano, contrastando las ventajas e inconvenientes con respecto a una adquisición nueva.</w:t>
      </w:r>
    </w:p>
    <w:p>
      <w:pPr>
        <w:pStyle w:val="ListParagraph"/>
        <w:numPr>
          <w:ilvl w:val="1"/>
          <w:numId w:val="42"/>
        </w:numPr>
        <w:tabs>
          <w:tab w:pos="1241" w:val="left" w:leader="none"/>
        </w:tabs>
        <w:spacing w:line="273" w:lineRule="auto" w:before="1" w:after="0"/>
        <w:ind w:left="1250" w:right="1586" w:hanging="308"/>
        <w:jc w:val="both"/>
        <w:rPr>
          <w:sz w:val="17"/>
        </w:rPr>
      </w:pPr>
      <w:r>
        <w:rPr>
          <w:sz w:val="17"/>
        </w:rPr>
        <w:t>Se ha determinado la modalidad de adquisición más ventajosa para el centro sanitario en vista de su servicio de electromedicina clínica y las características técnicas del equipamiento a</w:t>
      </w:r>
      <w:r>
        <w:rPr>
          <w:spacing w:val="-1"/>
          <w:sz w:val="17"/>
        </w:rPr>
        <w:t> </w:t>
      </w:r>
      <w:r>
        <w:rPr>
          <w:sz w:val="17"/>
        </w:rPr>
        <w:t>adquirir.</w:t>
      </w:r>
    </w:p>
    <w:p>
      <w:pPr>
        <w:pStyle w:val="ListParagraph"/>
        <w:numPr>
          <w:ilvl w:val="1"/>
          <w:numId w:val="42"/>
        </w:numPr>
        <w:tabs>
          <w:tab w:pos="1241" w:val="left" w:leader="none"/>
        </w:tabs>
        <w:spacing w:line="240" w:lineRule="auto" w:before="4" w:after="0"/>
        <w:ind w:left="1240" w:right="0" w:hanging="299"/>
        <w:jc w:val="both"/>
        <w:rPr>
          <w:sz w:val="17"/>
        </w:rPr>
      </w:pPr>
      <w:r>
        <w:rPr>
          <w:sz w:val="17"/>
        </w:rPr>
        <w:t>Se ha elaborado la documentación necesaria para la adquisición del</w:t>
      </w:r>
      <w:r>
        <w:rPr>
          <w:spacing w:val="1"/>
          <w:sz w:val="17"/>
        </w:rPr>
        <w:t> </w:t>
      </w:r>
      <w:r>
        <w:rPr>
          <w:sz w:val="17"/>
        </w:rPr>
        <w:t>equipamiento.</w:t>
      </w:r>
    </w:p>
    <w:p>
      <w:pPr>
        <w:pStyle w:val="ListParagraph"/>
        <w:numPr>
          <w:ilvl w:val="1"/>
          <w:numId w:val="42"/>
        </w:numPr>
        <w:tabs>
          <w:tab w:pos="1241" w:val="left" w:leader="none"/>
        </w:tabs>
        <w:spacing w:line="273" w:lineRule="auto" w:before="28" w:after="0"/>
        <w:ind w:left="1250" w:right="1586" w:hanging="308"/>
        <w:jc w:val="left"/>
        <w:rPr>
          <w:sz w:val="17"/>
        </w:rPr>
      </w:pPr>
      <w:r>
        <w:rPr>
          <w:sz w:val="17"/>
        </w:rPr>
        <w:t>Se han empleado técnicas de negociación con proveedores, manifestando respeto y profesionalidad y valorando la confianza generada.</w:t>
      </w:r>
    </w:p>
    <w:p>
      <w:pPr>
        <w:pStyle w:val="ListParagraph"/>
        <w:numPr>
          <w:ilvl w:val="1"/>
          <w:numId w:val="42"/>
        </w:numPr>
        <w:tabs>
          <w:tab w:pos="1241" w:val="left" w:leader="none"/>
        </w:tabs>
        <w:spacing w:line="240" w:lineRule="auto" w:before="1" w:after="0"/>
        <w:ind w:left="1240" w:right="0" w:hanging="298"/>
        <w:jc w:val="left"/>
        <w:rPr>
          <w:sz w:val="17"/>
        </w:rPr>
      </w:pPr>
      <w:r>
        <w:rPr>
          <w:sz w:val="17"/>
        </w:rPr>
        <w:t>Se ha efectuado el estudio de la relación calidad-precio de las diferentes</w:t>
      </w:r>
      <w:r>
        <w:rPr>
          <w:spacing w:val="2"/>
          <w:sz w:val="17"/>
        </w:rPr>
        <w:t> </w:t>
      </w:r>
      <w:r>
        <w:rPr>
          <w:sz w:val="17"/>
        </w:rPr>
        <w:t>ofertas.</w:t>
      </w:r>
    </w:p>
    <w:p>
      <w:pPr>
        <w:pStyle w:val="ListParagraph"/>
        <w:numPr>
          <w:ilvl w:val="1"/>
          <w:numId w:val="42"/>
        </w:numPr>
        <w:tabs>
          <w:tab w:pos="1241" w:val="left" w:leader="none"/>
        </w:tabs>
        <w:spacing w:line="240" w:lineRule="auto" w:before="28" w:after="0"/>
        <w:ind w:left="1240" w:right="0" w:hanging="298"/>
        <w:jc w:val="left"/>
        <w:rPr>
          <w:sz w:val="17"/>
        </w:rPr>
      </w:pPr>
      <w:r>
        <w:rPr>
          <w:sz w:val="17"/>
        </w:rPr>
        <w:t>Se ha seguido y gestionado el proceso de compra.</w:t>
      </w:r>
    </w:p>
    <w:p>
      <w:pPr>
        <w:pStyle w:val="BodyText"/>
        <w:rPr>
          <w:sz w:val="22"/>
        </w:rPr>
      </w:pPr>
    </w:p>
    <w:p>
      <w:pPr>
        <w:pStyle w:val="ListParagraph"/>
        <w:numPr>
          <w:ilvl w:val="0"/>
          <w:numId w:val="42"/>
        </w:numPr>
        <w:tabs>
          <w:tab w:pos="944" w:val="left" w:leader="none"/>
        </w:tabs>
        <w:spacing w:line="273" w:lineRule="auto" w:before="0" w:after="0"/>
        <w:ind w:left="943" w:right="1588" w:hanging="308"/>
        <w:jc w:val="left"/>
        <w:rPr>
          <w:sz w:val="17"/>
        </w:rPr>
      </w:pPr>
      <w:r>
        <w:rPr>
          <w:sz w:val="17"/>
        </w:rPr>
        <w:t>Elabora un plan de inventario, definiendo el procedimiento de actualización del nuevo equipamiento adquirido.</w:t>
      </w:r>
    </w:p>
    <w:p>
      <w:pPr>
        <w:pStyle w:val="BodyText"/>
        <w:spacing w:before="5"/>
        <w:rPr>
          <w:sz w:val="19"/>
        </w:rPr>
      </w:pPr>
    </w:p>
    <w:p>
      <w:pPr>
        <w:pStyle w:val="BodyText"/>
        <w:spacing w:before="1"/>
        <w:ind w:left="635"/>
      </w:pPr>
      <w:r>
        <w:rPr/>
        <w:t>Criterios de evaluación:</w:t>
      </w:r>
    </w:p>
    <w:p>
      <w:pPr>
        <w:pStyle w:val="ListParagraph"/>
        <w:numPr>
          <w:ilvl w:val="1"/>
          <w:numId w:val="42"/>
        </w:numPr>
        <w:tabs>
          <w:tab w:pos="1241" w:val="left" w:leader="none"/>
        </w:tabs>
        <w:spacing w:line="240" w:lineRule="auto" w:before="29" w:after="0"/>
        <w:ind w:left="1240" w:right="0" w:hanging="298"/>
        <w:jc w:val="left"/>
        <w:rPr>
          <w:sz w:val="17"/>
        </w:rPr>
      </w:pPr>
      <w:r>
        <w:rPr>
          <w:sz w:val="17"/>
        </w:rPr>
        <w:t>Se ha considerado la modalidad de adquisición del nuevo</w:t>
      </w:r>
      <w:r>
        <w:rPr>
          <w:spacing w:val="3"/>
          <w:sz w:val="17"/>
        </w:rPr>
        <w:t> </w:t>
      </w:r>
      <w:r>
        <w:rPr>
          <w:sz w:val="17"/>
        </w:rPr>
        <w:t>equipamiento.</w:t>
      </w:r>
    </w:p>
    <w:p>
      <w:pPr>
        <w:pStyle w:val="ListParagraph"/>
        <w:numPr>
          <w:ilvl w:val="1"/>
          <w:numId w:val="42"/>
        </w:numPr>
        <w:tabs>
          <w:tab w:pos="1241" w:val="left" w:leader="none"/>
        </w:tabs>
        <w:spacing w:line="273" w:lineRule="auto" w:before="28" w:after="0"/>
        <w:ind w:left="1250" w:right="1588" w:hanging="308"/>
        <w:jc w:val="left"/>
        <w:rPr>
          <w:sz w:val="17"/>
        </w:rPr>
      </w:pPr>
      <w:r>
        <w:rPr>
          <w:sz w:val="17"/>
        </w:rPr>
        <w:t>Se ha analizado la necesidad de inventariar el equipamiento en función de sus características y las normas del centro</w:t>
      </w:r>
      <w:r>
        <w:rPr>
          <w:spacing w:val="-2"/>
          <w:sz w:val="17"/>
        </w:rPr>
        <w:t> </w:t>
      </w:r>
      <w:r>
        <w:rPr>
          <w:sz w:val="17"/>
        </w:rPr>
        <w:t>sanitario.</w:t>
      </w:r>
    </w:p>
    <w:p>
      <w:pPr>
        <w:pStyle w:val="ListParagraph"/>
        <w:numPr>
          <w:ilvl w:val="1"/>
          <w:numId w:val="42"/>
        </w:numPr>
        <w:tabs>
          <w:tab w:pos="1241" w:val="left" w:leader="none"/>
        </w:tabs>
        <w:spacing w:line="273" w:lineRule="auto" w:before="1" w:after="0"/>
        <w:ind w:left="1250" w:right="1588" w:hanging="308"/>
        <w:jc w:val="left"/>
        <w:rPr>
          <w:sz w:val="17"/>
        </w:rPr>
      </w:pPr>
      <w:r>
        <w:rPr>
          <w:sz w:val="17"/>
        </w:rPr>
        <w:t>Se ha inventariado el nuevo equipamiento, si procede, después de haber documentado su recepción a través de la lista de</w:t>
      </w:r>
      <w:r>
        <w:rPr>
          <w:spacing w:val="2"/>
          <w:sz w:val="17"/>
        </w:rPr>
        <w:t> </w:t>
      </w:r>
      <w:r>
        <w:rPr>
          <w:sz w:val="17"/>
        </w:rPr>
        <w:t>chequeo.</w:t>
      </w:r>
    </w:p>
    <w:p>
      <w:pPr>
        <w:pStyle w:val="ListParagraph"/>
        <w:numPr>
          <w:ilvl w:val="1"/>
          <w:numId w:val="42"/>
        </w:numPr>
        <w:tabs>
          <w:tab w:pos="1241" w:val="left" w:leader="none"/>
        </w:tabs>
        <w:spacing w:line="273" w:lineRule="auto" w:before="3" w:after="0"/>
        <w:ind w:left="1250" w:right="1587" w:hanging="308"/>
        <w:jc w:val="left"/>
        <w:rPr>
          <w:sz w:val="17"/>
        </w:rPr>
      </w:pPr>
      <w:r>
        <w:rPr>
          <w:sz w:val="17"/>
        </w:rPr>
        <w:t>Se ha etiquetado el equipamiento adquirido, así como todos sus subsistemas o bloques independientes.</w:t>
      </w:r>
    </w:p>
    <w:p>
      <w:pPr>
        <w:pStyle w:val="ListParagraph"/>
        <w:numPr>
          <w:ilvl w:val="1"/>
          <w:numId w:val="42"/>
        </w:numPr>
        <w:tabs>
          <w:tab w:pos="1241" w:val="left" w:leader="none"/>
        </w:tabs>
        <w:spacing w:line="273" w:lineRule="auto" w:before="1" w:after="0"/>
        <w:ind w:left="1251" w:right="1587" w:hanging="308"/>
        <w:jc w:val="left"/>
        <w:rPr>
          <w:sz w:val="17"/>
        </w:rPr>
      </w:pPr>
      <w:r>
        <w:rPr>
          <w:sz w:val="17"/>
        </w:rPr>
        <w:t>Se ha mantenido actualizado el inventario, dando de baja apropiadamente los equipos sustituidos, si</w:t>
      </w:r>
      <w:r>
        <w:rPr>
          <w:spacing w:val="-1"/>
          <w:sz w:val="17"/>
        </w:rPr>
        <w:t> </w:t>
      </w:r>
      <w:r>
        <w:rPr>
          <w:sz w:val="17"/>
        </w:rPr>
        <w:t>procede.</w:t>
      </w:r>
    </w:p>
    <w:p>
      <w:pPr>
        <w:pStyle w:val="ListParagraph"/>
        <w:numPr>
          <w:ilvl w:val="1"/>
          <w:numId w:val="42"/>
        </w:numPr>
        <w:tabs>
          <w:tab w:pos="1241" w:val="left" w:leader="none"/>
        </w:tabs>
        <w:spacing w:line="240" w:lineRule="auto" w:before="1" w:after="0"/>
        <w:ind w:left="1240" w:right="0" w:hanging="298"/>
        <w:jc w:val="left"/>
        <w:rPr>
          <w:sz w:val="17"/>
        </w:rPr>
      </w:pPr>
      <w:r>
        <w:rPr>
          <w:sz w:val="17"/>
        </w:rPr>
        <w:t>Se han empleado herramientas informáticas para la gestión del</w:t>
      </w:r>
      <w:r>
        <w:rPr>
          <w:spacing w:val="3"/>
          <w:sz w:val="17"/>
        </w:rPr>
        <w:t> </w:t>
      </w:r>
      <w:r>
        <w:rPr>
          <w:sz w:val="17"/>
        </w:rPr>
        <w:t>inventario.</w:t>
      </w:r>
    </w:p>
    <w:p>
      <w:pPr>
        <w:pStyle w:val="ListParagraph"/>
        <w:numPr>
          <w:ilvl w:val="1"/>
          <w:numId w:val="42"/>
        </w:numPr>
        <w:tabs>
          <w:tab w:pos="1241" w:val="left" w:leader="none"/>
        </w:tabs>
        <w:spacing w:line="240" w:lineRule="auto" w:before="30" w:after="0"/>
        <w:ind w:left="1240" w:right="0" w:hanging="298"/>
        <w:jc w:val="left"/>
        <w:rPr>
          <w:sz w:val="17"/>
        </w:rPr>
      </w:pPr>
      <w:r>
        <w:rPr>
          <w:sz w:val="17"/>
        </w:rPr>
        <w:t>Se ha documentado todo el procedimiento según las normas del centro</w:t>
      </w:r>
      <w:r>
        <w:rPr>
          <w:spacing w:val="-1"/>
          <w:sz w:val="17"/>
        </w:rPr>
        <w:t> </w:t>
      </w:r>
      <w:r>
        <w:rPr>
          <w:sz w:val="17"/>
        </w:rPr>
        <w:t>sanitario.</w:t>
      </w:r>
    </w:p>
    <w:p>
      <w:pPr>
        <w:pStyle w:val="BodyText"/>
        <w:spacing w:before="10"/>
        <w:rPr>
          <w:sz w:val="21"/>
        </w:rPr>
      </w:pPr>
    </w:p>
    <w:p>
      <w:pPr>
        <w:pStyle w:val="ListParagraph"/>
        <w:numPr>
          <w:ilvl w:val="0"/>
          <w:numId w:val="42"/>
        </w:numPr>
        <w:tabs>
          <w:tab w:pos="944" w:val="left" w:leader="none"/>
        </w:tabs>
        <w:spacing w:line="273" w:lineRule="auto" w:before="0" w:after="0"/>
        <w:ind w:left="943" w:right="1589" w:hanging="308"/>
        <w:jc w:val="left"/>
        <w:rPr>
          <w:sz w:val="17"/>
        </w:rPr>
      </w:pPr>
      <w:r>
        <w:rPr>
          <w:sz w:val="17"/>
        </w:rPr>
        <w:t>Planifica acciones informativas destinadas tanto a personal clínico como técnico, comprobando el desarrollo y resultado de las</w:t>
      </w:r>
      <w:r>
        <w:rPr>
          <w:spacing w:val="-3"/>
          <w:sz w:val="17"/>
        </w:rPr>
        <w:t> </w:t>
      </w:r>
      <w:r>
        <w:rPr>
          <w:sz w:val="17"/>
        </w:rPr>
        <w:t>mismas.</w:t>
      </w:r>
    </w:p>
    <w:p>
      <w:pPr>
        <w:pStyle w:val="BodyText"/>
        <w:spacing w:before="7"/>
        <w:rPr>
          <w:sz w:val="19"/>
        </w:rPr>
      </w:pPr>
    </w:p>
    <w:p>
      <w:pPr>
        <w:pStyle w:val="BodyText"/>
        <w:spacing w:before="1"/>
        <w:ind w:left="635"/>
      </w:pPr>
      <w:r>
        <w:rPr/>
        <w:t>Criterios de evaluación:</w:t>
      </w:r>
    </w:p>
    <w:p>
      <w:pPr>
        <w:pStyle w:val="ListParagraph"/>
        <w:numPr>
          <w:ilvl w:val="1"/>
          <w:numId w:val="42"/>
        </w:numPr>
        <w:tabs>
          <w:tab w:pos="1241" w:val="left" w:leader="none"/>
        </w:tabs>
        <w:spacing w:line="273" w:lineRule="auto" w:before="27" w:after="0"/>
        <w:ind w:left="1251" w:right="1587" w:hanging="308"/>
        <w:jc w:val="left"/>
        <w:rPr>
          <w:sz w:val="17"/>
        </w:rPr>
      </w:pPr>
      <w:r>
        <w:rPr>
          <w:sz w:val="17"/>
        </w:rPr>
        <w:t>Se ha elaborado un programa informativo para personal técnico acerca del nuevo equipamiento.</w:t>
      </w:r>
    </w:p>
    <w:p>
      <w:pPr>
        <w:pStyle w:val="ListParagraph"/>
        <w:numPr>
          <w:ilvl w:val="1"/>
          <w:numId w:val="42"/>
        </w:numPr>
        <w:tabs>
          <w:tab w:pos="1242" w:val="left" w:leader="none"/>
        </w:tabs>
        <w:spacing w:line="273" w:lineRule="auto" w:before="1" w:after="0"/>
        <w:ind w:left="1251" w:right="1589" w:hanging="308"/>
        <w:jc w:val="left"/>
        <w:rPr>
          <w:sz w:val="17"/>
        </w:rPr>
      </w:pPr>
      <w:r>
        <w:rPr>
          <w:sz w:val="17"/>
        </w:rPr>
        <w:t>Se ha elaborado un programa informativo para personal clínico acerca del nuevo equipamiento adquirido.</w:t>
      </w:r>
    </w:p>
    <w:p>
      <w:pPr>
        <w:pStyle w:val="ListParagraph"/>
        <w:numPr>
          <w:ilvl w:val="1"/>
          <w:numId w:val="42"/>
        </w:numPr>
        <w:tabs>
          <w:tab w:pos="1242" w:val="left" w:leader="none"/>
        </w:tabs>
        <w:spacing w:line="240" w:lineRule="auto" w:before="4" w:after="0"/>
        <w:ind w:left="1241" w:right="0" w:hanging="299"/>
        <w:jc w:val="left"/>
        <w:rPr>
          <w:sz w:val="17"/>
        </w:rPr>
      </w:pPr>
      <w:r>
        <w:rPr>
          <w:sz w:val="17"/>
        </w:rPr>
        <w:t>Se han definido los objetivos que se quieren conseguir según la legislación</w:t>
      </w:r>
      <w:r>
        <w:rPr>
          <w:spacing w:val="3"/>
          <w:sz w:val="17"/>
        </w:rPr>
        <w:t> </w:t>
      </w:r>
      <w:r>
        <w:rPr>
          <w:sz w:val="17"/>
        </w:rPr>
        <w:t>vigente.</w:t>
      </w:r>
    </w:p>
    <w:p>
      <w:pPr>
        <w:pStyle w:val="ListParagraph"/>
        <w:numPr>
          <w:ilvl w:val="1"/>
          <w:numId w:val="42"/>
        </w:numPr>
        <w:tabs>
          <w:tab w:pos="1242" w:val="left" w:leader="none"/>
        </w:tabs>
        <w:spacing w:line="273" w:lineRule="auto" w:before="28" w:after="0"/>
        <w:ind w:left="1251" w:right="1588" w:hanging="308"/>
        <w:jc w:val="left"/>
        <w:rPr>
          <w:sz w:val="17"/>
        </w:rPr>
      </w:pPr>
      <w:r>
        <w:rPr>
          <w:sz w:val="17"/>
        </w:rPr>
        <w:t>Se ha determinado la secuencia de acciones informativas, teniendo en cuenta las características de las personas que las recibirán en cada</w:t>
      </w:r>
      <w:r>
        <w:rPr>
          <w:spacing w:val="-3"/>
          <w:sz w:val="17"/>
        </w:rPr>
        <w:t> </w:t>
      </w:r>
      <w:r>
        <w:rPr>
          <w:sz w:val="17"/>
        </w:rPr>
        <w:t>caso.</w:t>
      </w:r>
    </w:p>
    <w:p>
      <w:pPr>
        <w:pStyle w:val="ListParagraph"/>
        <w:numPr>
          <w:ilvl w:val="1"/>
          <w:numId w:val="42"/>
        </w:numPr>
        <w:tabs>
          <w:tab w:pos="1242" w:val="left" w:leader="none"/>
        </w:tabs>
        <w:spacing w:line="273" w:lineRule="auto" w:before="1" w:after="0"/>
        <w:ind w:left="1251" w:right="1577" w:hanging="308"/>
        <w:jc w:val="left"/>
        <w:rPr>
          <w:sz w:val="17"/>
        </w:rPr>
      </w:pPr>
      <w:r>
        <w:rPr>
          <w:sz w:val="17"/>
        </w:rPr>
        <w:t>Se han programado las acciones informativas, definiendo objetivos, recursos y temporalización.</w:t>
      </w:r>
    </w:p>
    <w:p>
      <w:pPr>
        <w:spacing w:after="0" w:line="273" w:lineRule="auto"/>
        <w:jc w:val="left"/>
        <w:rPr>
          <w:sz w:val="17"/>
        </w:rPr>
        <w:sectPr>
          <w:headerReference w:type="default" r:id="rId39"/>
          <w:footerReference w:type="default" r:id="rId40"/>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652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03" name="image2.jpeg"/>
            <wp:cNvGraphicFramePr>
              <a:graphicFrameLocks noChangeAspect="1"/>
            </wp:cNvGraphicFramePr>
            <a:graphic>
              <a:graphicData uri="http://schemas.openxmlformats.org/drawingml/2006/picture">
                <pic:pic>
                  <pic:nvPicPr>
                    <pic:cNvPr id="10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42"/>
        </w:numPr>
        <w:tabs>
          <w:tab w:pos="1240" w:val="left" w:leader="none"/>
        </w:tabs>
        <w:spacing w:line="273" w:lineRule="auto" w:before="155" w:after="0"/>
        <w:ind w:left="1250" w:right="1588" w:hanging="308"/>
        <w:jc w:val="left"/>
        <w:rPr>
          <w:sz w:val="17"/>
        </w:rPr>
      </w:pPr>
      <w:r>
        <w:rPr>
          <w:sz w:val="17"/>
        </w:rPr>
        <w:t>Se han determinado los logros que se deben alcanzar y las estrategias de retroalimentación.</w:t>
      </w:r>
    </w:p>
    <w:p>
      <w:pPr>
        <w:pStyle w:val="ListParagraph"/>
        <w:numPr>
          <w:ilvl w:val="1"/>
          <w:numId w:val="42"/>
        </w:numPr>
        <w:tabs>
          <w:tab w:pos="1240" w:val="left" w:leader="none"/>
        </w:tabs>
        <w:spacing w:line="240" w:lineRule="auto" w:before="1" w:after="0"/>
        <w:ind w:left="1239" w:right="0" w:hanging="298"/>
        <w:jc w:val="left"/>
        <w:rPr>
          <w:sz w:val="17"/>
        </w:rPr>
      </w:pPr>
      <w:r>
        <w:rPr>
          <w:sz w:val="17"/>
        </w:rPr>
        <w:t>Se han elaborado instrumentos para la comprobación de los resultados</w:t>
      </w:r>
      <w:r>
        <w:rPr>
          <w:spacing w:val="2"/>
          <w:sz w:val="17"/>
        </w:rPr>
        <w:t> </w:t>
      </w:r>
      <w:r>
        <w:rPr>
          <w:sz w:val="17"/>
        </w:rPr>
        <w:t>alcanzados.</w:t>
      </w:r>
    </w:p>
    <w:p>
      <w:pPr>
        <w:pStyle w:val="ListParagraph"/>
        <w:numPr>
          <w:ilvl w:val="1"/>
          <w:numId w:val="42"/>
        </w:numPr>
        <w:tabs>
          <w:tab w:pos="1240" w:val="left" w:leader="none"/>
        </w:tabs>
        <w:spacing w:line="240" w:lineRule="auto" w:before="30" w:after="0"/>
        <w:ind w:left="1239" w:right="0" w:hanging="298"/>
        <w:jc w:val="left"/>
        <w:rPr>
          <w:sz w:val="17"/>
        </w:rPr>
      </w:pPr>
      <w:r>
        <w:rPr>
          <w:sz w:val="17"/>
        </w:rPr>
        <w:t>Se ha elaborado un informe detallando las acciones más relevantes de</w:t>
      </w:r>
      <w:r>
        <w:rPr>
          <w:spacing w:val="25"/>
          <w:sz w:val="17"/>
        </w:rPr>
        <w:t> </w:t>
      </w:r>
      <w:r>
        <w:rPr>
          <w:sz w:val="17"/>
        </w:rPr>
        <w:t>proceso.</w:t>
      </w:r>
    </w:p>
    <w:p>
      <w:pPr>
        <w:pStyle w:val="ListParagraph"/>
        <w:numPr>
          <w:ilvl w:val="1"/>
          <w:numId w:val="42"/>
        </w:numPr>
        <w:tabs>
          <w:tab w:pos="1239" w:val="left" w:leader="none"/>
          <w:tab w:pos="1240" w:val="left" w:leader="none"/>
        </w:tabs>
        <w:spacing w:line="240" w:lineRule="auto" w:before="27" w:after="0"/>
        <w:ind w:left="1239" w:right="0" w:hanging="298"/>
        <w:jc w:val="left"/>
        <w:rPr>
          <w:sz w:val="17"/>
        </w:rPr>
      </w:pPr>
      <w:r>
        <w:rPr>
          <w:sz w:val="17"/>
        </w:rPr>
        <w:t>Se han propuesto estrategias y acciones de mejora ante posibles</w:t>
      </w:r>
      <w:r>
        <w:rPr>
          <w:spacing w:val="-3"/>
          <w:sz w:val="17"/>
        </w:rPr>
        <w:t> </w:t>
      </w:r>
      <w:r>
        <w:rPr>
          <w:sz w:val="17"/>
        </w:rPr>
        <w:t>desviaciones.</w:t>
      </w:r>
    </w:p>
    <w:p>
      <w:pPr>
        <w:pStyle w:val="BodyText"/>
        <w:spacing w:before="10"/>
        <w:rPr>
          <w:sz w:val="21"/>
        </w:rPr>
      </w:pPr>
    </w:p>
    <w:p>
      <w:pPr>
        <w:pStyle w:val="Heading3"/>
        <w:ind w:left="634"/>
        <w:rPr>
          <w:i/>
        </w:rPr>
      </w:pPr>
      <w:r>
        <w:rPr>
          <w:i/>
        </w:rPr>
        <w:t>Contenidos:</w:t>
      </w:r>
    </w:p>
    <w:p>
      <w:pPr>
        <w:pStyle w:val="BodyText"/>
        <w:rPr>
          <w:b/>
          <w:i/>
          <w:sz w:val="22"/>
        </w:rPr>
      </w:pPr>
    </w:p>
    <w:p>
      <w:pPr>
        <w:pStyle w:val="BodyText"/>
        <w:spacing w:line="273" w:lineRule="auto"/>
        <w:ind w:left="634" w:right="1588"/>
        <w:jc w:val="both"/>
      </w:pPr>
      <w:r>
        <w:rPr/>
        <w:t>Elaboración de un plan de renovación y adquisición de nuevos sistemas y equipos de electromedicina:</w:t>
      </w:r>
    </w:p>
    <w:p>
      <w:pPr>
        <w:pStyle w:val="ListParagraph"/>
        <w:numPr>
          <w:ilvl w:val="0"/>
          <w:numId w:val="43"/>
        </w:numPr>
        <w:tabs>
          <w:tab w:pos="1240" w:val="left" w:leader="none"/>
        </w:tabs>
        <w:spacing w:line="254" w:lineRule="auto" w:before="1" w:after="0"/>
        <w:ind w:left="1250" w:right="1584" w:hanging="308"/>
        <w:jc w:val="both"/>
        <w:rPr>
          <w:rFonts w:ascii="Courier New" w:hAnsi="Courier New"/>
          <w:color w:val="FF0000"/>
          <w:sz w:val="17"/>
        </w:rPr>
      </w:pPr>
      <w:r>
        <w:rPr>
          <w:sz w:val="17"/>
        </w:rPr>
        <w:t>Ciclo de vida de equipamiento, electromédico. Vida útil. Vida tecnológica. Nuevas técnicas diagnósticas/</w:t>
      </w:r>
      <w:r>
        <w:rPr>
          <w:spacing w:val="-1"/>
          <w:sz w:val="17"/>
        </w:rPr>
        <w:t> </w:t>
      </w:r>
      <w:r>
        <w:rPr>
          <w:sz w:val="17"/>
        </w:rPr>
        <w:t>asistenciales.</w:t>
      </w:r>
    </w:p>
    <w:p>
      <w:pPr>
        <w:pStyle w:val="ListParagraph"/>
        <w:numPr>
          <w:ilvl w:val="0"/>
          <w:numId w:val="43"/>
        </w:numPr>
        <w:tabs>
          <w:tab w:pos="1240" w:val="left" w:leader="none"/>
        </w:tabs>
        <w:spacing w:line="240" w:lineRule="auto" w:before="17" w:after="0"/>
        <w:ind w:left="1239" w:right="0" w:hanging="298"/>
        <w:jc w:val="both"/>
        <w:rPr>
          <w:rFonts w:ascii="Courier New" w:hAnsi="Courier New"/>
          <w:color w:val="FF0000"/>
          <w:sz w:val="17"/>
        </w:rPr>
      </w:pPr>
      <w:r>
        <w:rPr>
          <w:sz w:val="17"/>
        </w:rPr>
        <w:t>Histórico de vida del equipamiento.</w:t>
      </w:r>
      <w:r>
        <w:rPr>
          <w:spacing w:val="2"/>
          <w:sz w:val="17"/>
        </w:rPr>
        <w:t> </w:t>
      </w:r>
      <w:r>
        <w:rPr>
          <w:sz w:val="17"/>
        </w:rPr>
        <w:t>Obsolescencia.</w:t>
      </w:r>
    </w:p>
    <w:p>
      <w:pPr>
        <w:pStyle w:val="ListParagraph"/>
        <w:numPr>
          <w:ilvl w:val="0"/>
          <w:numId w:val="43"/>
        </w:numPr>
        <w:tabs>
          <w:tab w:pos="1241" w:val="left" w:leader="none"/>
        </w:tabs>
        <w:spacing w:line="254" w:lineRule="auto" w:before="16" w:after="0"/>
        <w:ind w:left="1250" w:right="1589" w:hanging="308"/>
        <w:jc w:val="both"/>
        <w:rPr>
          <w:rFonts w:ascii="Courier New" w:hAnsi="Courier New"/>
          <w:color w:val="FF0000"/>
          <w:sz w:val="17"/>
        </w:rPr>
      </w:pPr>
      <w:r>
        <w:rPr>
          <w:sz w:val="17"/>
        </w:rPr>
        <w:t>Nivel de urgencia en el reemplazamiento de equipamiento electromédico. Declaración de equipo obsoleto por fabricante. Obsolescencia programada.</w:t>
      </w:r>
    </w:p>
    <w:p>
      <w:pPr>
        <w:pStyle w:val="ListParagraph"/>
        <w:numPr>
          <w:ilvl w:val="0"/>
          <w:numId w:val="43"/>
        </w:numPr>
        <w:tabs>
          <w:tab w:pos="1241" w:val="left" w:leader="none"/>
        </w:tabs>
        <w:spacing w:line="254" w:lineRule="auto" w:before="17" w:after="0"/>
        <w:ind w:left="1250" w:right="1591" w:hanging="308"/>
        <w:jc w:val="both"/>
        <w:rPr>
          <w:rFonts w:ascii="Courier New" w:hAnsi="Courier New"/>
          <w:color w:val="FF0000"/>
          <w:sz w:val="17"/>
        </w:rPr>
      </w:pPr>
      <w:r>
        <w:rPr>
          <w:sz w:val="17"/>
        </w:rPr>
        <w:t>Planes de renovación de equipamiento en base al establecimiento de prioridades. Carga</w:t>
      </w:r>
      <w:r>
        <w:rPr>
          <w:spacing w:val="-2"/>
          <w:sz w:val="17"/>
        </w:rPr>
        <w:t> </w:t>
      </w:r>
      <w:r>
        <w:rPr>
          <w:sz w:val="17"/>
        </w:rPr>
        <w:t>asistencial.</w:t>
      </w:r>
    </w:p>
    <w:p>
      <w:pPr>
        <w:pStyle w:val="ListParagraph"/>
        <w:numPr>
          <w:ilvl w:val="0"/>
          <w:numId w:val="43"/>
        </w:numPr>
        <w:tabs>
          <w:tab w:pos="1241" w:val="left" w:leader="none"/>
        </w:tabs>
        <w:spacing w:line="256" w:lineRule="auto" w:before="17" w:after="0"/>
        <w:ind w:left="1250" w:right="1591" w:hanging="308"/>
        <w:jc w:val="both"/>
        <w:rPr>
          <w:rFonts w:ascii="Courier New" w:hAnsi="Courier New"/>
          <w:color w:val="FF0000"/>
          <w:sz w:val="17"/>
        </w:rPr>
      </w:pPr>
      <w:r>
        <w:rPr>
          <w:sz w:val="17"/>
        </w:rPr>
        <w:t>Políticas de renovación de equipamiento y planes de nueva adquisición a corto y largo plazo. Partidas presupuestarias para inversión sanitaria.</w:t>
      </w:r>
    </w:p>
    <w:p>
      <w:pPr>
        <w:pStyle w:val="ListParagraph"/>
        <w:numPr>
          <w:ilvl w:val="0"/>
          <w:numId w:val="43"/>
        </w:numPr>
        <w:tabs>
          <w:tab w:pos="1241" w:val="left" w:leader="none"/>
        </w:tabs>
        <w:spacing w:line="264" w:lineRule="auto" w:before="15" w:after="0"/>
        <w:ind w:left="1250" w:right="1581" w:hanging="308"/>
        <w:jc w:val="both"/>
        <w:rPr>
          <w:rFonts w:ascii="Courier New" w:hAnsi="Courier New"/>
          <w:color w:val="FF0000"/>
          <w:sz w:val="17"/>
        </w:rPr>
      </w:pPr>
      <w:r>
        <w:rPr>
          <w:sz w:val="17"/>
        </w:rPr>
        <w:t>Optimización de los recursos sanitarios de alta y baja tecnología. Gestión de activos global. Herramientas para el análisis del parque de equipos. Comités mixtos de ingeniería y profesionales</w:t>
      </w:r>
      <w:r>
        <w:rPr>
          <w:spacing w:val="-1"/>
          <w:sz w:val="17"/>
        </w:rPr>
        <w:t> </w:t>
      </w:r>
      <w:r>
        <w:rPr>
          <w:sz w:val="17"/>
        </w:rPr>
        <w:t>sanitarios.</w:t>
      </w:r>
    </w:p>
    <w:p>
      <w:pPr>
        <w:pStyle w:val="BodyText"/>
        <w:spacing w:before="5"/>
        <w:rPr>
          <w:sz w:val="20"/>
        </w:rPr>
      </w:pPr>
    </w:p>
    <w:p>
      <w:pPr>
        <w:pStyle w:val="BodyText"/>
        <w:spacing w:before="1"/>
        <w:ind w:left="635"/>
        <w:jc w:val="both"/>
      </w:pPr>
      <w:r>
        <w:rPr/>
        <w:t>Determinación de las características técnicas del nuevo equipamiento a adquirir:</w:t>
      </w:r>
    </w:p>
    <w:p>
      <w:pPr>
        <w:pStyle w:val="ListParagraph"/>
        <w:numPr>
          <w:ilvl w:val="0"/>
          <w:numId w:val="43"/>
        </w:numPr>
        <w:tabs>
          <w:tab w:pos="1240" w:val="left" w:leader="none"/>
        </w:tabs>
        <w:spacing w:line="254" w:lineRule="auto" w:before="27" w:after="0"/>
        <w:ind w:left="1250" w:right="1589" w:hanging="308"/>
        <w:jc w:val="both"/>
        <w:rPr>
          <w:rFonts w:ascii="Courier New" w:hAnsi="Courier New"/>
          <w:sz w:val="17"/>
        </w:rPr>
      </w:pPr>
      <w:r>
        <w:rPr>
          <w:sz w:val="17"/>
        </w:rPr>
        <w:t>Evolución de la tecnología médica. Últimas tendencias. Congresos internacionales. Estrategias para mejorar la asistencia clínica a través de la innovación</w:t>
      </w:r>
      <w:r>
        <w:rPr>
          <w:spacing w:val="-6"/>
          <w:sz w:val="17"/>
        </w:rPr>
        <w:t> </w:t>
      </w:r>
      <w:r>
        <w:rPr>
          <w:sz w:val="17"/>
        </w:rPr>
        <w:t>tecnológica.</w:t>
      </w:r>
    </w:p>
    <w:p>
      <w:pPr>
        <w:pStyle w:val="ListParagraph"/>
        <w:numPr>
          <w:ilvl w:val="0"/>
          <w:numId w:val="43"/>
        </w:numPr>
        <w:tabs>
          <w:tab w:pos="1240" w:val="left" w:leader="none"/>
        </w:tabs>
        <w:spacing w:line="266" w:lineRule="auto" w:before="18" w:after="0"/>
        <w:ind w:left="1250" w:right="1578" w:hanging="308"/>
        <w:jc w:val="both"/>
        <w:rPr>
          <w:rFonts w:ascii="Courier New" w:hAnsi="Courier New"/>
          <w:sz w:val="17"/>
        </w:rPr>
      </w:pPr>
      <w:r>
        <w:rPr>
          <w:sz w:val="17"/>
        </w:rPr>
        <w:t>Técnicas para estar actualizado en tecnología sanitaria, así como en la legislación y reglamentación que afecta al entorno sanitario. Empresas consultoras. Colaboración con fabricantes como partners</w:t>
      </w:r>
      <w:r>
        <w:rPr>
          <w:spacing w:val="-1"/>
          <w:sz w:val="17"/>
        </w:rPr>
        <w:t> </w:t>
      </w:r>
      <w:r>
        <w:rPr>
          <w:sz w:val="17"/>
        </w:rPr>
        <w:t>tecnológicos.</w:t>
      </w:r>
    </w:p>
    <w:p>
      <w:pPr>
        <w:pStyle w:val="ListParagraph"/>
        <w:numPr>
          <w:ilvl w:val="0"/>
          <w:numId w:val="43"/>
        </w:numPr>
        <w:tabs>
          <w:tab w:pos="1240" w:val="left" w:leader="none"/>
        </w:tabs>
        <w:spacing w:line="264" w:lineRule="auto" w:before="6" w:after="0"/>
        <w:ind w:left="1250" w:right="1581" w:hanging="308"/>
        <w:jc w:val="both"/>
        <w:rPr>
          <w:rFonts w:ascii="Courier New" w:hAnsi="Courier New"/>
          <w:sz w:val="17"/>
        </w:rPr>
      </w:pPr>
      <w:r>
        <w:rPr>
          <w:sz w:val="17"/>
        </w:rPr>
        <w:t>Colaboración internacional para la evaluación de tecnologías sanitarias. Sociedad Internacional de Evaluación de Tecnologías Sanitarias (HTAi). Red Internacional de Agencias de Evaluación de Tecnologías Sanitarias</w:t>
      </w:r>
      <w:r>
        <w:rPr>
          <w:spacing w:val="1"/>
          <w:sz w:val="17"/>
        </w:rPr>
        <w:t> </w:t>
      </w:r>
      <w:r>
        <w:rPr>
          <w:sz w:val="17"/>
        </w:rPr>
        <w:t>(INAHTA).</w:t>
      </w:r>
    </w:p>
    <w:p>
      <w:pPr>
        <w:pStyle w:val="ListParagraph"/>
        <w:numPr>
          <w:ilvl w:val="0"/>
          <w:numId w:val="43"/>
        </w:numPr>
        <w:tabs>
          <w:tab w:pos="1240" w:val="left" w:leader="none"/>
        </w:tabs>
        <w:spacing w:line="256" w:lineRule="auto" w:before="10" w:after="0"/>
        <w:ind w:left="1250" w:right="1588" w:hanging="308"/>
        <w:jc w:val="both"/>
        <w:rPr>
          <w:rFonts w:ascii="Courier New" w:hAnsi="Courier New"/>
          <w:sz w:val="17"/>
        </w:rPr>
      </w:pPr>
      <w:r>
        <w:rPr>
          <w:sz w:val="17"/>
        </w:rPr>
        <w:t>Comparación de tecnologías. Criterios tecnológicos. Criterios asistenciales. Criterios de Eficiencia</w:t>
      </w:r>
      <w:r>
        <w:rPr>
          <w:spacing w:val="-1"/>
          <w:sz w:val="17"/>
        </w:rPr>
        <w:t> </w:t>
      </w:r>
      <w:r>
        <w:rPr>
          <w:sz w:val="17"/>
        </w:rPr>
        <w:t>Sanitaria.</w:t>
      </w:r>
    </w:p>
    <w:p>
      <w:pPr>
        <w:pStyle w:val="ListParagraph"/>
        <w:numPr>
          <w:ilvl w:val="0"/>
          <w:numId w:val="43"/>
        </w:numPr>
        <w:tabs>
          <w:tab w:pos="1240" w:val="left" w:leader="none"/>
        </w:tabs>
        <w:spacing w:line="240" w:lineRule="auto" w:before="15" w:after="0"/>
        <w:ind w:left="1239" w:right="0" w:hanging="298"/>
        <w:jc w:val="both"/>
        <w:rPr>
          <w:rFonts w:ascii="Courier New" w:hAnsi="Courier New"/>
          <w:sz w:val="17"/>
        </w:rPr>
      </w:pPr>
      <w:r>
        <w:rPr>
          <w:sz w:val="17"/>
        </w:rPr>
        <w:t>Informes de especificaciones y datos técnicos. Evaluación</w:t>
      </w:r>
      <w:r>
        <w:rPr>
          <w:spacing w:val="-4"/>
          <w:sz w:val="17"/>
        </w:rPr>
        <w:t> </w:t>
      </w:r>
      <w:r>
        <w:rPr>
          <w:sz w:val="17"/>
        </w:rPr>
        <w:t>Técnica.</w:t>
      </w:r>
    </w:p>
    <w:p>
      <w:pPr>
        <w:pStyle w:val="BodyText"/>
        <w:spacing w:before="6"/>
        <w:rPr>
          <w:sz w:val="20"/>
        </w:rPr>
      </w:pPr>
    </w:p>
    <w:p>
      <w:pPr>
        <w:pStyle w:val="BodyText"/>
        <w:ind w:left="635"/>
        <w:jc w:val="both"/>
      </w:pPr>
      <w:r>
        <w:rPr/>
        <w:t>Replanteo de instalaciones de electromedicina:</w:t>
      </w:r>
    </w:p>
    <w:p>
      <w:pPr>
        <w:pStyle w:val="ListParagraph"/>
        <w:numPr>
          <w:ilvl w:val="0"/>
          <w:numId w:val="44"/>
        </w:numPr>
        <w:tabs>
          <w:tab w:pos="1250" w:val="left" w:leader="none"/>
          <w:tab w:pos="1251" w:val="left" w:leader="none"/>
        </w:tabs>
        <w:spacing w:line="240" w:lineRule="auto" w:before="27" w:after="0"/>
        <w:ind w:left="1250" w:right="0" w:hanging="309"/>
        <w:jc w:val="left"/>
        <w:rPr>
          <w:sz w:val="17"/>
        </w:rPr>
      </w:pPr>
      <w:r>
        <w:rPr>
          <w:sz w:val="17"/>
        </w:rPr>
        <w:t>Técnicas de marcado y</w:t>
      </w:r>
      <w:r>
        <w:rPr>
          <w:spacing w:val="-4"/>
          <w:sz w:val="17"/>
        </w:rPr>
        <w:t> </w:t>
      </w:r>
      <w:r>
        <w:rPr>
          <w:sz w:val="17"/>
        </w:rPr>
        <w:t>replanteo.</w:t>
      </w:r>
    </w:p>
    <w:p>
      <w:pPr>
        <w:pStyle w:val="ListParagraph"/>
        <w:numPr>
          <w:ilvl w:val="0"/>
          <w:numId w:val="44"/>
        </w:numPr>
        <w:tabs>
          <w:tab w:pos="1250" w:val="left" w:leader="none"/>
          <w:tab w:pos="1251" w:val="left" w:leader="none"/>
        </w:tabs>
        <w:spacing w:line="256" w:lineRule="auto" w:before="14" w:after="0"/>
        <w:ind w:left="1250" w:right="1585" w:hanging="308"/>
        <w:jc w:val="left"/>
        <w:rPr>
          <w:sz w:val="17"/>
        </w:rPr>
      </w:pPr>
      <w:r>
        <w:rPr>
          <w:sz w:val="17"/>
        </w:rPr>
        <w:t>Tipos de cimentaciones, estructuras y bancadas de equipos. Bancadas de sistemas y equipos de</w:t>
      </w:r>
      <w:r>
        <w:rPr>
          <w:spacing w:val="-1"/>
          <w:sz w:val="17"/>
        </w:rPr>
        <w:t> </w:t>
      </w:r>
      <w:r>
        <w:rPr>
          <w:sz w:val="17"/>
        </w:rPr>
        <w:t>electromedicina.</w:t>
      </w:r>
    </w:p>
    <w:p>
      <w:pPr>
        <w:pStyle w:val="ListParagraph"/>
        <w:numPr>
          <w:ilvl w:val="0"/>
          <w:numId w:val="44"/>
        </w:numPr>
        <w:tabs>
          <w:tab w:pos="1250" w:val="left" w:leader="none"/>
          <w:tab w:pos="1251" w:val="left" w:leader="none"/>
        </w:tabs>
        <w:spacing w:line="240" w:lineRule="auto" w:before="13" w:after="0"/>
        <w:ind w:left="1250" w:right="0" w:hanging="309"/>
        <w:jc w:val="left"/>
        <w:rPr>
          <w:sz w:val="17"/>
        </w:rPr>
      </w:pPr>
      <w:r>
        <w:rPr>
          <w:sz w:val="17"/>
        </w:rPr>
        <w:t>Elaboración de esquemas eléctricos, neumáticos e hidráulicos.</w:t>
      </w:r>
      <w:r>
        <w:rPr>
          <w:spacing w:val="-2"/>
          <w:sz w:val="17"/>
        </w:rPr>
        <w:t> </w:t>
      </w:r>
      <w:r>
        <w:rPr>
          <w:sz w:val="17"/>
        </w:rPr>
        <w:t>Simbología.</w:t>
      </w:r>
    </w:p>
    <w:p>
      <w:pPr>
        <w:pStyle w:val="ListParagraph"/>
        <w:numPr>
          <w:ilvl w:val="0"/>
          <w:numId w:val="44"/>
        </w:numPr>
        <w:tabs>
          <w:tab w:pos="1250" w:val="left" w:leader="none"/>
          <w:tab w:pos="1251" w:val="left" w:leader="none"/>
        </w:tabs>
        <w:spacing w:line="240" w:lineRule="auto" w:before="15" w:after="0"/>
        <w:ind w:left="1250" w:right="0" w:hanging="309"/>
        <w:jc w:val="left"/>
        <w:rPr>
          <w:sz w:val="17"/>
        </w:rPr>
      </w:pPr>
      <w:r>
        <w:rPr>
          <w:sz w:val="17"/>
        </w:rPr>
        <w:t>Elaboración de croquis a mano</w:t>
      </w:r>
      <w:r>
        <w:rPr>
          <w:spacing w:val="-1"/>
          <w:sz w:val="17"/>
        </w:rPr>
        <w:t> </w:t>
      </w:r>
      <w:r>
        <w:rPr>
          <w:sz w:val="17"/>
        </w:rPr>
        <w:t>alzada.</w:t>
      </w:r>
    </w:p>
    <w:p>
      <w:pPr>
        <w:pStyle w:val="ListParagraph"/>
        <w:numPr>
          <w:ilvl w:val="0"/>
          <w:numId w:val="44"/>
        </w:numPr>
        <w:tabs>
          <w:tab w:pos="1251" w:val="left" w:leader="none"/>
        </w:tabs>
        <w:spacing w:line="266" w:lineRule="auto" w:before="15" w:after="0"/>
        <w:ind w:left="1250" w:right="1582" w:hanging="308"/>
        <w:jc w:val="both"/>
        <w:rPr>
          <w:sz w:val="17"/>
        </w:rPr>
      </w:pPr>
      <w:r>
        <w:rPr>
          <w:sz w:val="17"/>
        </w:rPr>
        <w:t>Elaboración de documentación gráfica. Normas generales de representación. Control de revisiones y actualizaciones. Manejo de programas de diseño asistido por ordenador (CAD).</w:t>
      </w:r>
    </w:p>
    <w:p>
      <w:pPr>
        <w:pStyle w:val="ListParagraph"/>
        <w:numPr>
          <w:ilvl w:val="0"/>
          <w:numId w:val="44"/>
        </w:numPr>
        <w:tabs>
          <w:tab w:pos="1251" w:val="left" w:leader="none"/>
        </w:tabs>
        <w:spacing w:line="266" w:lineRule="auto" w:before="2" w:after="0"/>
        <w:ind w:left="1250" w:right="1587" w:hanging="308"/>
        <w:jc w:val="both"/>
        <w:rPr>
          <w:sz w:val="17"/>
        </w:rPr>
      </w:pPr>
      <w:r>
        <w:rPr>
          <w:sz w:val="17"/>
        </w:rPr>
        <w:t>Replanteo de salas tipo de centros sanitarios. Quirófanos y cuidados críticos. Salas con equipos de radiaciones ionizantes e imagen médica. Laboratorios y hemodiálisis. Otras salas.</w:t>
      </w:r>
    </w:p>
    <w:p>
      <w:pPr>
        <w:pStyle w:val="ListParagraph"/>
        <w:numPr>
          <w:ilvl w:val="0"/>
          <w:numId w:val="44"/>
        </w:numPr>
        <w:tabs>
          <w:tab w:pos="1251" w:val="left" w:leader="none"/>
        </w:tabs>
        <w:spacing w:line="240" w:lineRule="auto" w:before="3" w:after="0"/>
        <w:ind w:left="1250" w:right="0" w:hanging="308"/>
        <w:jc w:val="both"/>
        <w:rPr>
          <w:sz w:val="17"/>
        </w:rPr>
      </w:pPr>
      <w:r>
        <w:rPr>
          <w:sz w:val="17"/>
        </w:rPr>
        <w:t>Medidas de P.R.L. y asistenciales en las obras en</w:t>
      </w:r>
      <w:r>
        <w:rPr>
          <w:spacing w:val="4"/>
          <w:sz w:val="17"/>
        </w:rPr>
        <w:t> </w:t>
      </w:r>
      <w:r>
        <w:rPr>
          <w:sz w:val="17"/>
        </w:rPr>
        <w:t>servicios.</w:t>
      </w:r>
    </w:p>
    <w:p>
      <w:pPr>
        <w:spacing w:after="0" w:line="240"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704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05" name="image2.jpeg"/>
            <wp:cNvGraphicFramePr>
              <a:graphicFrameLocks noChangeAspect="1"/>
            </wp:cNvGraphicFramePr>
            <a:graphic>
              <a:graphicData uri="http://schemas.openxmlformats.org/drawingml/2006/picture">
                <pic:pic>
                  <pic:nvPicPr>
                    <pic:cNvPr id="10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44"/>
        </w:numPr>
        <w:tabs>
          <w:tab w:pos="1250" w:val="left" w:leader="none"/>
          <w:tab w:pos="1251" w:val="left" w:leader="none"/>
        </w:tabs>
        <w:spacing w:line="240" w:lineRule="auto" w:before="153" w:after="0"/>
        <w:ind w:left="1250" w:right="0" w:hanging="309"/>
        <w:jc w:val="left"/>
        <w:rPr>
          <w:sz w:val="17"/>
        </w:rPr>
      </w:pPr>
      <w:r>
        <w:rPr>
          <w:sz w:val="17"/>
        </w:rPr>
        <w:t>Planificación del traslado de los servicios asistenciales a ubicaciones</w:t>
      </w:r>
      <w:r>
        <w:rPr>
          <w:spacing w:val="-5"/>
          <w:sz w:val="17"/>
        </w:rPr>
        <w:t> </w:t>
      </w:r>
      <w:r>
        <w:rPr>
          <w:sz w:val="17"/>
        </w:rPr>
        <w:t>temporales.</w:t>
      </w:r>
    </w:p>
    <w:p>
      <w:pPr>
        <w:pStyle w:val="BodyText"/>
        <w:spacing w:before="10"/>
        <w:rPr>
          <w:sz w:val="20"/>
        </w:rPr>
      </w:pPr>
    </w:p>
    <w:p>
      <w:pPr>
        <w:pStyle w:val="BodyText"/>
        <w:ind w:left="634"/>
      </w:pPr>
      <w:r>
        <w:rPr/>
        <w:t>Análisis de costes de las diferentes alternativas de adquisición:</w:t>
      </w:r>
    </w:p>
    <w:p>
      <w:pPr>
        <w:pStyle w:val="ListParagraph"/>
        <w:numPr>
          <w:ilvl w:val="0"/>
          <w:numId w:val="44"/>
        </w:numPr>
        <w:tabs>
          <w:tab w:pos="1250" w:val="left" w:leader="none"/>
          <w:tab w:pos="1251" w:val="left" w:leader="none"/>
        </w:tabs>
        <w:spacing w:line="240" w:lineRule="auto" w:before="26" w:after="0"/>
        <w:ind w:left="1250" w:right="0" w:hanging="309"/>
        <w:jc w:val="left"/>
        <w:rPr>
          <w:sz w:val="17"/>
        </w:rPr>
      </w:pPr>
      <w:r>
        <w:rPr>
          <w:sz w:val="17"/>
        </w:rPr>
        <w:t>Costes de acondicionamiento de</w:t>
      </w:r>
      <w:r>
        <w:rPr>
          <w:spacing w:val="-1"/>
          <w:sz w:val="17"/>
        </w:rPr>
        <w:t> </w:t>
      </w:r>
      <w:r>
        <w:rPr>
          <w:sz w:val="17"/>
        </w:rPr>
        <w:t>espacios.</w:t>
      </w:r>
    </w:p>
    <w:p>
      <w:pPr>
        <w:pStyle w:val="ListParagraph"/>
        <w:numPr>
          <w:ilvl w:val="0"/>
          <w:numId w:val="44"/>
        </w:numPr>
        <w:tabs>
          <w:tab w:pos="1250" w:val="left" w:leader="none"/>
          <w:tab w:pos="1251" w:val="left" w:leader="none"/>
        </w:tabs>
        <w:spacing w:line="240" w:lineRule="auto" w:before="15" w:after="0"/>
        <w:ind w:left="1250" w:right="0" w:hanging="309"/>
        <w:jc w:val="left"/>
        <w:rPr>
          <w:sz w:val="17"/>
        </w:rPr>
      </w:pPr>
      <w:r>
        <w:rPr>
          <w:sz w:val="17"/>
        </w:rPr>
        <w:t>Costes de instalación. Costes de preinstalación, montaje y puesta en</w:t>
      </w:r>
      <w:r>
        <w:rPr>
          <w:spacing w:val="3"/>
          <w:sz w:val="17"/>
        </w:rPr>
        <w:t> </w:t>
      </w:r>
      <w:r>
        <w:rPr>
          <w:sz w:val="17"/>
        </w:rPr>
        <w:t>marcha.</w:t>
      </w:r>
    </w:p>
    <w:p>
      <w:pPr>
        <w:pStyle w:val="ListParagraph"/>
        <w:numPr>
          <w:ilvl w:val="0"/>
          <w:numId w:val="44"/>
        </w:numPr>
        <w:tabs>
          <w:tab w:pos="1250" w:val="left" w:leader="none"/>
          <w:tab w:pos="1251" w:val="left" w:leader="none"/>
        </w:tabs>
        <w:spacing w:line="240" w:lineRule="auto" w:before="15" w:after="0"/>
        <w:ind w:left="1250" w:right="0" w:hanging="309"/>
        <w:jc w:val="left"/>
        <w:rPr>
          <w:sz w:val="17"/>
        </w:rPr>
      </w:pPr>
      <w:r>
        <w:rPr>
          <w:sz w:val="17"/>
        </w:rPr>
        <w:t>Costes de mantenimiento y reparación.</w:t>
      </w:r>
    </w:p>
    <w:p>
      <w:pPr>
        <w:pStyle w:val="ListParagraph"/>
        <w:numPr>
          <w:ilvl w:val="0"/>
          <w:numId w:val="44"/>
        </w:numPr>
        <w:tabs>
          <w:tab w:pos="1250" w:val="left" w:leader="none"/>
          <w:tab w:pos="1251" w:val="left" w:leader="none"/>
        </w:tabs>
        <w:spacing w:line="240" w:lineRule="auto" w:before="15" w:after="0"/>
        <w:ind w:left="1250" w:right="0" w:hanging="309"/>
        <w:jc w:val="left"/>
        <w:rPr>
          <w:sz w:val="17"/>
        </w:rPr>
      </w:pPr>
      <w:r>
        <w:rPr>
          <w:sz w:val="17"/>
        </w:rPr>
        <w:t>Costes de personal.</w:t>
      </w:r>
    </w:p>
    <w:p>
      <w:pPr>
        <w:pStyle w:val="ListParagraph"/>
        <w:numPr>
          <w:ilvl w:val="0"/>
          <w:numId w:val="44"/>
        </w:numPr>
        <w:tabs>
          <w:tab w:pos="1250" w:val="left" w:leader="none"/>
          <w:tab w:pos="1251" w:val="left" w:leader="none"/>
        </w:tabs>
        <w:spacing w:line="240" w:lineRule="auto" w:before="15" w:after="0"/>
        <w:ind w:left="1250" w:right="0" w:hanging="309"/>
        <w:jc w:val="left"/>
        <w:rPr>
          <w:sz w:val="17"/>
        </w:rPr>
      </w:pPr>
      <w:r>
        <w:rPr>
          <w:sz w:val="17"/>
        </w:rPr>
        <w:t>Costes de informar al personal técnico y</w:t>
      </w:r>
      <w:r>
        <w:rPr>
          <w:spacing w:val="-2"/>
          <w:sz w:val="17"/>
        </w:rPr>
        <w:t> </w:t>
      </w:r>
      <w:r>
        <w:rPr>
          <w:sz w:val="17"/>
        </w:rPr>
        <w:t>clínico.</w:t>
      </w:r>
    </w:p>
    <w:p>
      <w:pPr>
        <w:pStyle w:val="ListParagraph"/>
        <w:numPr>
          <w:ilvl w:val="0"/>
          <w:numId w:val="44"/>
        </w:numPr>
        <w:tabs>
          <w:tab w:pos="1250" w:val="left" w:leader="none"/>
          <w:tab w:pos="1251" w:val="left" w:leader="none"/>
        </w:tabs>
        <w:spacing w:line="240" w:lineRule="auto" w:before="15" w:after="0"/>
        <w:ind w:left="1250" w:right="0" w:hanging="309"/>
        <w:jc w:val="left"/>
        <w:rPr>
          <w:sz w:val="17"/>
        </w:rPr>
      </w:pPr>
      <w:r>
        <w:rPr>
          <w:sz w:val="17"/>
        </w:rPr>
        <w:t>Amortización de instalaciones, sistemas y equipos</w:t>
      </w:r>
      <w:r>
        <w:rPr>
          <w:spacing w:val="-3"/>
          <w:sz w:val="17"/>
        </w:rPr>
        <w:t> </w:t>
      </w:r>
      <w:r>
        <w:rPr>
          <w:sz w:val="17"/>
        </w:rPr>
        <w:t>electromédicos.</w:t>
      </w:r>
    </w:p>
    <w:p>
      <w:pPr>
        <w:pStyle w:val="ListParagraph"/>
        <w:numPr>
          <w:ilvl w:val="0"/>
          <w:numId w:val="44"/>
        </w:numPr>
        <w:tabs>
          <w:tab w:pos="1250" w:val="left" w:leader="none"/>
          <w:tab w:pos="1251" w:val="left" w:leader="none"/>
        </w:tabs>
        <w:spacing w:line="240" w:lineRule="auto" w:before="13" w:after="0"/>
        <w:ind w:left="1250" w:right="0" w:hanging="309"/>
        <w:jc w:val="left"/>
        <w:rPr>
          <w:sz w:val="17"/>
        </w:rPr>
      </w:pPr>
      <w:r>
        <w:rPr>
          <w:sz w:val="17"/>
        </w:rPr>
        <w:t>Cuadros de precios. Fabricante, modelo, especificaciones, mantenimiento,</w:t>
      </w:r>
      <w:r>
        <w:rPr>
          <w:spacing w:val="1"/>
          <w:sz w:val="17"/>
        </w:rPr>
        <w:t> </w:t>
      </w:r>
      <w:r>
        <w:rPr>
          <w:sz w:val="17"/>
        </w:rPr>
        <w:t>fungibles.</w:t>
      </w:r>
    </w:p>
    <w:p>
      <w:pPr>
        <w:pStyle w:val="ListParagraph"/>
        <w:numPr>
          <w:ilvl w:val="0"/>
          <w:numId w:val="44"/>
        </w:numPr>
        <w:tabs>
          <w:tab w:pos="1250" w:val="left" w:leader="none"/>
          <w:tab w:pos="1251" w:val="left" w:leader="none"/>
        </w:tabs>
        <w:spacing w:line="256" w:lineRule="auto" w:before="15" w:after="0"/>
        <w:ind w:left="1250" w:right="1582" w:hanging="308"/>
        <w:jc w:val="left"/>
        <w:rPr>
          <w:sz w:val="17"/>
        </w:rPr>
      </w:pPr>
      <w:r>
        <w:rPr>
          <w:sz w:val="17"/>
        </w:rPr>
        <w:t>Valoraciones por partidas. Coste de equipo. Costes de mantenimientos, preventivos, integrales. Costes de accesorios y</w:t>
      </w:r>
      <w:r>
        <w:rPr>
          <w:spacing w:val="-1"/>
          <w:sz w:val="17"/>
        </w:rPr>
        <w:t> </w:t>
      </w:r>
      <w:r>
        <w:rPr>
          <w:sz w:val="17"/>
        </w:rPr>
        <w:t>consumibles.</w:t>
      </w:r>
    </w:p>
    <w:p>
      <w:pPr>
        <w:pStyle w:val="BodyText"/>
        <w:spacing w:before="14"/>
        <w:ind w:left="942"/>
      </w:pPr>
      <w:r>
        <w:rPr>
          <w:rFonts w:ascii="Courier New" w:hAnsi="Courier New"/>
          <w:color w:val="FF0000"/>
        </w:rPr>
        <w:t>- </w:t>
      </w:r>
      <w:r>
        <w:rPr/>
        <w:t>Programas informáticos para análisis de costes.</w:t>
      </w:r>
    </w:p>
    <w:p>
      <w:pPr>
        <w:pStyle w:val="BodyText"/>
        <w:spacing w:before="8"/>
        <w:rPr>
          <w:sz w:val="20"/>
        </w:rPr>
      </w:pPr>
    </w:p>
    <w:p>
      <w:pPr>
        <w:pStyle w:val="BodyText"/>
        <w:ind w:left="635"/>
      </w:pPr>
      <w:r>
        <w:rPr/>
        <w:t>Determinación del equipamiento e identificación de la modalidad de adquisición:</w:t>
      </w:r>
    </w:p>
    <w:p>
      <w:pPr>
        <w:pStyle w:val="ListParagraph"/>
        <w:numPr>
          <w:ilvl w:val="0"/>
          <w:numId w:val="45"/>
        </w:numPr>
        <w:tabs>
          <w:tab w:pos="1251" w:val="left" w:leader="none"/>
        </w:tabs>
        <w:spacing w:line="240" w:lineRule="auto" w:before="27" w:after="0"/>
        <w:ind w:left="1250" w:right="0" w:hanging="309"/>
        <w:jc w:val="both"/>
        <w:rPr>
          <w:sz w:val="17"/>
        </w:rPr>
      </w:pPr>
      <w:r>
        <w:rPr>
          <w:sz w:val="17"/>
        </w:rPr>
        <w:t>Aspectos a considerar en la compra de nuevo</w:t>
      </w:r>
      <w:r>
        <w:rPr>
          <w:spacing w:val="-1"/>
          <w:sz w:val="17"/>
        </w:rPr>
        <w:t> </w:t>
      </w:r>
      <w:r>
        <w:rPr>
          <w:sz w:val="17"/>
        </w:rPr>
        <w:t>equipamiento.</w:t>
      </w:r>
    </w:p>
    <w:p>
      <w:pPr>
        <w:pStyle w:val="ListParagraph"/>
        <w:numPr>
          <w:ilvl w:val="0"/>
          <w:numId w:val="45"/>
        </w:numPr>
        <w:tabs>
          <w:tab w:pos="1251" w:val="left" w:leader="none"/>
        </w:tabs>
        <w:spacing w:line="266" w:lineRule="auto" w:before="14" w:after="0"/>
        <w:ind w:left="1250" w:right="1580" w:hanging="308"/>
        <w:jc w:val="both"/>
        <w:rPr>
          <w:sz w:val="17"/>
        </w:rPr>
      </w:pPr>
      <w:r>
        <w:rPr>
          <w:sz w:val="17"/>
        </w:rPr>
        <w:t>Modalidades de adquisición de equipamiento electromédico. Concurso público, concurso negociado, compra directa, leasing, arrendamiento con opción a compra, cesión contra consumible, partida servicios: renovación</w:t>
      </w:r>
      <w:r>
        <w:rPr>
          <w:spacing w:val="-2"/>
          <w:sz w:val="17"/>
        </w:rPr>
        <w:t> </w:t>
      </w:r>
      <w:r>
        <w:rPr>
          <w:sz w:val="17"/>
        </w:rPr>
        <w:t>tecnológica.</w:t>
      </w:r>
    </w:p>
    <w:p>
      <w:pPr>
        <w:pStyle w:val="ListParagraph"/>
        <w:numPr>
          <w:ilvl w:val="0"/>
          <w:numId w:val="45"/>
        </w:numPr>
        <w:tabs>
          <w:tab w:pos="1251" w:val="left" w:leader="none"/>
        </w:tabs>
        <w:spacing w:line="256" w:lineRule="auto" w:before="2" w:after="0"/>
        <w:ind w:left="1250" w:right="1586" w:hanging="308"/>
        <w:jc w:val="both"/>
        <w:rPr>
          <w:sz w:val="17"/>
        </w:rPr>
      </w:pPr>
      <w:r>
        <w:rPr>
          <w:sz w:val="17"/>
        </w:rPr>
        <w:t>Equipamiento de segunda mando. Garantías y responsabilidades. Pruebas Técnicas, servicio postventa, marcado CE, Requisitos legales para la</w:t>
      </w:r>
      <w:r>
        <w:rPr>
          <w:spacing w:val="-1"/>
          <w:sz w:val="17"/>
        </w:rPr>
        <w:t> </w:t>
      </w:r>
      <w:r>
        <w:rPr>
          <w:sz w:val="17"/>
        </w:rPr>
        <w:t>importación.</w:t>
      </w:r>
    </w:p>
    <w:p>
      <w:pPr>
        <w:pStyle w:val="ListParagraph"/>
        <w:numPr>
          <w:ilvl w:val="0"/>
          <w:numId w:val="45"/>
        </w:numPr>
        <w:tabs>
          <w:tab w:pos="1251" w:val="left" w:leader="none"/>
        </w:tabs>
        <w:spacing w:line="256" w:lineRule="auto" w:before="12" w:after="0"/>
        <w:ind w:left="1250" w:right="1584" w:hanging="308"/>
        <w:jc w:val="both"/>
        <w:rPr>
          <w:sz w:val="17"/>
        </w:rPr>
      </w:pPr>
      <w:r>
        <w:rPr>
          <w:sz w:val="17"/>
        </w:rPr>
        <w:t>Contratación pública. Cuestiones prácticas. Leyes de contratación pública. Legislación vigente. Centrales de compras. Ventajas e inconvenientes.</w:t>
      </w:r>
    </w:p>
    <w:p>
      <w:pPr>
        <w:pStyle w:val="ListParagraph"/>
        <w:numPr>
          <w:ilvl w:val="0"/>
          <w:numId w:val="45"/>
        </w:numPr>
        <w:tabs>
          <w:tab w:pos="1251" w:val="left" w:leader="none"/>
        </w:tabs>
        <w:spacing w:line="240" w:lineRule="auto" w:before="13" w:after="0"/>
        <w:ind w:left="1250" w:right="0" w:hanging="308"/>
        <w:jc w:val="both"/>
        <w:rPr>
          <w:sz w:val="17"/>
        </w:rPr>
      </w:pPr>
      <w:r>
        <w:rPr>
          <w:sz w:val="17"/>
        </w:rPr>
        <w:t>Proveedores, gestión del marketing y análisis de</w:t>
      </w:r>
      <w:r>
        <w:rPr>
          <w:spacing w:val="-2"/>
          <w:sz w:val="17"/>
        </w:rPr>
        <w:t> </w:t>
      </w:r>
      <w:r>
        <w:rPr>
          <w:sz w:val="17"/>
        </w:rPr>
        <w:t>ofertas.</w:t>
      </w:r>
    </w:p>
    <w:p>
      <w:pPr>
        <w:pStyle w:val="ListParagraph"/>
        <w:numPr>
          <w:ilvl w:val="0"/>
          <w:numId w:val="45"/>
        </w:numPr>
        <w:tabs>
          <w:tab w:pos="1251" w:val="left" w:leader="none"/>
        </w:tabs>
        <w:spacing w:line="256" w:lineRule="auto" w:before="15" w:after="0"/>
        <w:ind w:left="1250" w:right="1587" w:hanging="308"/>
        <w:jc w:val="both"/>
        <w:rPr>
          <w:sz w:val="17"/>
        </w:rPr>
      </w:pPr>
      <w:r>
        <w:rPr>
          <w:sz w:val="17"/>
        </w:rPr>
        <w:t>Documentación para la adquisición de equipamiento electromédico. Documentación administrativa y pliegos de prescripciones técnicas.</w:t>
      </w:r>
    </w:p>
    <w:p>
      <w:pPr>
        <w:pStyle w:val="ListParagraph"/>
        <w:numPr>
          <w:ilvl w:val="0"/>
          <w:numId w:val="45"/>
        </w:numPr>
        <w:tabs>
          <w:tab w:pos="1252" w:val="left" w:leader="none"/>
        </w:tabs>
        <w:spacing w:line="256" w:lineRule="auto" w:before="13" w:after="0"/>
        <w:ind w:left="1251" w:right="1587" w:hanging="308"/>
        <w:jc w:val="both"/>
        <w:rPr>
          <w:sz w:val="17"/>
        </w:rPr>
      </w:pPr>
      <w:r>
        <w:rPr>
          <w:sz w:val="17"/>
        </w:rPr>
        <w:t>Gestión del proceso de compra. Procedimientos de compra. Mesas de contratación. Servicios</w:t>
      </w:r>
      <w:r>
        <w:rPr>
          <w:spacing w:val="1"/>
          <w:sz w:val="17"/>
        </w:rPr>
        <w:t> </w:t>
      </w:r>
      <w:r>
        <w:rPr>
          <w:sz w:val="17"/>
        </w:rPr>
        <w:t>implicados.</w:t>
      </w:r>
    </w:p>
    <w:p>
      <w:pPr>
        <w:pStyle w:val="BodyText"/>
        <w:spacing w:before="9"/>
        <w:rPr>
          <w:sz w:val="20"/>
        </w:rPr>
      </w:pPr>
    </w:p>
    <w:p>
      <w:pPr>
        <w:pStyle w:val="BodyText"/>
        <w:ind w:left="635"/>
      </w:pPr>
      <w:r>
        <w:rPr/>
        <w:t>Elaboración de un plan de inventario y su actualización:</w:t>
      </w:r>
    </w:p>
    <w:p>
      <w:pPr>
        <w:pStyle w:val="ListParagraph"/>
        <w:numPr>
          <w:ilvl w:val="0"/>
          <w:numId w:val="45"/>
        </w:numPr>
        <w:tabs>
          <w:tab w:pos="1251" w:val="left" w:leader="none"/>
          <w:tab w:pos="1252" w:val="left" w:leader="none"/>
        </w:tabs>
        <w:spacing w:line="240" w:lineRule="auto" w:before="26" w:after="0"/>
        <w:ind w:left="1251" w:right="0" w:hanging="309"/>
        <w:jc w:val="left"/>
        <w:rPr>
          <w:sz w:val="17"/>
        </w:rPr>
      </w:pPr>
      <w:r>
        <w:rPr>
          <w:sz w:val="17"/>
        </w:rPr>
        <w:t>Inventario. Definición de Bandas tecnológicas.</w:t>
      </w:r>
    </w:p>
    <w:p>
      <w:pPr>
        <w:pStyle w:val="ListParagraph"/>
        <w:numPr>
          <w:ilvl w:val="0"/>
          <w:numId w:val="45"/>
        </w:numPr>
        <w:tabs>
          <w:tab w:pos="1251" w:val="left" w:leader="none"/>
          <w:tab w:pos="1252" w:val="left" w:leader="none"/>
        </w:tabs>
        <w:spacing w:line="240" w:lineRule="auto" w:before="15" w:after="0"/>
        <w:ind w:left="1251" w:right="0" w:hanging="309"/>
        <w:jc w:val="left"/>
        <w:rPr>
          <w:sz w:val="17"/>
        </w:rPr>
      </w:pPr>
      <w:r>
        <w:rPr>
          <w:sz w:val="17"/>
        </w:rPr>
        <w:t>Información a incluir en el inventario. Códigos y</w:t>
      </w:r>
      <w:r>
        <w:rPr>
          <w:spacing w:val="-2"/>
          <w:sz w:val="17"/>
        </w:rPr>
        <w:t> </w:t>
      </w:r>
      <w:r>
        <w:rPr>
          <w:sz w:val="17"/>
        </w:rPr>
        <w:t>Etiquetado.</w:t>
      </w:r>
    </w:p>
    <w:p>
      <w:pPr>
        <w:pStyle w:val="ListParagraph"/>
        <w:numPr>
          <w:ilvl w:val="0"/>
          <w:numId w:val="45"/>
        </w:numPr>
        <w:tabs>
          <w:tab w:pos="1251" w:val="left" w:leader="none"/>
          <w:tab w:pos="1252" w:val="left" w:leader="none"/>
        </w:tabs>
        <w:spacing w:line="256" w:lineRule="auto" w:before="13" w:after="0"/>
        <w:ind w:left="1251" w:right="1577" w:hanging="308"/>
        <w:jc w:val="left"/>
        <w:rPr>
          <w:sz w:val="17"/>
        </w:rPr>
      </w:pPr>
      <w:r>
        <w:rPr>
          <w:sz w:val="17"/>
        </w:rPr>
        <w:t>Equipos a introducir en el inventario. Estructura del inventario: Equipos, sistemas, subsistemas, accesorios. Trato especial a cesiones, depósitos,</w:t>
      </w:r>
      <w:r>
        <w:rPr>
          <w:spacing w:val="-3"/>
          <w:sz w:val="17"/>
        </w:rPr>
        <w:t> </w:t>
      </w:r>
      <w:r>
        <w:rPr>
          <w:sz w:val="17"/>
        </w:rPr>
        <w:t>demos.</w:t>
      </w:r>
    </w:p>
    <w:p>
      <w:pPr>
        <w:pStyle w:val="ListParagraph"/>
        <w:numPr>
          <w:ilvl w:val="0"/>
          <w:numId w:val="45"/>
        </w:numPr>
        <w:tabs>
          <w:tab w:pos="1251" w:val="left" w:leader="none"/>
          <w:tab w:pos="1252" w:val="left" w:leader="none"/>
        </w:tabs>
        <w:spacing w:line="254" w:lineRule="auto" w:before="14" w:after="0"/>
        <w:ind w:left="1251" w:right="1580" w:hanging="308"/>
        <w:jc w:val="left"/>
        <w:rPr>
          <w:sz w:val="17"/>
        </w:rPr>
      </w:pPr>
      <w:r>
        <w:rPr>
          <w:sz w:val="17"/>
        </w:rPr>
        <w:t>Procedimientos de actualización de un inventario. Establecimiento del procedimiento de altas, bajas y</w:t>
      </w:r>
      <w:r>
        <w:rPr>
          <w:spacing w:val="-1"/>
          <w:sz w:val="17"/>
        </w:rPr>
        <w:t> </w:t>
      </w:r>
      <w:r>
        <w:rPr>
          <w:sz w:val="17"/>
        </w:rPr>
        <w:t>cambios.</w:t>
      </w:r>
    </w:p>
    <w:p>
      <w:pPr>
        <w:pStyle w:val="ListParagraph"/>
        <w:numPr>
          <w:ilvl w:val="0"/>
          <w:numId w:val="45"/>
        </w:numPr>
        <w:tabs>
          <w:tab w:pos="1251" w:val="left" w:leader="none"/>
          <w:tab w:pos="1252" w:val="left" w:leader="none"/>
        </w:tabs>
        <w:spacing w:line="254" w:lineRule="auto" w:before="17" w:after="0"/>
        <w:ind w:left="1251" w:right="1587" w:hanging="308"/>
        <w:jc w:val="left"/>
        <w:rPr>
          <w:sz w:val="17"/>
        </w:rPr>
      </w:pPr>
      <w:r>
        <w:rPr>
          <w:sz w:val="17"/>
        </w:rPr>
        <w:t>Herramientas informáticas para la gestión y mantenimiento de inventarios. Software GMAO.</w:t>
      </w:r>
    </w:p>
    <w:p>
      <w:pPr>
        <w:pStyle w:val="ListParagraph"/>
        <w:numPr>
          <w:ilvl w:val="0"/>
          <w:numId w:val="45"/>
        </w:numPr>
        <w:tabs>
          <w:tab w:pos="1252" w:val="left" w:leader="none"/>
        </w:tabs>
        <w:spacing w:line="256" w:lineRule="auto" w:before="17" w:after="0"/>
        <w:ind w:left="1251" w:right="1577" w:hanging="308"/>
        <w:jc w:val="both"/>
        <w:rPr>
          <w:sz w:val="17"/>
        </w:rPr>
      </w:pPr>
      <w:r>
        <w:rPr>
          <w:sz w:val="17"/>
        </w:rPr>
        <w:t>El inventario como herramienta. Planificación de renovación tecnológica. Planificación y equipamiento de un taller técnico.</w:t>
      </w:r>
    </w:p>
    <w:p>
      <w:pPr>
        <w:pStyle w:val="ListParagraph"/>
        <w:numPr>
          <w:ilvl w:val="0"/>
          <w:numId w:val="45"/>
        </w:numPr>
        <w:tabs>
          <w:tab w:pos="1252" w:val="left" w:leader="none"/>
        </w:tabs>
        <w:spacing w:line="256" w:lineRule="auto" w:before="13" w:after="0"/>
        <w:ind w:left="1251" w:right="1590" w:hanging="308"/>
        <w:jc w:val="both"/>
        <w:rPr>
          <w:sz w:val="17"/>
        </w:rPr>
      </w:pPr>
      <w:r>
        <w:rPr>
          <w:sz w:val="17"/>
        </w:rPr>
        <w:t>Determinación de personal. Planificación de pedidos de fungibles y repuestos. Gestión del stock y de mínimos en base a consumos y</w:t>
      </w:r>
      <w:r>
        <w:rPr>
          <w:spacing w:val="-6"/>
          <w:sz w:val="17"/>
        </w:rPr>
        <w:t> </w:t>
      </w:r>
      <w:r>
        <w:rPr>
          <w:sz w:val="17"/>
        </w:rPr>
        <w:t>caducidades.</w:t>
      </w:r>
    </w:p>
    <w:p>
      <w:pPr>
        <w:pStyle w:val="BodyText"/>
        <w:spacing w:before="7"/>
        <w:rPr>
          <w:sz w:val="20"/>
        </w:rPr>
      </w:pPr>
    </w:p>
    <w:p>
      <w:pPr>
        <w:pStyle w:val="BodyText"/>
        <w:ind w:left="636"/>
      </w:pPr>
      <w:r>
        <w:rPr/>
        <w:t>Planificación de acciones informativas destinadas a personal clínico y técnico:</w:t>
      </w:r>
    </w:p>
    <w:p>
      <w:pPr>
        <w:pStyle w:val="ListParagraph"/>
        <w:numPr>
          <w:ilvl w:val="0"/>
          <w:numId w:val="45"/>
        </w:numPr>
        <w:tabs>
          <w:tab w:pos="1252" w:val="left" w:leader="none"/>
        </w:tabs>
        <w:spacing w:line="256" w:lineRule="auto" w:before="27" w:after="0"/>
        <w:ind w:left="1251" w:right="1580" w:hanging="308"/>
        <w:jc w:val="both"/>
        <w:rPr>
          <w:sz w:val="17"/>
        </w:rPr>
      </w:pPr>
      <w:r>
        <w:rPr>
          <w:sz w:val="17"/>
        </w:rPr>
        <w:t>Actividades informativas en el entorno laboral. Tipos de formación. Planes de formación.</w:t>
      </w:r>
    </w:p>
    <w:p>
      <w:pPr>
        <w:spacing w:after="0" w:line="256"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755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07" name="image2.jpeg"/>
            <wp:cNvGraphicFramePr>
              <a:graphicFrameLocks noChangeAspect="1"/>
            </wp:cNvGraphicFramePr>
            <a:graphic>
              <a:graphicData uri="http://schemas.openxmlformats.org/drawingml/2006/picture">
                <pic:pic>
                  <pic:nvPicPr>
                    <pic:cNvPr id="10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45"/>
        </w:numPr>
        <w:tabs>
          <w:tab w:pos="1251" w:val="left" w:leader="none"/>
        </w:tabs>
        <w:spacing w:line="256" w:lineRule="auto" w:before="153" w:after="0"/>
        <w:ind w:left="1250" w:right="1581" w:hanging="308"/>
        <w:jc w:val="both"/>
        <w:rPr>
          <w:sz w:val="17"/>
        </w:rPr>
      </w:pPr>
      <w:r>
        <w:rPr>
          <w:sz w:val="17"/>
        </w:rPr>
        <w:t>Identificación de necesidades en personal clínico. Clasificación según perfil: facultativos, personal de enfermería, técnicos</w:t>
      </w:r>
      <w:r>
        <w:rPr>
          <w:spacing w:val="-2"/>
          <w:sz w:val="17"/>
        </w:rPr>
        <w:t> </w:t>
      </w:r>
      <w:r>
        <w:rPr>
          <w:sz w:val="17"/>
        </w:rPr>
        <w:t>especialistas.</w:t>
      </w:r>
    </w:p>
    <w:p>
      <w:pPr>
        <w:pStyle w:val="ListParagraph"/>
        <w:numPr>
          <w:ilvl w:val="0"/>
          <w:numId w:val="45"/>
        </w:numPr>
        <w:tabs>
          <w:tab w:pos="1251" w:val="left" w:leader="none"/>
        </w:tabs>
        <w:spacing w:line="240" w:lineRule="auto" w:before="13" w:after="0"/>
        <w:ind w:left="1250" w:right="0" w:hanging="309"/>
        <w:jc w:val="both"/>
        <w:rPr>
          <w:sz w:val="17"/>
        </w:rPr>
      </w:pPr>
      <w:r>
        <w:rPr>
          <w:sz w:val="17"/>
        </w:rPr>
        <w:t>Identificación de necesidades en personal técnico. Acreditaciones.</w:t>
      </w:r>
    </w:p>
    <w:p>
      <w:pPr>
        <w:pStyle w:val="ListParagraph"/>
        <w:numPr>
          <w:ilvl w:val="0"/>
          <w:numId w:val="45"/>
        </w:numPr>
        <w:tabs>
          <w:tab w:pos="1251" w:val="left" w:leader="none"/>
        </w:tabs>
        <w:spacing w:line="266" w:lineRule="auto" w:before="15" w:after="0"/>
        <w:ind w:left="1250" w:right="1583" w:hanging="308"/>
        <w:jc w:val="both"/>
        <w:rPr>
          <w:sz w:val="17"/>
        </w:rPr>
      </w:pPr>
      <w:r>
        <w:rPr>
          <w:sz w:val="17"/>
        </w:rPr>
        <w:t>Programación de acciones informativas. Necesidades y objetivos. Coordinación con proveedores y usuarios. Contenido y planificación, turnos. Formación teórica y práctica. El proceso de aprendizaje con personal</w:t>
      </w:r>
      <w:r>
        <w:rPr>
          <w:spacing w:val="-1"/>
          <w:sz w:val="17"/>
        </w:rPr>
        <w:t> </w:t>
      </w:r>
      <w:r>
        <w:rPr>
          <w:sz w:val="17"/>
        </w:rPr>
        <w:t>adultas.</w:t>
      </w:r>
    </w:p>
    <w:p>
      <w:pPr>
        <w:pStyle w:val="ListParagraph"/>
        <w:numPr>
          <w:ilvl w:val="0"/>
          <w:numId w:val="45"/>
        </w:numPr>
        <w:tabs>
          <w:tab w:pos="1251" w:val="left" w:leader="none"/>
        </w:tabs>
        <w:spacing w:line="240" w:lineRule="auto" w:before="1" w:after="0"/>
        <w:ind w:left="1250" w:right="0" w:hanging="309"/>
        <w:jc w:val="both"/>
        <w:rPr>
          <w:sz w:val="17"/>
        </w:rPr>
      </w:pPr>
      <w:r>
        <w:rPr>
          <w:sz w:val="17"/>
        </w:rPr>
        <w:t>Comprobación de resultados. Selección de indicadores. Recogida de</w:t>
      </w:r>
      <w:r>
        <w:rPr>
          <w:spacing w:val="-1"/>
          <w:sz w:val="17"/>
        </w:rPr>
        <w:t> </w:t>
      </w:r>
      <w:r>
        <w:rPr>
          <w:sz w:val="17"/>
        </w:rPr>
        <w:t>indicadores.</w:t>
      </w:r>
    </w:p>
    <w:p>
      <w:pPr>
        <w:pStyle w:val="ListParagraph"/>
        <w:numPr>
          <w:ilvl w:val="0"/>
          <w:numId w:val="45"/>
        </w:numPr>
        <w:tabs>
          <w:tab w:pos="1251" w:val="left" w:leader="none"/>
        </w:tabs>
        <w:spacing w:line="240" w:lineRule="auto" w:before="15" w:after="0"/>
        <w:ind w:left="1250" w:right="0" w:hanging="309"/>
        <w:jc w:val="both"/>
        <w:rPr>
          <w:sz w:val="17"/>
        </w:rPr>
      </w:pPr>
      <w:r>
        <w:rPr>
          <w:sz w:val="17"/>
        </w:rPr>
        <w:t>Estrategias y secuencia de</w:t>
      </w:r>
      <w:r>
        <w:rPr>
          <w:spacing w:val="2"/>
          <w:sz w:val="17"/>
        </w:rPr>
        <w:t> </w:t>
      </w:r>
      <w:r>
        <w:rPr>
          <w:sz w:val="17"/>
        </w:rPr>
        <w:t>recogida.</w:t>
      </w:r>
    </w:p>
    <w:p>
      <w:pPr>
        <w:pStyle w:val="ListParagraph"/>
        <w:numPr>
          <w:ilvl w:val="0"/>
          <w:numId w:val="45"/>
        </w:numPr>
        <w:tabs>
          <w:tab w:pos="1251" w:val="left" w:leader="none"/>
        </w:tabs>
        <w:spacing w:line="256" w:lineRule="auto" w:before="15" w:after="0"/>
        <w:ind w:left="1250" w:right="1588" w:hanging="308"/>
        <w:jc w:val="both"/>
        <w:rPr>
          <w:sz w:val="17"/>
        </w:rPr>
      </w:pPr>
      <w:r>
        <w:rPr>
          <w:sz w:val="17"/>
        </w:rPr>
        <w:t>Gestión de la transferencia del conocimiento en nuevos recursos. Cursos de actualización y optimización de técnicas.</w:t>
      </w:r>
    </w:p>
    <w:p>
      <w:pPr>
        <w:pStyle w:val="ListParagraph"/>
        <w:numPr>
          <w:ilvl w:val="0"/>
          <w:numId w:val="45"/>
        </w:numPr>
        <w:tabs>
          <w:tab w:pos="1251" w:val="left" w:leader="none"/>
        </w:tabs>
        <w:spacing w:line="240" w:lineRule="auto" w:before="12" w:after="0"/>
        <w:ind w:left="1250" w:right="0" w:hanging="308"/>
        <w:jc w:val="both"/>
        <w:rPr>
          <w:sz w:val="17"/>
        </w:rPr>
      </w:pPr>
      <w:r>
        <w:rPr>
          <w:sz w:val="17"/>
        </w:rPr>
        <w:t>Trazabilidad y documentación del proceso formativo</w:t>
      </w:r>
      <w:r>
        <w:rPr>
          <w:spacing w:val="-2"/>
          <w:sz w:val="17"/>
        </w:rPr>
        <w:t> </w:t>
      </w:r>
      <w:r>
        <w:rPr>
          <w:sz w:val="17"/>
        </w:rPr>
        <w:t>continuo.</w:t>
      </w:r>
    </w:p>
    <w:p>
      <w:pPr>
        <w:pStyle w:val="BodyText"/>
        <w:spacing w:before="10"/>
        <w:rPr>
          <w:sz w:val="20"/>
        </w:rPr>
      </w:pPr>
    </w:p>
    <w:p>
      <w:pPr>
        <w:pStyle w:val="Heading3"/>
        <w:rPr>
          <w:i/>
        </w:rPr>
      </w:pPr>
      <w:r>
        <w:rPr>
          <w:i/>
        </w:rPr>
        <w:t>Orientaciones pedagógicas:</w:t>
      </w:r>
    </w:p>
    <w:p>
      <w:pPr>
        <w:pStyle w:val="BodyText"/>
        <w:spacing w:before="10"/>
        <w:rPr>
          <w:b/>
          <w:i/>
          <w:sz w:val="21"/>
        </w:rPr>
      </w:pPr>
    </w:p>
    <w:p>
      <w:pPr>
        <w:pStyle w:val="BodyText"/>
        <w:spacing w:line="276" w:lineRule="auto"/>
        <w:ind w:left="635" w:right="1582" w:firstLine="605"/>
        <w:jc w:val="both"/>
      </w:pPr>
      <w:r>
        <w:rPr/>
        <w:t>Este módulo profesional contiene la formación necesaria para desempeñar la función  de planificar la renovación y adquisición de nuevas instalaciones, sistemas y equipos de electromedicina</w:t>
      </w:r>
      <w:r>
        <w:rPr>
          <w:spacing w:val="-1"/>
        </w:rPr>
        <w:t> </w:t>
      </w:r>
      <w:r>
        <w:rPr/>
        <w:t>clínica.</w:t>
      </w:r>
    </w:p>
    <w:p>
      <w:pPr>
        <w:pStyle w:val="BodyText"/>
        <w:spacing w:before="2"/>
        <w:rPr>
          <w:sz w:val="19"/>
        </w:rPr>
      </w:pPr>
    </w:p>
    <w:p>
      <w:pPr>
        <w:pStyle w:val="BodyText"/>
        <w:spacing w:before="1"/>
        <w:ind w:left="1240"/>
      </w:pPr>
      <w:r>
        <w:rPr/>
        <w:t>La definición de estas funciones incluye aspectos como:</w:t>
      </w:r>
    </w:p>
    <w:p>
      <w:pPr>
        <w:pStyle w:val="BodyText"/>
        <w:rPr>
          <w:sz w:val="22"/>
        </w:rPr>
      </w:pPr>
    </w:p>
    <w:p>
      <w:pPr>
        <w:pStyle w:val="ListParagraph"/>
        <w:numPr>
          <w:ilvl w:val="1"/>
          <w:numId w:val="45"/>
        </w:numPr>
        <w:tabs>
          <w:tab w:pos="1547" w:val="left" w:leader="none"/>
          <w:tab w:pos="1548" w:val="left" w:leader="none"/>
        </w:tabs>
        <w:spacing w:line="240" w:lineRule="auto" w:before="0" w:after="0"/>
        <w:ind w:left="1547" w:right="0" w:hanging="308"/>
        <w:jc w:val="left"/>
        <w:rPr>
          <w:sz w:val="17"/>
        </w:rPr>
      </w:pPr>
      <w:r>
        <w:rPr>
          <w:sz w:val="17"/>
        </w:rPr>
        <w:t>La elaboración de informes sobre el estado del equipamiento</w:t>
      </w:r>
      <w:r>
        <w:rPr>
          <w:spacing w:val="-2"/>
          <w:sz w:val="17"/>
        </w:rPr>
        <w:t> </w:t>
      </w:r>
      <w:r>
        <w:rPr>
          <w:sz w:val="17"/>
        </w:rPr>
        <w:t>existente.</w:t>
      </w:r>
    </w:p>
    <w:p>
      <w:pPr>
        <w:pStyle w:val="ListParagraph"/>
        <w:numPr>
          <w:ilvl w:val="1"/>
          <w:numId w:val="45"/>
        </w:numPr>
        <w:tabs>
          <w:tab w:pos="1547" w:val="left" w:leader="none"/>
          <w:tab w:pos="1548" w:val="left" w:leader="none"/>
        </w:tabs>
        <w:spacing w:line="240" w:lineRule="auto" w:before="13" w:after="0"/>
        <w:ind w:left="1547" w:right="0" w:hanging="308"/>
        <w:jc w:val="left"/>
        <w:rPr>
          <w:sz w:val="17"/>
        </w:rPr>
      </w:pPr>
      <w:r>
        <w:rPr>
          <w:sz w:val="17"/>
        </w:rPr>
        <w:t>La actualización en las últimas tendencias en tecnología</w:t>
      </w:r>
      <w:r>
        <w:rPr>
          <w:spacing w:val="-4"/>
          <w:sz w:val="17"/>
        </w:rPr>
        <w:t> </w:t>
      </w:r>
      <w:r>
        <w:rPr>
          <w:sz w:val="17"/>
        </w:rPr>
        <w:t>sanitaria.</w:t>
      </w:r>
    </w:p>
    <w:p>
      <w:pPr>
        <w:pStyle w:val="ListParagraph"/>
        <w:numPr>
          <w:ilvl w:val="1"/>
          <w:numId w:val="45"/>
        </w:numPr>
        <w:tabs>
          <w:tab w:pos="1547" w:val="left" w:leader="none"/>
          <w:tab w:pos="1548" w:val="left" w:leader="none"/>
        </w:tabs>
        <w:spacing w:line="240" w:lineRule="auto" w:before="12" w:after="0"/>
        <w:ind w:left="1547" w:right="0" w:hanging="308"/>
        <w:jc w:val="left"/>
        <w:rPr>
          <w:sz w:val="17"/>
        </w:rPr>
      </w:pPr>
      <w:r>
        <w:rPr>
          <w:sz w:val="17"/>
        </w:rPr>
        <w:t>El replanteo de instalaciones y</w:t>
      </w:r>
      <w:r>
        <w:rPr>
          <w:spacing w:val="-2"/>
          <w:sz w:val="17"/>
        </w:rPr>
        <w:t> </w:t>
      </w:r>
      <w:r>
        <w:rPr>
          <w:sz w:val="17"/>
        </w:rPr>
        <w:t>sistemas.</w:t>
      </w:r>
    </w:p>
    <w:p>
      <w:pPr>
        <w:pStyle w:val="ListParagraph"/>
        <w:numPr>
          <w:ilvl w:val="1"/>
          <w:numId w:val="45"/>
        </w:numPr>
        <w:tabs>
          <w:tab w:pos="1547" w:val="left" w:leader="none"/>
          <w:tab w:pos="1548" w:val="left" w:leader="none"/>
        </w:tabs>
        <w:spacing w:line="240" w:lineRule="auto" w:before="13" w:after="0"/>
        <w:ind w:left="1547" w:right="0" w:hanging="308"/>
        <w:jc w:val="left"/>
        <w:rPr>
          <w:sz w:val="17"/>
        </w:rPr>
      </w:pPr>
      <w:r>
        <w:rPr>
          <w:sz w:val="17"/>
        </w:rPr>
        <w:t>El establecimiento de un sistema de inventario.</w:t>
      </w:r>
    </w:p>
    <w:p>
      <w:pPr>
        <w:pStyle w:val="BodyText"/>
        <w:spacing w:before="8"/>
        <w:rPr>
          <w:sz w:val="20"/>
        </w:rPr>
      </w:pPr>
    </w:p>
    <w:p>
      <w:pPr>
        <w:pStyle w:val="BodyText"/>
        <w:ind w:left="1240"/>
      </w:pPr>
      <w:r>
        <w:rPr/>
        <w:t>Las actividades profesionales asociadas a esta función se aplican en:</w:t>
      </w:r>
    </w:p>
    <w:p>
      <w:pPr>
        <w:pStyle w:val="BodyText"/>
        <w:spacing w:before="10"/>
        <w:rPr>
          <w:sz w:val="21"/>
        </w:rPr>
      </w:pPr>
    </w:p>
    <w:p>
      <w:pPr>
        <w:pStyle w:val="ListParagraph"/>
        <w:numPr>
          <w:ilvl w:val="1"/>
          <w:numId w:val="45"/>
        </w:numPr>
        <w:tabs>
          <w:tab w:pos="1547" w:val="left" w:leader="none"/>
          <w:tab w:pos="1548" w:val="left" w:leader="none"/>
        </w:tabs>
        <w:spacing w:line="240" w:lineRule="auto" w:before="0" w:after="0"/>
        <w:ind w:left="1547" w:right="0" w:hanging="308"/>
        <w:jc w:val="left"/>
        <w:rPr>
          <w:sz w:val="17"/>
        </w:rPr>
      </w:pPr>
      <w:r>
        <w:rPr>
          <w:sz w:val="17"/>
        </w:rPr>
        <w:t>La adquisición de nuevo</w:t>
      </w:r>
      <w:r>
        <w:rPr>
          <w:spacing w:val="-2"/>
          <w:sz w:val="17"/>
        </w:rPr>
        <w:t> </w:t>
      </w:r>
      <w:r>
        <w:rPr>
          <w:sz w:val="17"/>
        </w:rPr>
        <w:t>equipamiento.</w:t>
      </w:r>
    </w:p>
    <w:p>
      <w:pPr>
        <w:pStyle w:val="ListParagraph"/>
        <w:numPr>
          <w:ilvl w:val="1"/>
          <w:numId w:val="45"/>
        </w:numPr>
        <w:tabs>
          <w:tab w:pos="1547" w:val="left" w:leader="none"/>
          <w:tab w:pos="1548" w:val="left" w:leader="none"/>
        </w:tabs>
        <w:spacing w:line="240" w:lineRule="auto" w:before="13" w:after="0"/>
        <w:ind w:left="1547" w:right="0" w:hanging="308"/>
        <w:jc w:val="left"/>
        <w:rPr>
          <w:sz w:val="17"/>
        </w:rPr>
      </w:pPr>
      <w:r>
        <w:rPr>
          <w:sz w:val="17"/>
        </w:rPr>
        <w:t>La actualización del</w:t>
      </w:r>
      <w:r>
        <w:rPr>
          <w:spacing w:val="-2"/>
          <w:sz w:val="17"/>
        </w:rPr>
        <w:t> </w:t>
      </w:r>
      <w:r>
        <w:rPr>
          <w:sz w:val="17"/>
        </w:rPr>
        <w:t>inventario.</w:t>
      </w:r>
    </w:p>
    <w:p>
      <w:pPr>
        <w:pStyle w:val="ListParagraph"/>
        <w:numPr>
          <w:ilvl w:val="1"/>
          <w:numId w:val="45"/>
        </w:numPr>
        <w:tabs>
          <w:tab w:pos="1547" w:val="left" w:leader="none"/>
          <w:tab w:pos="1548" w:val="left" w:leader="none"/>
        </w:tabs>
        <w:spacing w:line="240" w:lineRule="auto" w:before="13" w:after="0"/>
        <w:ind w:left="1547" w:right="0" w:hanging="308"/>
        <w:jc w:val="left"/>
        <w:rPr>
          <w:sz w:val="17"/>
        </w:rPr>
      </w:pPr>
      <w:r>
        <w:rPr>
          <w:sz w:val="17"/>
        </w:rPr>
        <w:t>La planificación de acciones formativas sobre el equipamiento</w:t>
      </w:r>
      <w:r>
        <w:rPr>
          <w:spacing w:val="-4"/>
          <w:sz w:val="17"/>
        </w:rPr>
        <w:t> </w:t>
      </w:r>
      <w:r>
        <w:rPr>
          <w:sz w:val="17"/>
        </w:rPr>
        <w:t>adquirido.</w:t>
      </w:r>
    </w:p>
    <w:p>
      <w:pPr>
        <w:pStyle w:val="BodyText"/>
        <w:spacing w:before="8"/>
        <w:rPr>
          <w:sz w:val="20"/>
        </w:rPr>
      </w:pPr>
    </w:p>
    <w:p>
      <w:pPr>
        <w:pStyle w:val="BodyText"/>
        <w:ind w:left="1240"/>
      </w:pPr>
      <w:r>
        <w:rPr/>
        <w:t>La formación del módulo contribuye a alcanzar los objetivos generales a), b) c), d), o) y</w:t>
      </w:r>
    </w:p>
    <w:p>
      <w:pPr>
        <w:pStyle w:val="ListParagraph"/>
        <w:numPr>
          <w:ilvl w:val="0"/>
          <w:numId w:val="46"/>
        </w:numPr>
        <w:tabs>
          <w:tab w:pos="835" w:val="left" w:leader="none"/>
        </w:tabs>
        <w:spacing w:line="240" w:lineRule="auto" w:before="28" w:after="0"/>
        <w:ind w:left="834" w:right="0" w:hanging="200"/>
        <w:jc w:val="left"/>
        <w:rPr>
          <w:sz w:val="17"/>
        </w:rPr>
      </w:pPr>
      <w:r>
        <w:rPr>
          <w:sz w:val="17"/>
        </w:rPr>
        <w:t>del ciclo formativo, y las competencias a), b), c), d), p) y r) del título.</w:t>
      </w:r>
    </w:p>
    <w:p>
      <w:pPr>
        <w:pStyle w:val="BodyText"/>
        <w:spacing w:before="9"/>
        <w:rPr>
          <w:sz w:val="21"/>
        </w:rPr>
      </w:pPr>
    </w:p>
    <w:p>
      <w:pPr>
        <w:pStyle w:val="BodyText"/>
        <w:spacing w:line="276" w:lineRule="auto" w:before="1"/>
        <w:ind w:left="635" w:right="1581" w:firstLine="605"/>
        <w:jc w:val="both"/>
      </w:pPr>
      <w:r>
        <w:rPr/>
        <w:t>Las líneas de actuación en el proceso de enseñanza-aprendizaje que permiten  alcanzar los objetivos del módulo versarán sobre:</w:t>
      </w:r>
    </w:p>
    <w:p>
      <w:pPr>
        <w:pStyle w:val="BodyText"/>
        <w:spacing w:before="3"/>
        <w:rPr>
          <w:sz w:val="19"/>
        </w:rPr>
      </w:pPr>
    </w:p>
    <w:p>
      <w:pPr>
        <w:pStyle w:val="ListParagraph"/>
        <w:numPr>
          <w:ilvl w:val="1"/>
          <w:numId w:val="46"/>
        </w:numPr>
        <w:tabs>
          <w:tab w:pos="1548" w:val="left" w:leader="none"/>
          <w:tab w:pos="1549" w:val="left" w:leader="none"/>
        </w:tabs>
        <w:spacing w:line="254" w:lineRule="auto" w:before="1" w:after="0"/>
        <w:ind w:left="1548" w:right="1589" w:hanging="308"/>
        <w:jc w:val="left"/>
        <w:rPr>
          <w:sz w:val="17"/>
        </w:rPr>
      </w:pPr>
      <w:r>
        <w:rPr>
          <w:sz w:val="17"/>
        </w:rPr>
        <w:t>El estudio de la obsolescencia y estado del parque tecnológico de un centro sanitario.</w:t>
      </w:r>
    </w:p>
    <w:p>
      <w:pPr>
        <w:pStyle w:val="ListParagraph"/>
        <w:numPr>
          <w:ilvl w:val="1"/>
          <w:numId w:val="46"/>
        </w:numPr>
        <w:tabs>
          <w:tab w:pos="1548" w:val="left" w:leader="none"/>
          <w:tab w:pos="1549" w:val="left" w:leader="none"/>
        </w:tabs>
        <w:spacing w:line="256" w:lineRule="auto" w:before="17" w:after="0"/>
        <w:ind w:left="1548" w:right="1583" w:hanging="308"/>
        <w:jc w:val="left"/>
        <w:rPr>
          <w:sz w:val="17"/>
        </w:rPr>
      </w:pPr>
      <w:r>
        <w:rPr>
          <w:sz w:val="17"/>
        </w:rPr>
        <w:t>La elaboración de planes de renovación y adquisición de nuevos sistemas y equipos de</w:t>
      </w:r>
      <w:r>
        <w:rPr>
          <w:spacing w:val="-1"/>
          <w:sz w:val="17"/>
        </w:rPr>
        <w:t> </w:t>
      </w:r>
      <w:r>
        <w:rPr>
          <w:sz w:val="17"/>
        </w:rPr>
        <w:t>electromedicina.</w:t>
      </w:r>
    </w:p>
    <w:p>
      <w:pPr>
        <w:pStyle w:val="ListParagraph"/>
        <w:numPr>
          <w:ilvl w:val="1"/>
          <w:numId w:val="46"/>
        </w:numPr>
        <w:tabs>
          <w:tab w:pos="1548" w:val="left" w:leader="none"/>
          <w:tab w:pos="1549" w:val="left" w:leader="none"/>
        </w:tabs>
        <w:spacing w:line="254" w:lineRule="auto" w:before="16" w:after="0"/>
        <w:ind w:left="1548" w:right="1585" w:hanging="308"/>
        <w:jc w:val="left"/>
        <w:rPr>
          <w:sz w:val="17"/>
        </w:rPr>
      </w:pPr>
      <w:r>
        <w:rPr>
          <w:sz w:val="17"/>
        </w:rPr>
        <w:t>El análisis de características técnicas, compatibilidad y conectividad de equipamiento electromédico.</w:t>
      </w:r>
    </w:p>
    <w:p>
      <w:pPr>
        <w:pStyle w:val="ListParagraph"/>
        <w:numPr>
          <w:ilvl w:val="1"/>
          <w:numId w:val="46"/>
        </w:numPr>
        <w:tabs>
          <w:tab w:pos="1548" w:val="left" w:leader="none"/>
          <w:tab w:pos="1549" w:val="left" w:leader="none"/>
        </w:tabs>
        <w:spacing w:line="240" w:lineRule="auto" w:before="17" w:after="0"/>
        <w:ind w:left="1548" w:right="0" w:hanging="309"/>
        <w:jc w:val="left"/>
        <w:rPr>
          <w:sz w:val="17"/>
        </w:rPr>
      </w:pPr>
      <w:r>
        <w:rPr>
          <w:sz w:val="17"/>
        </w:rPr>
        <w:t>El replanteo de instalaciones y sistemas de electromedicina</w:t>
      </w:r>
      <w:r>
        <w:rPr>
          <w:spacing w:val="-4"/>
          <w:sz w:val="17"/>
        </w:rPr>
        <w:t> </w:t>
      </w:r>
      <w:r>
        <w:rPr>
          <w:sz w:val="17"/>
        </w:rPr>
        <w:t>tipo.</w:t>
      </w:r>
    </w:p>
    <w:p>
      <w:pPr>
        <w:pStyle w:val="ListParagraph"/>
        <w:numPr>
          <w:ilvl w:val="1"/>
          <w:numId w:val="46"/>
        </w:numPr>
        <w:tabs>
          <w:tab w:pos="1548" w:val="left" w:leader="none"/>
          <w:tab w:pos="1549" w:val="left" w:leader="none"/>
        </w:tabs>
        <w:spacing w:line="240" w:lineRule="auto" w:before="12" w:after="0"/>
        <w:ind w:left="1548" w:right="0" w:hanging="309"/>
        <w:jc w:val="left"/>
        <w:rPr>
          <w:sz w:val="17"/>
        </w:rPr>
      </w:pPr>
      <w:r>
        <w:rPr>
          <w:sz w:val="17"/>
        </w:rPr>
        <w:t>El estudio de costes en el equipamiento electromédico.</w:t>
      </w:r>
    </w:p>
    <w:p>
      <w:pPr>
        <w:pStyle w:val="ListParagraph"/>
        <w:numPr>
          <w:ilvl w:val="1"/>
          <w:numId w:val="46"/>
        </w:numPr>
        <w:tabs>
          <w:tab w:pos="1548" w:val="left" w:leader="none"/>
          <w:tab w:pos="1549" w:val="left" w:leader="none"/>
        </w:tabs>
        <w:spacing w:line="254" w:lineRule="auto" w:before="15" w:after="0"/>
        <w:ind w:left="1548" w:right="1581" w:hanging="308"/>
        <w:jc w:val="left"/>
        <w:rPr>
          <w:sz w:val="17"/>
        </w:rPr>
      </w:pPr>
      <w:r>
        <w:rPr>
          <w:sz w:val="17"/>
        </w:rPr>
        <w:t>La selección de equipamiento electromédico en base a la valoración de aspectos como características técnicas, compatibilidad, conectividad y</w:t>
      </w:r>
      <w:r>
        <w:rPr>
          <w:spacing w:val="-4"/>
          <w:sz w:val="17"/>
        </w:rPr>
        <w:t> </w:t>
      </w:r>
      <w:r>
        <w:rPr>
          <w:sz w:val="17"/>
        </w:rPr>
        <w:t>costes.</w:t>
      </w:r>
    </w:p>
    <w:p>
      <w:pPr>
        <w:pStyle w:val="ListParagraph"/>
        <w:numPr>
          <w:ilvl w:val="1"/>
          <w:numId w:val="46"/>
        </w:numPr>
        <w:tabs>
          <w:tab w:pos="1548" w:val="left" w:leader="none"/>
          <w:tab w:pos="1549" w:val="left" w:leader="none"/>
        </w:tabs>
        <w:spacing w:line="254" w:lineRule="auto" w:before="17" w:after="0"/>
        <w:ind w:left="1548" w:right="1580" w:hanging="308"/>
        <w:jc w:val="left"/>
        <w:rPr>
          <w:sz w:val="17"/>
        </w:rPr>
      </w:pPr>
      <w:r>
        <w:rPr>
          <w:sz w:val="17"/>
        </w:rPr>
        <w:t>La caracterización de las modalidades de adquisición típicas para equipamiento electromédicos de diferentes familias.</w:t>
      </w:r>
    </w:p>
    <w:p>
      <w:pPr>
        <w:spacing w:after="0" w:line="254"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685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09" name="image2.jpeg"/>
            <wp:cNvGraphicFramePr>
              <a:graphicFrameLocks noChangeAspect="1"/>
            </wp:cNvGraphicFramePr>
            <a:graphic>
              <a:graphicData uri="http://schemas.openxmlformats.org/drawingml/2006/picture">
                <pic:pic>
                  <pic:nvPicPr>
                    <pic:cNvPr id="11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46"/>
        </w:numPr>
        <w:tabs>
          <w:tab w:pos="1547" w:val="left" w:leader="none"/>
          <w:tab w:pos="1548" w:val="left" w:leader="none"/>
        </w:tabs>
        <w:spacing w:line="240" w:lineRule="auto" w:before="155" w:after="0"/>
        <w:ind w:left="1547" w:right="0" w:hanging="309"/>
        <w:jc w:val="left"/>
        <w:rPr>
          <w:sz w:val="17"/>
        </w:rPr>
      </w:pPr>
      <w:r>
        <w:rPr>
          <w:sz w:val="17"/>
        </w:rPr>
        <w:t>El conocimiento profundo y la redacción de pliegos de</w:t>
      </w:r>
      <w:r>
        <w:rPr>
          <w:spacing w:val="2"/>
          <w:sz w:val="17"/>
        </w:rPr>
        <w:t> </w:t>
      </w:r>
      <w:r>
        <w:rPr>
          <w:sz w:val="17"/>
        </w:rPr>
        <w:t>condiciones.</w:t>
      </w:r>
    </w:p>
    <w:p>
      <w:pPr>
        <w:pStyle w:val="ListParagraph"/>
        <w:numPr>
          <w:ilvl w:val="1"/>
          <w:numId w:val="46"/>
        </w:numPr>
        <w:tabs>
          <w:tab w:pos="1547" w:val="left" w:leader="none"/>
          <w:tab w:pos="1548" w:val="left" w:leader="none"/>
        </w:tabs>
        <w:spacing w:line="254" w:lineRule="auto" w:before="13" w:after="0"/>
        <w:ind w:left="1547" w:right="1588" w:hanging="308"/>
        <w:jc w:val="left"/>
        <w:rPr>
          <w:sz w:val="17"/>
        </w:rPr>
      </w:pPr>
      <w:r>
        <w:rPr>
          <w:sz w:val="17"/>
        </w:rPr>
        <w:t>La elaboración de planes de inventario así como de los mecanismos más  habituales para su actualización.</w:t>
      </w:r>
    </w:p>
    <w:p>
      <w:pPr>
        <w:pStyle w:val="ListParagraph"/>
        <w:numPr>
          <w:ilvl w:val="1"/>
          <w:numId w:val="46"/>
        </w:numPr>
        <w:tabs>
          <w:tab w:pos="1547" w:val="left" w:leader="none"/>
          <w:tab w:pos="1548" w:val="left" w:leader="none"/>
        </w:tabs>
        <w:spacing w:line="240" w:lineRule="auto" w:before="19" w:after="0"/>
        <w:ind w:left="1547" w:right="0" w:hanging="309"/>
        <w:jc w:val="left"/>
        <w:rPr>
          <w:sz w:val="17"/>
        </w:rPr>
      </w:pPr>
      <w:r>
        <w:rPr>
          <w:sz w:val="17"/>
        </w:rPr>
        <w:t>La planificación de acciones formativas orientadas a personal técnico y</w:t>
      </w:r>
      <w:r>
        <w:rPr>
          <w:spacing w:val="-4"/>
          <w:sz w:val="17"/>
        </w:rPr>
        <w:t> </w:t>
      </w:r>
      <w:r>
        <w:rPr>
          <w:sz w:val="17"/>
        </w:rPr>
        <w:t>clínico.</w:t>
      </w:r>
    </w:p>
    <w:p>
      <w:pPr>
        <w:pStyle w:val="BodyText"/>
        <w:rPr>
          <w:sz w:val="20"/>
        </w:rPr>
      </w:pPr>
    </w:p>
    <w:p>
      <w:pPr>
        <w:pStyle w:val="BodyText"/>
        <w:spacing w:before="9"/>
        <w:rPr>
          <w:sz w:val="19"/>
        </w:rPr>
      </w:pPr>
    </w:p>
    <w:p>
      <w:pPr>
        <w:pStyle w:val="Heading2"/>
        <w:spacing w:line="273" w:lineRule="auto"/>
        <w:ind w:left="648"/>
      </w:pPr>
      <w:r>
        <w:rPr/>
        <w:t>Módulo Profesional: Gestión del montaje y mantenimiento de sistemas de electromedicina.</w:t>
      </w:r>
    </w:p>
    <w:p>
      <w:pPr>
        <w:spacing w:line="273" w:lineRule="auto" w:before="3"/>
        <w:ind w:left="2865" w:right="3818" w:firstLine="0"/>
        <w:jc w:val="center"/>
        <w:rPr>
          <w:b/>
          <w:sz w:val="17"/>
        </w:rPr>
      </w:pPr>
      <w:r>
        <w:rPr>
          <w:b/>
          <w:sz w:val="17"/>
        </w:rPr>
        <w:t>Equivalencia en créditos ECTS: 9 Código: 1594.</w:t>
      </w:r>
    </w:p>
    <w:p>
      <w:pPr>
        <w:pStyle w:val="Heading2"/>
        <w:spacing w:before="1"/>
        <w:ind w:left="646"/>
      </w:pPr>
      <w:r>
        <w:rPr/>
        <w:t>Duración: 126 horas.</w:t>
      </w:r>
    </w:p>
    <w:p>
      <w:pPr>
        <w:pStyle w:val="BodyText"/>
        <w:rPr>
          <w:b/>
          <w:sz w:val="22"/>
        </w:rPr>
      </w:pPr>
    </w:p>
    <w:p>
      <w:pPr>
        <w:pStyle w:val="Heading3"/>
        <w:ind w:left="634"/>
        <w:jc w:val="both"/>
        <w:rPr>
          <w:i/>
        </w:rPr>
      </w:pPr>
      <w:r>
        <w:rPr>
          <w:i/>
        </w:rPr>
        <w:t>Resultados de aprendizaje y criterios de evaluación:</w:t>
      </w:r>
    </w:p>
    <w:p>
      <w:pPr>
        <w:pStyle w:val="BodyText"/>
        <w:rPr>
          <w:b/>
          <w:i/>
          <w:sz w:val="22"/>
        </w:rPr>
      </w:pPr>
    </w:p>
    <w:p>
      <w:pPr>
        <w:pStyle w:val="ListParagraph"/>
        <w:numPr>
          <w:ilvl w:val="0"/>
          <w:numId w:val="47"/>
        </w:numPr>
        <w:tabs>
          <w:tab w:pos="943" w:val="left" w:leader="none"/>
        </w:tabs>
        <w:spacing w:line="273" w:lineRule="auto" w:before="1" w:after="0"/>
        <w:ind w:left="942" w:right="1583" w:hanging="308"/>
        <w:jc w:val="both"/>
        <w:rPr>
          <w:sz w:val="17"/>
        </w:rPr>
      </w:pPr>
      <w:r>
        <w:rPr>
          <w:sz w:val="17"/>
        </w:rPr>
        <w:t>Elabora programas de montaje, definiendo las pruebas de puesta en marcha de instalaciones, sistemas y equipos de electromedicina clínica a partir de la documentación técnica disponible y la normativa vigente.</w:t>
      </w:r>
    </w:p>
    <w:p>
      <w:pPr>
        <w:pStyle w:val="BodyText"/>
        <w:spacing w:before="8"/>
        <w:rPr>
          <w:sz w:val="19"/>
        </w:rPr>
      </w:pPr>
    </w:p>
    <w:p>
      <w:pPr>
        <w:pStyle w:val="BodyText"/>
        <w:ind w:left="634"/>
        <w:jc w:val="both"/>
      </w:pPr>
      <w:r>
        <w:rPr/>
        <w:t>Criterios de evaluación:</w:t>
      </w:r>
    </w:p>
    <w:p>
      <w:pPr>
        <w:pStyle w:val="ListParagraph"/>
        <w:numPr>
          <w:ilvl w:val="1"/>
          <w:numId w:val="47"/>
        </w:numPr>
        <w:tabs>
          <w:tab w:pos="1240" w:val="left" w:leader="none"/>
        </w:tabs>
        <w:spacing w:line="273" w:lineRule="auto" w:before="28" w:after="0"/>
        <w:ind w:left="1250" w:right="1586" w:hanging="308"/>
        <w:jc w:val="both"/>
        <w:rPr>
          <w:sz w:val="17"/>
        </w:rPr>
      </w:pPr>
      <w:r>
        <w:rPr>
          <w:sz w:val="17"/>
        </w:rPr>
        <w:t>Se han considerado las necesidades del centro sanitario para efectuar el programa de montaje, evitando interferencias con otras instalaciones, sistemas o equipos, o en caso de ser imposible, minimizando</w:t>
      </w:r>
      <w:r>
        <w:rPr>
          <w:spacing w:val="-2"/>
          <w:sz w:val="17"/>
        </w:rPr>
        <w:t> </w:t>
      </w:r>
      <w:r>
        <w:rPr>
          <w:sz w:val="17"/>
        </w:rPr>
        <w:t>estas.</w:t>
      </w:r>
    </w:p>
    <w:p>
      <w:pPr>
        <w:pStyle w:val="ListParagraph"/>
        <w:numPr>
          <w:ilvl w:val="1"/>
          <w:numId w:val="47"/>
        </w:numPr>
        <w:tabs>
          <w:tab w:pos="1240" w:val="left" w:leader="none"/>
        </w:tabs>
        <w:spacing w:line="276" w:lineRule="auto" w:before="1" w:after="0"/>
        <w:ind w:left="1250" w:right="1590" w:hanging="308"/>
        <w:jc w:val="both"/>
        <w:rPr>
          <w:sz w:val="17"/>
        </w:rPr>
      </w:pPr>
      <w:r>
        <w:rPr>
          <w:sz w:val="17"/>
        </w:rPr>
        <w:t>Se han establecido las principales fases de montaje, determinando las tareas a  efectuar en cada una de las</w:t>
      </w:r>
      <w:r>
        <w:rPr>
          <w:spacing w:val="-2"/>
          <w:sz w:val="17"/>
        </w:rPr>
        <w:t> </w:t>
      </w:r>
      <w:r>
        <w:rPr>
          <w:sz w:val="17"/>
        </w:rPr>
        <w:t>mismas.</w:t>
      </w:r>
    </w:p>
    <w:p>
      <w:pPr>
        <w:pStyle w:val="ListParagraph"/>
        <w:numPr>
          <w:ilvl w:val="1"/>
          <w:numId w:val="47"/>
        </w:numPr>
        <w:tabs>
          <w:tab w:pos="1240" w:val="left" w:leader="none"/>
        </w:tabs>
        <w:spacing w:line="273" w:lineRule="auto" w:before="0" w:after="0"/>
        <w:ind w:left="1250" w:right="1584" w:hanging="308"/>
        <w:jc w:val="both"/>
        <w:rPr>
          <w:sz w:val="17"/>
        </w:rPr>
      </w:pPr>
      <w:r>
        <w:rPr>
          <w:sz w:val="17"/>
        </w:rPr>
        <w:t>Se han determinado los recursos humanos de cada fase de montaje, considerando la necesidad de estar acreditados o</w:t>
      </w:r>
      <w:r>
        <w:rPr>
          <w:spacing w:val="-1"/>
          <w:sz w:val="17"/>
        </w:rPr>
        <w:t> </w:t>
      </w:r>
      <w:r>
        <w:rPr>
          <w:sz w:val="17"/>
        </w:rPr>
        <w:t>certificados.</w:t>
      </w:r>
    </w:p>
    <w:p>
      <w:pPr>
        <w:pStyle w:val="ListParagraph"/>
        <w:numPr>
          <w:ilvl w:val="1"/>
          <w:numId w:val="47"/>
        </w:numPr>
        <w:tabs>
          <w:tab w:pos="1241" w:val="left" w:leader="none"/>
        </w:tabs>
        <w:spacing w:line="240" w:lineRule="auto" w:before="0" w:after="0"/>
        <w:ind w:left="1240" w:right="0" w:hanging="299"/>
        <w:jc w:val="both"/>
        <w:rPr>
          <w:sz w:val="17"/>
        </w:rPr>
      </w:pPr>
      <w:r>
        <w:rPr>
          <w:sz w:val="17"/>
        </w:rPr>
        <w:t>Se han asignado los recursos materiales para cada una de las fases de</w:t>
      </w:r>
      <w:r>
        <w:rPr>
          <w:spacing w:val="-1"/>
          <w:sz w:val="17"/>
        </w:rPr>
        <w:t> </w:t>
      </w:r>
      <w:r>
        <w:rPr>
          <w:sz w:val="17"/>
        </w:rPr>
        <w:t>montaje.</w:t>
      </w:r>
    </w:p>
    <w:p>
      <w:pPr>
        <w:pStyle w:val="ListParagraph"/>
        <w:numPr>
          <w:ilvl w:val="1"/>
          <w:numId w:val="47"/>
        </w:numPr>
        <w:tabs>
          <w:tab w:pos="1241" w:val="left" w:leader="none"/>
        </w:tabs>
        <w:spacing w:line="276" w:lineRule="auto" w:before="28" w:after="0"/>
        <w:ind w:left="1250" w:right="1586" w:hanging="308"/>
        <w:jc w:val="both"/>
        <w:rPr>
          <w:sz w:val="17"/>
        </w:rPr>
      </w:pPr>
      <w:r>
        <w:rPr>
          <w:sz w:val="17"/>
        </w:rPr>
        <w:t>Se han programado las actividades para cada fase del montaje, asignando los tiempos estimados a cada tarea según los hitos establecidos en la documentación técnica y la normativa vigente.</w:t>
      </w:r>
    </w:p>
    <w:p>
      <w:pPr>
        <w:pStyle w:val="ListParagraph"/>
        <w:numPr>
          <w:ilvl w:val="1"/>
          <w:numId w:val="47"/>
        </w:numPr>
        <w:tabs>
          <w:tab w:pos="1241" w:val="left" w:leader="none"/>
        </w:tabs>
        <w:spacing w:line="273" w:lineRule="auto" w:before="0" w:after="0"/>
        <w:ind w:left="1250" w:right="1586" w:hanging="308"/>
        <w:jc w:val="both"/>
        <w:rPr>
          <w:sz w:val="17"/>
        </w:rPr>
      </w:pPr>
      <w:r>
        <w:rPr>
          <w:sz w:val="17"/>
        </w:rPr>
        <w:t>Se han definido las pruebas de puesta en marcha y seguridad eléctrica, determinado  los medios técnicos a</w:t>
      </w:r>
      <w:r>
        <w:rPr>
          <w:spacing w:val="-2"/>
          <w:sz w:val="17"/>
        </w:rPr>
        <w:t> </w:t>
      </w:r>
      <w:r>
        <w:rPr>
          <w:sz w:val="17"/>
        </w:rPr>
        <w:t>emplear.</w:t>
      </w:r>
    </w:p>
    <w:p>
      <w:pPr>
        <w:pStyle w:val="ListParagraph"/>
        <w:numPr>
          <w:ilvl w:val="1"/>
          <w:numId w:val="47"/>
        </w:numPr>
        <w:tabs>
          <w:tab w:pos="1241" w:val="left" w:leader="none"/>
        </w:tabs>
        <w:spacing w:line="276" w:lineRule="auto" w:before="0" w:after="0"/>
        <w:ind w:left="1250" w:right="1584" w:hanging="308"/>
        <w:jc w:val="both"/>
        <w:rPr>
          <w:sz w:val="17"/>
        </w:rPr>
      </w:pPr>
      <w:r>
        <w:rPr>
          <w:sz w:val="17"/>
        </w:rPr>
        <w:t>Se han planificado las medidas de seguridad y los niveles de calidad a considerar en  las intervenciones y comprobaciones.</w:t>
      </w:r>
    </w:p>
    <w:p>
      <w:pPr>
        <w:pStyle w:val="ListParagraph"/>
        <w:numPr>
          <w:ilvl w:val="1"/>
          <w:numId w:val="47"/>
        </w:numPr>
        <w:tabs>
          <w:tab w:pos="1241" w:val="left" w:leader="none"/>
        </w:tabs>
        <w:spacing w:line="195" w:lineRule="exact" w:before="0" w:after="0"/>
        <w:ind w:left="1240" w:right="0" w:hanging="298"/>
        <w:jc w:val="both"/>
        <w:rPr>
          <w:sz w:val="17"/>
        </w:rPr>
      </w:pPr>
      <w:r>
        <w:rPr>
          <w:sz w:val="17"/>
        </w:rPr>
        <w:t>Se han empleado programas informáticos para la planificación de procesos.</w:t>
      </w:r>
    </w:p>
    <w:p>
      <w:pPr>
        <w:pStyle w:val="BodyText"/>
        <w:spacing w:before="8"/>
        <w:rPr>
          <w:sz w:val="21"/>
        </w:rPr>
      </w:pPr>
    </w:p>
    <w:p>
      <w:pPr>
        <w:pStyle w:val="ListParagraph"/>
        <w:numPr>
          <w:ilvl w:val="0"/>
          <w:numId w:val="47"/>
        </w:numPr>
        <w:tabs>
          <w:tab w:pos="944" w:val="left" w:leader="none"/>
        </w:tabs>
        <w:spacing w:line="276" w:lineRule="auto" w:before="0" w:after="0"/>
        <w:ind w:left="943" w:right="1585" w:hanging="308"/>
        <w:jc w:val="both"/>
        <w:rPr>
          <w:sz w:val="17"/>
        </w:rPr>
      </w:pPr>
      <w:r>
        <w:rPr>
          <w:sz w:val="17"/>
        </w:rPr>
        <w:t>Confecciona el programa de mantenimiento de instalaciones, sistemas y equipos de electromedicina clínica, definiendo las tareas, tiempos, recursos humanos y materiales de acuerdo a las recomendaciones del fabricante y la normativa</w:t>
      </w:r>
      <w:r>
        <w:rPr>
          <w:spacing w:val="-2"/>
          <w:sz w:val="17"/>
        </w:rPr>
        <w:t> </w:t>
      </w:r>
      <w:r>
        <w:rPr>
          <w:sz w:val="17"/>
        </w:rPr>
        <w:t>vigente.</w:t>
      </w:r>
    </w:p>
    <w:p>
      <w:pPr>
        <w:pStyle w:val="BodyText"/>
        <w:spacing w:before="2"/>
        <w:rPr>
          <w:sz w:val="19"/>
        </w:rPr>
      </w:pPr>
    </w:p>
    <w:p>
      <w:pPr>
        <w:pStyle w:val="BodyText"/>
        <w:spacing w:before="1"/>
        <w:ind w:left="635"/>
      </w:pPr>
      <w:r>
        <w:rPr/>
        <w:t>Criterios de evaluación:</w:t>
      </w:r>
    </w:p>
    <w:p>
      <w:pPr>
        <w:pStyle w:val="ListParagraph"/>
        <w:numPr>
          <w:ilvl w:val="1"/>
          <w:numId w:val="47"/>
        </w:numPr>
        <w:tabs>
          <w:tab w:pos="1241" w:val="left" w:leader="none"/>
        </w:tabs>
        <w:spacing w:line="273" w:lineRule="auto" w:before="27" w:after="0"/>
        <w:ind w:left="1250" w:right="1587" w:hanging="308"/>
        <w:jc w:val="left"/>
        <w:rPr>
          <w:sz w:val="17"/>
        </w:rPr>
      </w:pPr>
      <w:r>
        <w:rPr>
          <w:sz w:val="17"/>
        </w:rPr>
        <w:t>Se han identificado los equipos que requieren mantenimiento preventivo en el centro sanitario en base a las recomendaciones de sus fabricantes.</w:t>
      </w:r>
    </w:p>
    <w:p>
      <w:pPr>
        <w:pStyle w:val="ListParagraph"/>
        <w:numPr>
          <w:ilvl w:val="1"/>
          <w:numId w:val="47"/>
        </w:numPr>
        <w:tabs>
          <w:tab w:pos="1241" w:val="left" w:leader="none"/>
        </w:tabs>
        <w:spacing w:line="273" w:lineRule="auto" w:before="4" w:after="0"/>
        <w:ind w:left="1250" w:right="1589" w:hanging="308"/>
        <w:jc w:val="left"/>
        <w:rPr>
          <w:sz w:val="17"/>
        </w:rPr>
      </w:pPr>
      <w:r>
        <w:rPr>
          <w:sz w:val="17"/>
        </w:rPr>
        <w:t>Se han establecido las operaciones básicas de mantenimiento preventivo en toda instalación, sistema y equipo de</w:t>
      </w:r>
      <w:r>
        <w:rPr>
          <w:spacing w:val="-2"/>
          <w:sz w:val="17"/>
        </w:rPr>
        <w:t> </w:t>
      </w:r>
      <w:r>
        <w:rPr>
          <w:sz w:val="17"/>
        </w:rPr>
        <w:t>electromedicina.</w:t>
      </w:r>
    </w:p>
    <w:p>
      <w:pPr>
        <w:pStyle w:val="ListParagraph"/>
        <w:numPr>
          <w:ilvl w:val="1"/>
          <w:numId w:val="47"/>
        </w:numPr>
        <w:tabs>
          <w:tab w:pos="1241" w:val="left" w:leader="none"/>
        </w:tabs>
        <w:spacing w:line="273" w:lineRule="auto" w:before="1" w:after="0"/>
        <w:ind w:left="1250" w:right="1590" w:hanging="308"/>
        <w:jc w:val="left"/>
        <w:rPr>
          <w:sz w:val="17"/>
        </w:rPr>
      </w:pPr>
      <w:r>
        <w:rPr>
          <w:sz w:val="17"/>
        </w:rPr>
        <w:t>Se ha calculado la periodicidad de las revisiones de mantenimiento preventivo para diferente tipo de instalaciones, sistemas y</w:t>
      </w:r>
      <w:r>
        <w:rPr>
          <w:spacing w:val="-4"/>
          <w:sz w:val="17"/>
        </w:rPr>
        <w:t> </w:t>
      </w:r>
      <w:r>
        <w:rPr>
          <w:sz w:val="17"/>
        </w:rPr>
        <w:t>equipos.</w:t>
      </w:r>
    </w:p>
    <w:p>
      <w:pPr>
        <w:pStyle w:val="ListParagraph"/>
        <w:numPr>
          <w:ilvl w:val="1"/>
          <w:numId w:val="47"/>
        </w:numPr>
        <w:tabs>
          <w:tab w:pos="1241" w:val="left" w:leader="none"/>
        </w:tabs>
        <w:spacing w:line="276" w:lineRule="auto" w:before="1" w:after="0"/>
        <w:ind w:left="1251" w:right="1587" w:hanging="308"/>
        <w:jc w:val="left"/>
        <w:rPr>
          <w:sz w:val="17"/>
        </w:rPr>
      </w:pPr>
      <w:r>
        <w:rPr>
          <w:sz w:val="17"/>
        </w:rPr>
        <w:t>Se han elaborado protocolos de intervención para la reparación de averías en instalaciones, sistemas y</w:t>
      </w:r>
      <w:r>
        <w:rPr>
          <w:spacing w:val="-2"/>
          <w:sz w:val="17"/>
        </w:rPr>
        <w:t> </w:t>
      </w:r>
      <w:r>
        <w:rPr>
          <w:sz w:val="17"/>
        </w:rPr>
        <w:t>equipos.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9"/>
        </w:rPr>
      </w:pPr>
    </w:p>
    <w:p>
      <w:pPr>
        <w:pStyle w:val="BodyText"/>
        <w:spacing w:line="20" w:lineRule="exact"/>
        <w:ind w:left="-835"/>
        <w:rPr>
          <w:sz w:val="2"/>
        </w:rPr>
      </w:pPr>
      <w:r>
        <w:rPr>
          <w:sz w:val="2"/>
        </w:rPr>
        <w:pict>
          <v:group style="width:510.25pt;height:.5pt;mso-position-horizontal-relative:char;mso-position-vertical-relative:line" coordorigin="0,0" coordsize="10205,10">
            <v:line style="position:absolute" from="0,5" to="10205,5" stroked="true" strokeweight=".5pt" strokecolor="#2b2a29">
              <v:stroke dashstyle="solid"/>
            </v:line>
          </v:group>
        </w:pict>
      </w:r>
      <w:r>
        <w:rPr>
          <w:sz w:val="2"/>
        </w:rPr>
      </w:r>
    </w:p>
    <w:p>
      <w:pPr>
        <w:pStyle w:val="Heading1"/>
        <w:spacing w:before="56"/>
        <w:ind w:left="658" w:right="1596"/>
        <w:jc w:val="center"/>
      </w:pPr>
      <w:r>
        <w:rPr>
          <w:color w:val="2B2A29"/>
        </w:rPr>
        <w:t>20279</w:t>
      </w:r>
    </w:p>
    <w:p>
      <w:pPr>
        <w:spacing w:after="0"/>
        <w:jc w:val="center"/>
        <w:sectPr>
          <w:headerReference w:type="default" r:id="rId41"/>
          <w:footerReference w:type="default" r:id="rId42"/>
          <w:pgSz w:w="11910" w:h="16840"/>
          <w:pgMar w:header="758" w:footer="0" w:top="1320" w:bottom="280" w:left="1680" w:right="740"/>
        </w:sectPr>
      </w:pPr>
    </w:p>
    <w:p>
      <w:pPr>
        <w:pStyle w:val="BodyText"/>
        <w:rPr>
          <w:sz w:val="20"/>
        </w:rPr>
      </w:pPr>
      <w:r>
        <w:rPr/>
        <w:pict>
          <v:shape style="position:absolute;margin-left:557.763977pt;margin-top:699.090515pt;width:12.95pt;height:84.3pt;mso-position-horizontal-relative:page;mso-position-vertical-relative:page;z-index:1576908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11" name="image2.jpeg"/>
            <wp:cNvGraphicFramePr>
              <a:graphicFrameLocks noChangeAspect="1"/>
            </wp:cNvGraphicFramePr>
            <a:graphic>
              <a:graphicData uri="http://schemas.openxmlformats.org/drawingml/2006/picture">
                <pic:pic>
                  <pic:nvPicPr>
                    <pic:cNvPr id="11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47"/>
        </w:numPr>
        <w:tabs>
          <w:tab w:pos="1240" w:val="left" w:leader="none"/>
        </w:tabs>
        <w:spacing w:line="273" w:lineRule="auto" w:before="155" w:after="0"/>
        <w:ind w:left="1250" w:right="1589" w:hanging="308"/>
        <w:jc w:val="left"/>
        <w:rPr>
          <w:sz w:val="17"/>
        </w:rPr>
      </w:pPr>
      <w:r>
        <w:rPr>
          <w:sz w:val="17"/>
        </w:rPr>
        <w:t>Se ha programado el mantenimiento de la instalación teniendo en cuenta sus características, las recomendaciones del fabricante y la normativa</w:t>
      </w:r>
      <w:r>
        <w:rPr>
          <w:spacing w:val="-4"/>
          <w:sz w:val="17"/>
        </w:rPr>
        <w:t> </w:t>
      </w:r>
      <w:r>
        <w:rPr>
          <w:sz w:val="17"/>
        </w:rPr>
        <w:t>vigente.</w:t>
      </w:r>
    </w:p>
    <w:p>
      <w:pPr>
        <w:pStyle w:val="ListParagraph"/>
        <w:numPr>
          <w:ilvl w:val="1"/>
          <w:numId w:val="47"/>
        </w:numPr>
        <w:tabs>
          <w:tab w:pos="1240" w:val="left" w:leader="none"/>
        </w:tabs>
        <w:spacing w:line="240" w:lineRule="auto" w:before="1" w:after="0"/>
        <w:ind w:left="1239" w:right="0" w:hanging="298"/>
        <w:jc w:val="left"/>
        <w:rPr>
          <w:sz w:val="17"/>
        </w:rPr>
      </w:pPr>
      <w:r>
        <w:rPr>
          <w:sz w:val="17"/>
        </w:rPr>
        <w:t>Se han propuesto ajustes de los equipos y elementos para su buen</w:t>
      </w:r>
      <w:r>
        <w:rPr>
          <w:spacing w:val="2"/>
          <w:sz w:val="17"/>
        </w:rPr>
        <w:t> </w:t>
      </w:r>
      <w:r>
        <w:rPr>
          <w:sz w:val="17"/>
        </w:rPr>
        <w:t>funcionamiento.</w:t>
      </w:r>
    </w:p>
    <w:p>
      <w:pPr>
        <w:pStyle w:val="ListParagraph"/>
        <w:numPr>
          <w:ilvl w:val="1"/>
          <w:numId w:val="47"/>
        </w:numPr>
        <w:tabs>
          <w:tab w:pos="1241" w:val="left" w:leader="none"/>
        </w:tabs>
        <w:spacing w:line="273" w:lineRule="auto" w:before="30" w:after="0"/>
        <w:ind w:left="1250" w:right="1589" w:hanging="308"/>
        <w:jc w:val="left"/>
        <w:rPr>
          <w:sz w:val="17"/>
        </w:rPr>
      </w:pPr>
      <w:r>
        <w:rPr>
          <w:sz w:val="17"/>
        </w:rPr>
        <w:t>Se han determinado los procedimientos de parada y puesta en servicio, teniendo en cuenta el impacto del mantenimiento en la actividad</w:t>
      </w:r>
      <w:r>
        <w:rPr>
          <w:spacing w:val="3"/>
          <w:sz w:val="17"/>
        </w:rPr>
        <w:t> </w:t>
      </w:r>
      <w:r>
        <w:rPr>
          <w:sz w:val="17"/>
        </w:rPr>
        <w:t>sanitaria.</w:t>
      </w:r>
    </w:p>
    <w:p>
      <w:pPr>
        <w:pStyle w:val="ListParagraph"/>
        <w:numPr>
          <w:ilvl w:val="1"/>
          <w:numId w:val="47"/>
        </w:numPr>
        <w:tabs>
          <w:tab w:pos="1241" w:val="left" w:leader="none"/>
        </w:tabs>
        <w:spacing w:line="273" w:lineRule="auto" w:before="1" w:after="0"/>
        <w:ind w:left="1250" w:right="1584" w:hanging="308"/>
        <w:jc w:val="left"/>
        <w:rPr>
          <w:sz w:val="17"/>
        </w:rPr>
      </w:pPr>
      <w:r>
        <w:rPr>
          <w:sz w:val="17"/>
        </w:rPr>
        <w:t>Se han acotado los tiempos de intervención, optimizando los recursos humanos y materiales y garantizando los objetivos y las condiciones de</w:t>
      </w:r>
      <w:r>
        <w:rPr>
          <w:spacing w:val="-3"/>
          <w:sz w:val="17"/>
        </w:rPr>
        <w:t> </w:t>
      </w:r>
      <w:r>
        <w:rPr>
          <w:sz w:val="17"/>
        </w:rPr>
        <w:t>seguridad.</w:t>
      </w:r>
    </w:p>
    <w:p>
      <w:pPr>
        <w:pStyle w:val="ListParagraph"/>
        <w:numPr>
          <w:ilvl w:val="1"/>
          <w:numId w:val="47"/>
        </w:numPr>
        <w:tabs>
          <w:tab w:pos="1240" w:val="left" w:leader="none"/>
          <w:tab w:pos="1241" w:val="left" w:leader="none"/>
        </w:tabs>
        <w:spacing w:line="276" w:lineRule="auto" w:before="1" w:after="0"/>
        <w:ind w:left="1250" w:right="1591" w:hanging="308"/>
        <w:jc w:val="left"/>
        <w:rPr>
          <w:sz w:val="17"/>
        </w:rPr>
      </w:pPr>
      <w:r>
        <w:rPr>
          <w:sz w:val="17"/>
        </w:rPr>
        <w:t>Se han planificado las medidas de seguridad y los niveles de calidad a considerar en las intervenciones y comprobaciones.</w:t>
      </w:r>
    </w:p>
    <w:p>
      <w:pPr>
        <w:pStyle w:val="ListParagraph"/>
        <w:numPr>
          <w:ilvl w:val="1"/>
          <w:numId w:val="47"/>
        </w:numPr>
        <w:tabs>
          <w:tab w:pos="1240" w:val="left" w:leader="none"/>
          <w:tab w:pos="1241" w:val="left" w:leader="none"/>
        </w:tabs>
        <w:spacing w:line="273" w:lineRule="auto" w:before="0" w:after="0"/>
        <w:ind w:left="1250" w:right="1589" w:hanging="308"/>
        <w:jc w:val="left"/>
        <w:rPr>
          <w:sz w:val="17"/>
        </w:rPr>
      </w:pPr>
      <w:r>
        <w:rPr>
          <w:sz w:val="17"/>
        </w:rPr>
        <w:t>Se ha aplicado un programa informático para la gestión y control de la organización del mantenimiento.</w:t>
      </w:r>
    </w:p>
    <w:p>
      <w:pPr>
        <w:pStyle w:val="BodyText"/>
        <w:spacing w:before="4"/>
        <w:rPr>
          <w:sz w:val="19"/>
        </w:rPr>
      </w:pPr>
    </w:p>
    <w:p>
      <w:pPr>
        <w:pStyle w:val="ListParagraph"/>
        <w:numPr>
          <w:ilvl w:val="0"/>
          <w:numId w:val="47"/>
        </w:numPr>
        <w:tabs>
          <w:tab w:pos="943" w:val="left" w:leader="none"/>
        </w:tabs>
        <w:spacing w:line="278" w:lineRule="auto" w:before="0" w:after="0"/>
        <w:ind w:left="942" w:right="1591" w:hanging="308"/>
        <w:jc w:val="left"/>
        <w:rPr>
          <w:sz w:val="17"/>
        </w:rPr>
      </w:pPr>
      <w:r>
        <w:rPr>
          <w:sz w:val="17"/>
        </w:rPr>
        <w:t>Elabora el programa de aprovisionamiento y el catálogo de repuestos, estableciendo las condiciones de almacenamiento de los componentes, utillajes, materiales y</w:t>
      </w:r>
      <w:r>
        <w:rPr>
          <w:spacing w:val="-4"/>
          <w:sz w:val="17"/>
        </w:rPr>
        <w:t> </w:t>
      </w:r>
      <w:r>
        <w:rPr>
          <w:sz w:val="17"/>
        </w:rPr>
        <w:t>equipos.</w:t>
      </w:r>
    </w:p>
    <w:p>
      <w:pPr>
        <w:pStyle w:val="BodyText"/>
        <w:spacing w:before="1"/>
        <w:rPr>
          <w:sz w:val="19"/>
        </w:rPr>
      </w:pPr>
    </w:p>
    <w:p>
      <w:pPr>
        <w:pStyle w:val="BodyText"/>
        <w:ind w:left="635"/>
        <w:jc w:val="both"/>
      </w:pPr>
      <w:r>
        <w:rPr/>
        <w:t>Criterios de evaluación:</w:t>
      </w:r>
    </w:p>
    <w:p>
      <w:pPr>
        <w:pStyle w:val="ListParagraph"/>
        <w:numPr>
          <w:ilvl w:val="1"/>
          <w:numId w:val="47"/>
        </w:numPr>
        <w:tabs>
          <w:tab w:pos="1241" w:val="left" w:leader="none"/>
        </w:tabs>
        <w:spacing w:line="276" w:lineRule="auto" w:before="28" w:after="0"/>
        <w:ind w:left="1250" w:right="1588" w:hanging="308"/>
        <w:jc w:val="both"/>
        <w:rPr>
          <w:sz w:val="17"/>
        </w:rPr>
      </w:pPr>
      <w:r>
        <w:rPr>
          <w:sz w:val="17"/>
        </w:rPr>
        <w:t>Se han considerado las posibilidades de aprovisionamiento y almacenaje con las necesidades del plan de montaje, del plan de mantenimiento preventivo y del histórico de</w:t>
      </w:r>
      <w:r>
        <w:rPr>
          <w:spacing w:val="-2"/>
          <w:sz w:val="17"/>
        </w:rPr>
        <w:t> </w:t>
      </w:r>
      <w:r>
        <w:rPr>
          <w:sz w:val="17"/>
        </w:rPr>
        <w:t>reparaciones.</w:t>
      </w:r>
    </w:p>
    <w:p>
      <w:pPr>
        <w:pStyle w:val="ListParagraph"/>
        <w:numPr>
          <w:ilvl w:val="1"/>
          <w:numId w:val="47"/>
        </w:numPr>
        <w:tabs>
          <w:tab w:pos="1241" w:val="left" w:leader="none"/>
        </w:tabs>
        <w:spacing w:line="273" w:lineRule="auto" w:before="0" w:after="0"/>
        <w:ind w:left="1250" w:right="1589" w:hanging="308"/>
        <w:jc w:val="both"/>
        <w:rPr>
          <w:sz w:val="17"/>
        </w:rPr>
      </w:pPr>
      <w:r>
        <w:rPr>
          <w:sz w:val="17"/>
        </w:rPr>
        <w:t>Se han definido los medios de transporte y los plazos de entrega de los equipos, componentes, útiles y</w:t>
      </w:r>
      <w:r>
        <w:rPr>
          <w:spacing w:val="-2"/>
          <w:sz w:val="17"/>
        </w:rPr>
        <w:t> </w:t>
      </w:r>
      <w:r>
        <w:rPr>
          <w:sz w:val="17"/>
        </w:rPr>
        <w:t>materiales.</w:t>
      </w:r>
    </w:p>
    <w:p>
      <w:pPr>
        <w:pStyle w:val="ListParagraph"/>
        <w:numPr>
          <w:ilvl w:val="1"/>
          <w:numId w:val="47"/>
        </w:numPr>
        <w:tabs>
          <w:tab w:pos="1241" w:val="left" w:leader="none"/>
        </w:tabs>
        <w:spacing w:line="240" w:lineRule="auto" w:before="0" w:after="0"/>
        <w:ind w:left="1240" w:right="0" w:hanging="298"/>
        <w:jc w:val="both"/>
        <w:rPr>
          <w:sz w:val="17"/>
        </w:rPr>
      </w:pPr>
      <w:r>
        <w:rPr>
          <w:sz w:val="17"/>
        </w:rPr>
        <w:t>Se han establecido los criterios de almacenaje, así como los niveles de</w:t>
      </w:r>
      <w:r>
        <w:rPr>
          <w:spacing w:val="-1"/>
          <w:sz w:val="17"/>
        </w:rPr>
        <w:t> </w:t>
      </w:r>
      <w:r>
        <w:rPr>
          <w:sz w:val="17"/>
        </w:rPr>
        <w:t>repuestos.</w:t>
      </w:r>
    </w:p>
    <w:p>
      <w:pPr>
        <w:pStyle w:val="ListParagraph"/>
        <w:numPr>
          <w:ilvl w:val="1"/>
          <w:numId w:val="47"/>
        </w:numPr>
        <w:tabs>
          <w:tab w:pos="1241" w:val="left" w:leader="none"/>
        </w:tabs>
        <w:spacing w:line="276" w:lineRule="auto" w:before="26" w:after="0"/>
        <w:ind w:left="1250" w:right="1584" w:hanging="308"/>
        <w:jc w:val="both"/>
        <w:rPr>
          <w:sz w:val="17"/>
        </w:rPr>
      </w:pPr>
      <w:r>
        <w:rPr>
          <w:sz w:val="17"/>
        </w:rPr>
        <w:t>Se han identificado productos y proveedores homologados y la compatibilidad entre materiales de distintos fabricantes para garantizar la disponibilidad y la calidad del aprovisionamiento.</w:t>
      </w:r>
    </w:p>
    <w:p>
      <w:pPr>
        <w:pStyle w:val="ListParagraph"/>
        <w:numPr>
          <w:ilvl w:val="1"/>
          <w:numId w:val="47"/>
        </w:numPr>
        <w:tabs>
          <w:tab w:pos="1241" w:val="left" w:leader="none"/>
        </w:tabs>
        <w:spacing w:line="273" w:lineRule="auto" w:before="0" w:after="0"/>
        <w:ind w:left="1251" w:right="1588" w:hanging="308"/>
        <w:jc w:val="both"/>
        <w:rPr>
          <w:sz w:val="17"/>
        </w:rPr>
      </w:pPr>
      <w:r>
        <w:rPr>
          <w:sz w:val="17"/>
        </w:rPr>
        <w:t>Se ha comprobado la existencia de equipos de sustitución para funciones críticas en la prestación del servicio</w:t>
      </w:r>
      <w:r>
        <w:rPr>
          <w:spacing w:val="-2"/>
          <w:sz w:val="17"/>
        </w:rPr>
        <w:t> </w:t>
      </w:r>
      <w:r>
        <w:rPr>
          <w:sz w:val="17"/>
        </w:rPr>
        <w:t>asistencial.</w:t>
      </w:r>
    </w:p>
    <w:p>
      <w:pPr>
        <w:pStyle w:val="ListParagraph"/>
        <w:numPr>
          <w:ilvl w:val="1"/>
          <w:numId w:val="47"/>
        </w:numPr>
        <w:tabs>
          <w:tab w:pos="1241" w:val="left" w:leader="none"/>
        </w:tabs>
        <w:spacing w:line="240" w:lineRule="auto" w:before="0" w:after="0"/>
        <w:ind w:left="1240" w:right="0" w:hanging="298"/>
        <w:jc w:val="both"/>
        <w:rPr>
          <w:sz w:val="17"/>
        </w:rPr>
      </w:pPr>
      <w:r>
        <w:rPr>
          <w:sz w:val="17"/>
        </w:rPr>
        <w:t>Se han valorado los criterios de optimización de</w:t>
      </w:r>
      <w:r>
        <w:rPr>
          <w:spacing w:val="-1"/>
          <w:sz w:val="17"/>
        </w:rPr>
        <w:t> </w:t>
      </w:r>
      <w:r>
        <w:rPr>
          <w:sz w:val="17"/>
        </w:rPr>
        <w:t>repuestos.</w:t>
      </w:r>
    </w:p>
    <w:p>
      <w:pPr>
        <w:pStyle w:val="ListParagraph"/>
        <w:numPr>
          <w:ilvl w:val="1"/>
          <w:numId w:val="47"/>
        </w:numPr>
        <w:tabs>
          <w:tab w:pos="1241" w:val="left" w:leader="none"/>
        </w:tabs>
        <w:spacing w:line="273" w:lineRule="auto" w:before="29" w:after="0"/>
        <w:ind w:left="1251" w:right="1587" w:hanging="308"/>
        <w:jc w:val="both"/>
        <w:rPr>
          <w:sz w:val="17"/>
        </w:rPr>
      </w:pPr>
      <w:r>
        <w:rPr>
          <w:sz w:val="17"/>
        </w:rPr>
        <w:t>Se ha establecido el protocolo de recepción y de cumplimiento de la normativa de seguridad de los materiales</w:t>
      </w:r>
      <w:r>
        <w:rPr>
          <w:spacing w:val="3"/>
          <w:sz w:val="17"/>
        </w:rPr>
        <w:t> </w:t>
      </w:r>
      <w:r>
        <w:rPr>
          <w:sz w:val="17"/>
        </w:rPr>
        <w:t>suministrados.</w:t>
      </w:r>
    </w:p>
    <w:p>
      <w:pPr>
        <w:pStyle w:val="ListParagraph"/>
        <w:numPr>
          <w:ilvl w:val="1"/>
          <w:numId w:val="47"/>
        </w:numPr>
        <w:tabs>
          <w:tab w:pos="1242" w:val="left" w:leader="none"/>
        </w:tabs>
        <w:spacing w:line="273" w:lineRule="auto" w:before="0" w:after="0"/>
        <w:ind w:left="1251" w:right="1583" w:hanging="308"/>
        <w:jc w:val="both"/>
        <w:rPr>
          <w:sz w:val="17"/>
        </w:rPr>
      </w:pPr>
      <w:r>
        <w:rPr>
          <w:sz w:val="17"/>
        </w:rPr>
        <w:t>Se ha establecido el sistema de codificación para la identificación de piezas de repuesto.</w:t>
      </w:r>
    </w:p>
    <w:p>
      <w:pPr>
        <w:pStyle w:val="ListParagraph"/>
        <w:numPr>
          <w:ilvl w:val="1"/>
          <w:numId w:val="47"/>
        </w:numPr>
        <w:tabs>
          <w:tab w:pos="1242" w:val="left" w:leader="none"/>
        </w:tabs>
        <w:spacing w:line="276" w:lineRule="auto" w:before="1" w:after="0"/>
        <w:ind w:left="1251" w:right="1585" w:hanging="308"/>
        <w:jc w:val="both"/>
        <w:rPr>
          <w:sz w:val="17"/>
        </w:rPr>
      </w:pPr>
      <w:r>
        <w:rPr>
          <w:sz w:val="17"/>
        </w:rPr>
        <w:t>Se han establecido las condiciones de almacenamiento de los materiales, equipos y componentes garantizando su correcta conservación y el cumplimiento de la reglamentación</w:t>
      </w:r>
      <w:r>
        <w:rPr>
          <w:spacing w:val="-1"/>
          <w:sz w:val="17"/>
        </w:rPr>
        <w:t> </w:t>
      </w:r>
      <w:r>
        <w:rPr>
          <w:sz w:val="17"/>
        </w:rPr>
        <w:t>establecida.</w:t>
      </w:r>
    </w:p>
    <w:p>
      <w:pPr>
        <w:pStyle w:val="ListParagraph"/>
        <w:numPr>
          <w:ilvl w:val="1"/>
          <w:numId w:val="47"/>
        </w:numPr>
        <w:tabs>
          <w:tab w:pos="1242" w:val="left" w:leader="none"/>
        </w:tabs>
        <w:spacing w:line="193" w:lineRule="exact" w:before="0" w:after="0"/>
        <w:ind w:left="1241" w:right="0" w:hanging="299"/>
        <w:jc w:val="both"/>
        <w:rPr>
          <w:sz w:val="17"/>
        </w:rPr>
      </w:pPr>
      <w:r>
        <w:rPr>
          <w:sz w:val="17"/>
        </w:rPr>
        <w:t>Se han empleado programas informáticos de gestión de</w:t>
      </w:r>
      <w:r>
        <w:rPr>
          <w:spacing w:val="-1"/>
          <w:sz w:val="17"/>
        </w:rPr>
        <w:t> </w:t>
      </w:r>
      <w:r>
        <w:rPr>
          <w:sz w:val="17"/>
        </w:rPr>
        <w:t>almacenamiento.</w:t>
      </w:r>
    </w:p>
    <w:p>
      <w:pPr>
        <w:pStyle w:val="BodyText"/>
        <w:spacing w:before="10"/>
        <w:rPr>
          <w:sz w:val="21"/>
        </w:rPr>
      </w:pPr>
    </w:p>
    <w:p>
      <w:pPr>
        <w:pStyle w:val="ListParagraph"/>
        <w:numPr>
          <w:ilvl w:val="0"/>
          <w:numId w:val="47"/>
        </w:numPr>
        <w:tabs>
          <w:tab w:pos="944" w:val="left" w:leader="none"/>
        </w:tabs>
        <w:spacing w:line="276" w:lineRule="auto" w:before="0" w:after="0"/>
        <w:ind w:left="943" w:right="1589" w:hanging="308"/>
        <w:jc w:val="left"/>
        <w:rPr>
          <w:sz w:val="17"/>
        </w:rPr>
      </w:pPr>
      <w:r>
        <w:rPr>
          <w:sz w:val="17"/>
        </w:rPr>
        <w:t>Planifica y gestiona el tratamiento de residuos generados, identificando los agentes contaminantes y describiendo sus efectos sobre el medio</w:t>
      </w:r>
      <w:r>
        <w:rPr>
          <w:spacing w:val="-2"/>
          <w:sz w:val="17"/>
        </w:rPr>
        <w:t> </w:t>
      </w:r>
      <w:r>
        <w:rPr>
          <w:sz w:val="17"/>
        </w:rPr>
        <w:t>ambiente.</w:t>
      </w:r>
    </w:p>
    <w:p>
      <w:pPr>
        <w:pStyle w:val="BodyText"/>
        <w:spacing w:before="4"/>
        <w:rPr>
          <w:sz w:val="19"/>
        </w:rPr>
      </w:pPr>
    </w:p>
    <w:p>
      <w:pPr>
        <w:pStyle w:val="BodyText"/>
        <w:ind w:left="636"/>
      </w:pPr>
      <w:r>
        <w:rPr/>
        <w:t>Criterios de evaluación:</w:t>
      </w:r>
    </w:p>
    <w:p>
      <w:pPr>
        <w:pStyle w:val="ListParagraph"/>
        <w:numPr>
          <w:ilvl w:val="1"/>
          <w:numId w:val="47"/>
        </w:numPr>
        <w:tabs>
          <w:tab w:pos="1242" w:val="left" w:leader="none"/>
        </w:tabs>
        <w:spacing w:line="273" w:lineRule="auto" w:before="28" w:after="0"/>
        <w:ind w:left="1251" w:right="1583" w:hanging="308"/>
        <w:jc w:val="left"/>
        <w:rPr>
          <w:sz w:val="17"/>
        </w:rPr>
      </w:pPr>
      <w:r>
        <w:rPr>
          <w:sz w:val="17"/>
        </w:rPr>
        <w:t>Se ha seleccionado la normativa legal que regula la gestión de residuos en centros sanitarios y servicio de electromedicina</w:t>
      </w:r>
      <w:r>
        <w:rPr>
          <w:spacing w:val="1"/>
          <w:sz w:val="17"/>
        </w:rPr>
        <w:t> </w:t>
      </w:r>
      <w:r>
        <w:rPr>
          <w:sz w:val="17"/>
        </w:rPr>
        <w:t>clínica.</w:t>
      </w:r>
    </w:p>
    <w:p>
      <w:pPr>
        <w:pStyle w:val="ListParagraph"/>
        <w:numPr>
          <w:ilvl w:val="1"/>
          <w:numId w:val="47"/>
        </w:numPr>
        <w:tabs>
          <w:tab w:pos="1242" w:val="left" w:leader="none"/>
        </w:tabs>
        <w:spacing w:line="273" w:lineRule="auto" w:before="3" w:after="0"/>
        <w:ind w:left="1251" w:right="1584" w:hanging="308"/>
        <w:jc w:val="left"/>
        <w:rPr>
          <w:sz w:val="17"/>
        </w:rPr>
      </w:pPr>
      <w:r>
        <w:rPr>
          <w:sz w:val="17"/>
        </w:rPr>
        <w:t>Se han identificado los residuos generados por instalaciones y sistemas de electromedicina clínica determinando su peligrosidad.</w:t>
      </w:r>
    </w:p>
    <w:p>
      <w:pPr>
        <w:pStyle w:val="ListParagraph"/>
        <w:numPr>
          <w:ilvl w:val="1"/>
          <w:numId w:val="47"/>
        </w:numPr>
        <w:tabs>
          <w:tab w:pos="1242" w:val="left" w:leader="none"/>
        </w:tabs>
        <w:spacing w:line="273" w:lineRule="auto" w:before="1" w:after="0"/>
        <w:ind w:left="1251" w:right="1583" w:hanging="308"/>
        <w:jc w:val="left"/>
        <w:rPr>
          <w:sz w:val="17"/>
        </w:rPr>
      </w:pPr>
      <w:r>
        <w:rPr>
          <w:sz w:val="17"/>
        </w:rPr>
        <w:t>Se ha realizado un organigrama de clasificación de los residuos en función de su toxicidad e impacto</w:t>
      </w:r>
      <w:r>
        <w:rPr>
          <w:spacing w:val="-2"/>
          <w:sz w:val="17"/>
        </w:rPr>
        <w:t> </w:t>
      </w:r>
      <w:r>
        <w:rPr>
          <w:sz w:val="17"/>
        </w:rPr>
        <w:t>medioambiental.</w:t>
      </w:r>
    </w:p>
    <w:p>
      <w:pPr>
        <w:pStyle w:val="ListParagraph"/>
        <w:numPr>
          <w:ilvl w:val="1"/>
          <w:numId w:val="47"/>
        </w:numPr>
        <w:tabs>
          <w:tab w:pos="1242" w:val="left" w:leader="none"/>
        </w:tabs>
        <w:spacing w:line="240" w:lineRule="auto" w:before="1" w:after="0"/>
        <w:ind w:left="1241" w:right="0" w:hanging="298"/>
        <w:jc w:val="left"/>
        <w:rPr>
          <w:sz w:val="17"/>
        </w:rPr>
      </w:pPr>
      <w:r>
        <w:rPr>
          <w:sz w:val="17"/>
        </w:rPr>
        <w:t>Se han identificado los límites legales</w:t>
      </w:r>
      <w:r>
        <w:rPr>
          <w:spacing w:val="1"/>
          <w:sz w:val="17"/>
        </w:rPr>
        <w:t> </w:t>
      </w:r>
      <w:r>
        <w:rPr>
          <w:sz w:val="17"/>
        </w:rPr>
        <w:t>aplicables.</w:t>
      </w:r>
    </w:p>
    <w:p>
      <w:pPr>
        <w:pStyle w:val="ListParagraph"/>
        <w:numPr>
          <w:ilvl w:val="1"/>
          <w:numId w:val="47"/>
        </w:numPr>
        <w:tabs>
          <w:tab w:pos="1242" w:val="left" w:leader="none"/>
        </w:tabs>
        <w:spacing w:line="240" w:lineRule="auto" w:before="30" w:after="0"/>
        <w:ind w:left="1241" w:right="0" w:hanging="298"/>
        <w:jc w:val="left"/>
        <w:rPr>
          <w:sz w:val="17"/>
        </w:rPr>
      </w:pPr>
      <w:r>
        <w:rPr>
          <w:sz w:val="17"/>
        </w:rPr>
        <w:t>Se ha definido el proceso de gestión de residuos a través de gestores</w:t>
      </w:r>
      <w:r>
        <w:rPr>
          <w:spacing w:val="-4"/>
          <w:sz w:val="17"/>
        </w:rPr>
        <w:t> </w:t>
      </w:r>
      <w:r>
        <w:rPr>
          <w:sz w:val="17"/>
        </w:rPr>
        <w:t>autorizados.</w:t>
      </w:r>
    </w:p>
    <w:p>
      <w:pPr>
        <w:spacing w:after="0" w:line="240" w:lineRule="auto"/>
        <w:jc w:val="left"/>
        <w:rPr>
          <w:sz w:val="17"/>
        </w:rPr>
        <w:sectPr>
          <w:headerReference w:type="default" r:id="rId43"/>
          <w:footerReference w:type="default" r:id="rId44"/>
          <w:pgSz w:w="11910" w:h="16840"/>
          <w:pgMar w:header="758" w:footer="701" w:top="1320" w:bottom="900" w:left="1680" w:right="740"/>
          <w:pgNumType w:start="20280"/>
        </w:sectPr>
      </w:pPr>
    </w:p>
    <w:p>
      <w:pPr>
        <w:pStyle w:val="BodyText"/>
        <w:rPr>
          <w:sz w:val="20"/>
        </w:rPr>
      </w:pPr>
      <w:r>
        <w:rPr/>
        <w:pict>
          <v:shape style="position:absolute;margin-left:557.763977pt;margin-top:699.090515pt;width:12.95pt;height:84.3pt;mso-position-horizontal-relative:page;mso-position-vertical-relative:page;z-index:1576960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13" name="image2.jpeg"/>
            <wp:cNvGraphicFramePr>
              <a:graphicFrameLocks noChangeAspect="1"/>
            </wp:cNvGraphicFramePr>
            <a:graphic>
              <a:graphicData uri="http://schemas.openxmlformats.org/drawingml/2006/picture">
                <pic:pic>
                  <pic:nvPicPr>
                    <pic:cNvPr id="11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47"/>
        </w:numPr>
        <w:tabs>
          <w:tab w:pos="1240" w:val="left" w:leader="none"/>
        </w:tabs>
        <w:spacing w:line="273" w:lineRule="auto" w:before="155" w:after="0"/>
        <w:ind w:left="1250" w:right="1582" w:hanging="308"/>
        <w:jc w:val="both"/>
        <w:rPr>
          <w:sz w:val="17"/>
        </w:rPr>
      </w:pPr>
      <w:r>
        <w:rPr>
          <w:sz w:val="17"/>
        </w:rPr>
        <w:t>Se han descrito los sistemas de tratamiento y control de los diferentes residuos en el ámbito de un hospital y un servicio de electromedicina</w:t>
      </w:r>
      <w:r>
        <w:rPr>
          <w:spacing w:val="-1"/>
          <w:sz w:val="17"/>
        </w:rPr>
        <w:t> </w:t>
      </w:r>
      <w:r>
        <w:rPr>
          <w:sz w:val="17"/>
        </w:rPr>
        <w:t>clínica.</w:t>
      </w:r>
    </w:p>
    <w:p>
      <w:pPr>
        <w:pStyle w:val="ListParagraph"/>
        <w:numPr>
          <w:ilvl w:val="1"/>
          <w:numId w:val="47"/>
        </w:numPr>
        <w:tabs>
          <w:tab w:pos="1240" w:val="left" w:leader="none"/>
        </w:tabs>
        <w:spacing w:line="276" w:lineRule="auto" w:before="1" w:after="0"/>
        <w:ind w:left="1250" w:right="1589" w:hanging="308"/>
        <w:jc w:val="both"/>
        <w:rPr>
          <w:sz w:val="17"/>
        </w:rPr>
      </w:pPr>
      <w:r>
        <w:rPr>
          <w:sz w:val="17"/>
        </w:rPr>
        <w:t>Se han descrito las instalaciones y equipamientos necesarios para la gestión de los residuos en instalaciones y sistemas de electromedicina</w:t>
      </w:r>
      <w:r>
        <w:rPr>
          <w:spacing w:val="1"/>
          <w:sz w:val="17"/>
        </w:rPr>
        <w:t> </w:t>
      </w:r>
      <w:r>
        <w:rPr>
          <w:sz w:val="17"/>
        </w:rPr>
        <w:t>clínica.</w:t>
      </w:r>
    </w:p>
    <w:p>
      <w:pPr>
        <w:pStyle w:val="ListParagraph"/>
        <w:numPr>
          <w:ilvl w:val="1"/>
          <w:numId w:val="47"/>
        </w:numPr>
        <w:tabs>
          <w:tab w:pos="1241" w:val="left" w:leader="none"/>
        </w:tabs>
        <w:spacing w:line="273" w:lineRule="auto" w:before="0" w:after="0"/>
        <w:ind w:left="1250" w:right="1586" w:hanging="308"/>
        <w:jc w:val="both"/>
        <w:rPr>
          <w:sz w:val="17"/>
        </w:rPr>
      </w:pPr>
      <w:r>
        <w:rPr>
          <w:sz w:val="17"/>
        </w:rPr>
        <w:t>Se han determinado los materiales, componentes y accesorios susceptibles de ser reutilizados después del mantenimiento o desmontaje de una instalación, sistema o equipo.</w:t>
      </w:r>
    </w:p>
    <w:p>
      <w:pPr>
        <w:pStyle w:val="BodyText"/>
        <w:spacing w:before="7"/>
        <w:rPr>
          <w:sz w:val="19"/>
        </w:rPr>
      </w:pPr>
    </w:p>
    <w:p>
      <w:pPr>
        <w:pStyle w:val="ListParagraph"/>
        <w:numPr>
          <w:ilvl w:val="0"/>
          <w:numId w:val="47"/>
        </w:numPr>
        <w:tabs>
          <w:tab w:pos="943" w:val="left" w:leader="none"/>
        </w:tabs>
        <w:spacing w:line="273" w:lineRule="auto" w:before="0" w:after="0"/>
        <w:ind w:left="942" w:right="1587" w:hanging="308"/>
        <w:jc w:val="both"/>
        <w:rPr>
          <w:sz w:val="17"/>
        </w:rPr>
      </w:pPr>
      <w:r>
        <w:rPr>
          <w:sz w:val="17"/>
        </w:rPr>
        <w:t>Define el plan de supervisión del montaje, puesta en marcha y mantenimiento de instalaciones, sistemas y equipos de electromedicina clínica, garantizando el cumplimiento de las medidas de seguridad y prevención de riesgos</w:t>
      </w:r>
      <w:r>
        <w:rPr>
          <w:spacing w:val="-4"/>
          <w:sz w:val="17"/>
        </w:rPr>
        <w:t> </w:t>
      </w:r>
      <w:r>
        <w:rPr>
          <w:sz w:val="17"/>
        </w:rPr>
        <w:t>laborales.</w:t>
      </w:r>
    </w:p>
    <w:p>
      <w:pPr>
        <w:pStyle w:val="BodyText"/>
        <w:spacing w:before="6"/>
        <w:rPr>
          <w:sz w:val="19"/>
        </w:rPr>
      </w:pPr>
    </w:p>
    <w:p>
      <w:pPr>
        <w:pStyle w:val="BodyText"/>
        <w:ind w:left="635"/>
        <w:jc w:val="both"/>
      </w:pPr>
      <w:r>
        <w:rPr/>
        <w:t>Criterios de evaluación:</w:t>
      </w:r>
    </w:p>
    <w:p>
      <w:pPr>
        <w:pStyle w:val="ListParagraph"/>
        <w:numPr>
          <w:ilvl w:val="1"/>
          <w:numId w:val="47"/>
        </w:numPr>
        <w:tabs>
          <w:tab w:pos="1241" w:val="left" w:leader="none"/>
        </w:tabs>
        <w:spacing w:line="273" w:lineRule="auto" w:before="31" w:after="0"/>
        <w:ind w:left="1250" w:right="1580" w:hanging="308"/>
        <w:jc w:val="both"/>
        <w:rPr>
          <w:sz w:val="17"/>
        </w:rPr>
      </w:pPr>
      <w:r>
        <w:rPr>
          <w:sz w:val="17"/>
        </w:rPr>
        <w:t>Se ha considerado el cumplimiento de las fechas previstas en todos los procesos, así como que su ejecución se ajusta en tiempo y forma a la planificación</w:t>
      </w:r>
      <w:r>
        <w:rPr>
          <w:spacing w:val="-6"/>
          <w:sz w:val="17"/>
        </w:rPr>
        <w:t> </w:t>
      </w:r>
      <w:r>
        <w:rPr>
          <w:sz w:val="17"/>
        </w:rPr>
        <w:t>establecida.</w:t>
      </w:r>
    </w:p>
    <w:p>
      <w:pPr>
        <w:pStyle w:val="ListParagraph"/>
        <w:numPr>
          <w:ilvl w:val="1"/>
          <w:numId w:val="47"/>
        </w:numPr>
        <w:tabs>
          <w:tab w:pos="1241" w:val="left" w:leader="none"/>
        </w:tabs>
        <w:spacing w:line="273" w:lineRule="auto" w:before="1" w:after="0"/>
        <w:ind w:left="1250" w:right="1585" w:hanging="308"/>
        <w:jc w:val="both"/>
        <w:rPr>
          <w:sz w:val="17"/>
        </w:rPr>
      </w:pPr>
      <w:r>
        <w:rPr>
          <w:sz w:val="17"/>
        </w:rPr>
        <w:t>Se ha definido un protocolo para verificar </w:t>
      </w:r>
      <w:r>
        <w:rPr>
          <w:spacing w:val="2"/>
          <w:sz w:val="17"/>
        </w:rPr>
        <w:t>la </w:t>
      </w:r>
      <w:r>
        <w:rPr>
          <w:sz w:val="17"/>
        </w:rPr>
        <w:t>calibración de los equipos  de comprobación empleados de acuerdo a las recomendaciones del fabricante y la normativa vigente.</w:t>
      </w:r>
    </w:p>
    <w:p>
      <w:pPr>
        <w:pStyle w:val="ListParagraph"/>
        <w:numPr>
          <w:ilvl w:val="1"/>
          <w:numId w:val="47"/>
        </w:numPr>
        <w:tabs>
          <w:tab w:pos="1241" w:val="left" w:leader="none"/>
        </w:tabs>
        <w:spacing w:line="273" w:lineRule="auto" w:before="3" w:after="0"/>
        <w:ind w:left="1250" w:right="1582" w:hanging="308"/>
        <w:jc w:val="both"/>
        <w:rPr>
          <w:sz w:val="17"/>
        </w:rPr>
      </w:pPr>
      <w:r>
        <w:rPr>
          <w:sz w:val="17"/>
        </w:rPr>
        <w:t>Se ha establecido un procedimiento para comprobar los requisitos de calidad y seguridad de los materiales</w:t>
      </w:r>
      <w:r>
        <w:rPr>
          <w:spacing w:val="3"/>
          <w:sz w:val="17"/>
        </w:rPr>
        <w:t> </w:t>
      </w:r>
      <w:r>
        <w:rPr>
          <w:sz w:val="17"/>
        </w:rPr>
        <w:t>empleados.</w:t>
      </w:r>
    </w:p>
    <w:p>
      <w:pPr>
        <w:pStyle w:val="ListParagraph"/>
        <w:numPr>
          <w:ilvl w:val="1"/>
          <w:numId w:val="47"/>
        </w:numPr>
        <w:tabs>
          <w:tab w:pos="1241" w:val="left" w:leader="none"/>
        </w:tabs>
        <w:spacing w:line="273" w:lineRule="auto" w:before="1" w:after="0"/>
        <w:ind w:left="1250" w:right="1585" w:hanging="308"/>
        <w:jc w:val="both"/>
        <w:rPr>
          <w:sz w:val="17"/>
        </w:rPr>
      </w:pPr>
      <w:r>
        <w:rPr>
          <w:sz w:val="17"/>
        </w:rPr>
        <w:t>Se ha definido un protocolo de control de la correcta ubicación de la  instalación, sistema o equipo</w:t>
      </w:r>
      <w:r>
        <w:rPr>
          <w:spacing w:val="-2"/>
          <w:sz w:val="17"/>
        </w:rPr>
        <w:t> </w:t>
      </w:r>
      <w:r>
        <w:rPr>
          <w:sz w:val="17"/>
        </w:rPr>
        <w:t>montado.</w:t>
      </w:r>
    </w:p>
    <w:p>
      <w:pPr>
        <w:pStyle w:val="ListParagraph"/>
        <w:numPr>
          <w:ilvl w:val="1"/>
          <w:numId w:val="47"/>
        </w:numPr>
        <w:tabs>
          <w:tab w:pos="1241" w:val="left" w:leader="none"/>
        </w:tabs>
        <w:spacing w:line="276" w:lineRule="auto" w:before="1" w:after="0"/>
        <w:ind w:left="1250" w:right="1580" w:hanging="308"/>
        <w:jc w:val="both"/>
        <w:rPr>
          <w:sz w:val="17"/>
        </w:rPr>
      </w:pPr>
      <w:r>
        <w:rPr>
          <w:sz w:val="17"/>
        </w:rPr>
        <w:t>Se ha establecido el procedimiento para verificar que los procesos ejecutados no afectan al correcto funcionamiento de otras instalaciones, sistemas o equipos colindantes.</w:t>
      </w:r>
    </w:p>
    <w:p>
      <w:pPr>
        <w:pStyle w:val="ListParagraph"/>
        <w:numPr>
          <w:ilvl w:val="1"/>
          <w:numId w:val="47"/>
        </w:numPr>
        <w:tabs>
          <w:tab w:pos="1241" w:val="left" w:leader="none"/>
        </w:tabs>
        <w:spacing w:line="273" w:lineRule="auto" w:before="0" w:after="0"/>
        <w:ind w:left="1250" w:right="1582" w:hanging="308"/>
        <w:jc w:val="both"/>
        <w:rPr>
          <w:sz w:val="17"/>
        </w:rPr>
      </w:pPr>
      <w:r>
        <w:rPr>
          <w:sz w:val="17"/>
        </w:rPr>
        <w:t>Se ha definido un protocolo para comprobar que la documentación resultante se cumplimenta y se gestiona según la normativa vigente o las recomendaciones del centro</w:t>
      </w:r>
      <w:r>
        <w:rPr>
          <w:spacing w:val="-1"/>
          <w:sz w:val="17"/>
        </w:rPr>
        <w:t> </w:t>
      </w:r>
      <w:r>
        <w:rPr>
          <w:sz w:val="17"/>
        </w:rPr>
        <w:t>sanitario.</w:t>
      </w:r>
    </w:p>
    <w:p>
      <w:pPr>
        <w:pStyle w:val="ListParagraph"/>
        <w:numPr>
          <w:ilvl w:val="1"/>
          <w:numId w:val="47"/>
        </w:numPr>
        <w:tabs>
          <w:tab w:pos="1241" w:val="left" w:leader="none"/>
        </w:tabs>
        <w:spacing w:line="273" w:lineRule="auto" w:before="1" w:after="0"/>
        <w:ind w:left="1251" w:right="1583" w:hanging="308"/>
        <w:jc w:val="both"/>
        <w:rPr>
          <w:sz w:val="17"/>
        </w:rPr>
      </w:pPr>
      <w:r>
        <w:rPr>
          <w:sz w:val="17"/>
        </w:rPr>
        <w:t>Se ha establecido una vía de control de la notificación y documentación de las contingencias surgidas durante la ejecución de los</w:t>
      </w:r>
      <w:r>
        <w:rPr>
          <w:spacing w:val="3"/>
          <w:sz w:val="17"/>
        </w:rPr>
        <w:t> </w:t>
      </w:r>
      <w:r>
        <w:rPr>
          <w:sz w:val="17"/>
        </w:rPr>
        <w:t>procesos.</w:t>
      </w:r>
    </w:p>
    <w:p>
      <w:pPr>
        <w:pStyle w:val="ListParagraph"/>
        <w:numPr>
          <w:ilvl w:val="1"/>
          <w:numId w:val="47"/>
        </w:numPr>
        <w:tabs>
          <w:tab w:pos="1241" w:val="left" w:leader="none"/>
        </w:tabs>
        <w:spacing w:line="273" w:lineRule="auto" w:before="1" w:after="0"/>
        <w:ind w:left="1251" w:right="1582" w:hanging="308"/>
        <w:jc w:val="both"/>
        <w:rPr>
          <w:sz w:val="17"/>
        </w:rPr>
      </w:pPr>
      <w:r>
        <w:rPr>
          <w:sz w:val="17"/>
        </w:rPr>
        <w:t>Se ha definido un procedimiento para comprobar que todos los procesos se ejecutan bajo las condiciones de seguridad y calidad</w:t>
      </w:r>
      <w:r>
        <w:rPr>
          <w:spacing w:val="1"/>
          <w:sz w:val="17"/>
        </w:rPr>
        <w:t> </w:t>
      </w:r>
      <w:r>
        <w:rPr>
          <w:sz w:val="17"/>
        </w:rPr>
        <w:t>establecidas.</w:t>
      </w:r>
    </w:p>
    <w:p>
      <w:pPr>
        <w:pStyle w:val="ListParagraph"/>
        <w:numPr>
          <w:ilvl w:val="1"/>
          <w:numId w:val="47"/>
        </w:numPr>
        <w:tabs>
          <w:tab w:pos="1242" w:val="left" w:leader="none"/>
        </w:tabs>
        <w:spacing w:line="276" w:lineRule="auto" w:before="1" w:after="0"/>
        <w:ind w:left="1251" w:right="1580" w:hanging="308"/>
        <w:jc w:val="both"/>
        <w:rPr>
          <w:sz w:val="17"/>
        </w:rPr>
      </w:pPr>
      <w:r>
        <w:rPr>
          <w:sz w:val="17"/>
        </w:rPr>
        <w:t>Se ha establecido una vía para verificar el cumplimiento de la normativa de seguridad en los equipos y materiales de protecciones individuales y colectivas, así como su correcta</w:t>
      </w:r>
      <w:r>
        <w:rPr>
          <w:spacing w:val="-2"/>
          <w:sz w:val="17"/>
        </w:rPr>
        <w:t> </w:t>
      </w:r>
      <w:r>
        <w:rPr>
          <w:sz w:val="17"/>
        </w:rPr>
        <w:t>utilización.</w:t>
      </w:r>
    </w:p>
    <w:p>
      <w:pPr>
        <w:pStyle w:val="ListParagraph"/>
        <w:numPr>
          <w:ilvl w:val="1"/>
          <w:numId w:val="47"/>
        </w:numPr>
        <w:tabs>
          <w:tab w:pos="1242" w:val="left" w:leader="none"/>
        </w:tabs>
        <w:spacing w:line="273" w:lineRule="auto" w:before="0" w:after="0"/>
        <w:ind w:left="1251" w:right="1581" w:hanging="308"/>
        <w:jc w:val="both"/>
        <w:rPr>
          <w:sz w:val="17"/>
        </w:rPr>
      </w:pPr>
      <w:r>
        <w:rPr>
          <w:sz w:val="17"/>
        </w:rPr>
        <w:t>Se ha considerado un procedimiento de control de la cuarentena en la zona de obra e instalación.</w:t>
      </w:r>
    </w:p>
    <w:p>
      <w:pPr>
        <w:pStyle w:val="BodyText"/>
        <w:spacing w:before="5"/>
        <w:rPr>
          <w:sz w:val="19"/>
        </w:rPr>
      </w:pPr>
    </w:p>
    <w:p>
      <w:pPr>
        <w:pStyle w:val="ListParagraph"/>
        <w:numPr>
          <w:ilvl w:val="0"/>
          <w:numId w:val="47"/>
        </w:numPr>
        <w:tabs>
          <w:tab w:pos="944" w:val="left" w:leader="none"/>
        </w:tabs>
        <w:spacing w:line="273" w:lineRule="auto" w:before="0" w:after="0"/>
        <w:ind w:left="943" w:right="1583" w:hanging="308"/>
        <w:jc w:val="both"/>
        <w:rPr>
          <w:sz w:val="17"/>
        </w:rPr>
      </w:pPr>
      <w:r>
        <w:rPr>
          <w:sz w:val="17"/>
        </w:rPr>
        <w:t>Elabora y archiva la documentación correspondiente a la gestión del montaje, puesta en marcha y mantenimiento de instalaciones, sistemas y equipos de electromedicina clínica, interpretando los procedimientos establecidos.</w:t>
      </w:r>
    </w:p>
    <w:p>
      <w:pPr>
        <w:pStyle w:val="BodyText"/>
        <w:spacing w:before="7"/>
        <w:rPr>
          <w:sz w:val="19"/>
        </w:rPr>
      </w:pPr>
    </w:p>
    <w:p>
      <w:pPr>
        <w:pStyle w:val="BodyText"/>
        <w:ind w:left="635"/>
        <w:jc w:val="both"/>
      </w:pPr>
      <w:r>
        <w:rPr/>
        <w:t>Criterios de evaluación:</w:t>
      </w:r>
    </w:p>
    <w:p>
      <w:pPr>
        <w:pStyle w:val="ListParagraph"/>
        <w:numPr>
          <w:ilvl w:val="1"/>
          <w:numId w:val="47"/>
        </w:numPr>
        <w:tabs>
          <w:tab w:pos="1241" w:val="left" w:leader="none"/>
        </w:tabs>
        <w:spacing w:line="273" w:lineRule="auto" w:before="30" w:after="0"/>
        <w:ind w:left="1251" w:right="1580" w:hanging="308"/>
        <w:jc w:val="both"/>
        <w:rPr>
          <w:sz w:val="17"/>
        </w:rPr>
      </w:pPr>
      <w:r>
        <w:rPr>
          <w:sz w:val="17"/>
        </w:rPr>
        <w:t>Se ha diseñado modelos de acta de recepción o lista de chequeo para las diferentes familias de instalaciones, sistemas y equipos disponibles existentes en un centro sanitario.</w:t>
      </w:r>
    </w:p>
    <w:p>
      <w:pPr>
        <w:pStyle w:val="ListParagraph"/>
        <w:numPr>
          <w:ilvl w:val="1"/>
          <w:numId w:val="47"/>
        </w:numPr>
        <w:tabs>
          <w:tab w:pos="1242" w:val="left" w:leader="none"/>
        </w:tabs>
        <w:spacing w:line="273" w:lineRule="auto" w:before="1" w:after="0"/>
        <w:ind w:left="1251" w:right="1586" w:hanging="308"/>
        <w:jc w:val="both"/>
        <w:rPr>
          <w:sz w:val="17"/>
        </w:rPr>
      </w:pPr>
      <w:r>
        <w:rPr>
          <w:sz w:val="17"/>
        </w:rPr>
        <w:t>Se han recabado las autorizaciones requeridas para la puesta en marcha de instalaciones, sistemas y</w:t>
      </w:r>
      <w:r>
        <w:rPr>
          <w:spacing w:val="-2"/>
          <w:sz w:val="17"/>
        </w:rPr>
        <w:t> </w:t>
      </w:r>
      <w:r>
        <w:rPr>
          <w:sz w:val="17"/>
        </w:rPr>
        <w:t>equipos.</w:t>
      </w:r>
    </w:p>
    <w:p>
      <w:pPr>
        <w:pStyle w:val="ListParagraph"/>
        <w:numPr>
          <w:ilvl w:val="1"/>
          <w:numId w:val="47"/>
        </w:numPr>
        <w:tabs>
          <w:tab w:pos="1242" w:val="left" w:leader="none"/>
        </w:tabs>
        <w:spacing w:line="240" w:lineRule="auto" w:before="3" w:after="0"/>
        <w:ind w:left="1241" w:right="0" w:hanging="299"/>
        <w:jc w:val="both"/>
        <w:rPr>
          <w:sz w:val="17"/>
        </w:rPr>
      </w:pPr>
      <w:r>
        <w:rPr>
          <w:sz w:val="17"/>
        </w:rPr>
        <w:t>Se ha elaborado modelos de acta de montaje y puesta en</w:t>
      </w:r>
      <w:r>
        <w:rPr>
          <w:spacing w:val="-1"/>
          <w:sz w:val="17"/>
        </w:rPr>
        <w:t> </w:t>
      </w:r>
      <w:r>
        <w:rPr>
          <w:sz w:val="17"/>
        </w:rPr>
        <w:t>marcha.</w:t>
      </w:r>
    </w:p>
    <w:p>
      <w:pPr>
        <w:spacing w:after="0" w:line="240"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011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15" name="image2.jpeg"/>
            <wp:cNvGraphicFramePr>
              <a:graphicFrameLocks noChangeAspect="1"/>
            </wp:cNvGraphicFramePr>
            <a:graphic>
              <a:graphicData uri="http://schemas.openxmlformats.org/drawingml/2006/picture">
                <pic:pic>
                  <pic:nvPicPr>
                    <pic:cNvPr id="11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47"/>
        </w:numPr>
        <w:tabs>
          <w:tab w:pos="1240" w:val="left" w:leader="none"/>
        </w:tabs>
        <w:spacing w:line="240" w:lineRule="auto" w:before="155" w:after="0"/>
        <w:ind w:left="1239" w:right="0" w:hanging="298"/>
        <w:jc w:val="left"/>
        <w:rPr>
          <w:sz w:val="17"/>
        </w:rPr>
      </w:pPr>
      <w:r>
        <w:rPr>
          <w:sz w:val="17"/>
        </w:rPr>
        <w:t>Se ha diseñado modelos de informes de mantenimiento</w:t>
      </w:r>
      <w:r>
        <w:rPr>
          <w:spacing w:val="-5"/>
          <w:sz w:val="17"/>
        </w:rPr>
        <w:t> </w:t>
      </w:r>
      <w:r>
        <w:rPr>
          <w:sz w:val="17"/>
        </w:rPr>
        <w:t>preventivo.</w:t>
      </w:r>
    </w:p>
    <w:p>
      <w:pPr>
        <w:pStyle w:val="ListParagraph"/>
        <w:numPr>
          <w:ilvl w:val="1"/>
          <w:numId w:val="47"/>
        </w:numPr>
        <w:tabs>
          <w:tab w:pos="1240" w:val="left" w:leader="none"/>
        </w:tabs>
        <w:spacing w:line="240" w:lineRule="auto" w:before="28" w:after="0"/>
        <w:ind w:left="1239" w:right="0" w:hanging="298"/>
        <w:jc w:val="left"/>
        <w:rPr>
          <w:sz w:val="17"/>
        </w:rPr>
      </w:pPr>
      <w:r>
        <w:rPr>
          <w:sz w:val="17"/>
        </w:rPr>
        <w:t>Se ha elaborado modelos de partes de averías.</w:t>
      </w:r>
    </w:p>
    <w:p>
      <w:pPr>
        <w:pStyle w:val="ListParagraph"/>
        <w:numPr>
          <w:ilvl w:val="1"/>
          <w:numId w:val="47"/>
        </w:numPr>
        <w:tabs>
          <w:tab w:pos="1240" w:val="left" w:leader="none"/>
        </w:tabs>
        <w:spacing w:line="240" w:lineRule="auto" w:before="28" w:after="0"/>
        <w:ind w:left="1239" w:right="0" w:hanging="298"/>
        <w:jc w:val="left"/>
        <w:rPr>
          <w:sz w:val="17"/>
        </w:rPr>
      </w:pPr>
      <w:r>
        <w:rPr>
          <w:sz w:val="17"/>
        </w:rPr>
        <w:t>Se ha elaborado modelos de partes de bajas.</w:t>
      </w:r>
    </w:p>
    <w:p>
      <w:pPr>
        <w:pStyle w:val="ListParagraph"/>
        <w:numPr>
          <w:ilvl w:val="1"/>
          <w:numId w:val="47"/>
        </w:numPr>
        <w:tabs>
          <w:tab w:pos="1240" w:val="left" w:leader="none"/>
        </w:tabs>
        <w:spacing w:line="240" w:lineRule="auto" w:before="29" w:after="0"/>
        <w:ind w:left="1239" w:right="0" w:hanging="298"/>
        <w:jc w:val="left"/>
        <w:rPr>
          <w:sz w:val="17"/>
        </w:rPr>
      </w:pPr>
      <w:r>
        <w:rPr>
          <w:sz w:val="17"/>
        </w:rPr>
        <w:t>Se ha diseñado modelos de partes de trabajo.</w:t>
      </w:r>
    </w:p>
    <w:p>
      <w:pPr>
        <w:pStyle w:val="ListParagraph"/>
        <w:numPr>
          <w:ilvl w:val="1"/>
          <w:numId w:val="47"/>
        </w:numPr>
        <w:tabs>
          <w:tab w:pos="1240" w:val="left" w:leader="none"/>
        </w:tabs>
        <w:spacing w:line="240" w:lineRule="auto" w:before="28" w:after="0"/>
        <w:ind w:left="1239" w:right="0" w:hanging="298"/>
        <w:jc w:val="left"/>
        <w:rPr>
          <w:sz w:val="17"/>
        </w:rPr>
      </w:pPr>
      <w:r>
        <w:rPr>
          <w:sz w:val="17"/>
        </w:rPr>
        <w:t>Se ha elaborado los documentos necesarios para la gestión del almacén de repuestos.</w:t>
      </w:r>
    </w:p>
    <w:p>
      <w:pPr>
        <w:pStyle w:val="ListParagraph"/>
        <w:numPr>
          <w:ilvl w:val="1"/>
          <w:numId w:val="47"/>
        </w:numPr>
        <w:tabs>
          <w:tab w:pos="1240" w:val="left" w:leader="none"/>
        </w:tabs>
        <w:spacing w:line="273" w:lineRule="auto" w:before="28" w:after="0"/>
        <w:ind w:left="1250" w:right="1582" w:hanging="308"/>
        <w:jc w:val="both"/>
        <w:rPr>
          <w:sz w:val="17"/>
        </w:rPr>
      </w:pPr>
      <w:r>
        <w:rPr>
          <w:sz w:val="17"/>
        </w:rPr>
        <w:t>Se ha archivado toda la documentación recibida procedente de la ejecución del montaje, puesta en marcha, mantenimiento y reparación de averías para mantener actualizado el libro de equipo.</w:t>
      </w:r>
    </w:p>
    <w:p>
      <w:pPr>
        <w:pStyle w:val="BodyText"/>
        <w:spacing w:before="8"/>
        <w:rPr>
          <w:sz w:val="19"/>
        </w:rPr>
      </w:pPr>
    </w:p>
    <w:p>
      <w:pPr>
        <w:pStyle w:val="ListParagraph"/>
        <w:numPr>
          <w:ilvl w:val="0"/>
          <w:numId w:val="47"/>
        </w:numPr>
        <w:tabs>
          <w:tab w:pos="943" w:val="left" w:leader="none"/>
        </w:tabs>
        <w:spacing w:line="273" w:lineRule="auto" w:before="0" w:after="0"/>
        <w:ind w:left="942" w:right="1582" w:hanging="308"/>
        <w:jc w:val="both"/>
        <w:rPr>
          <w:sz w:val="17"/>
        </w:rPr>
      </w:pPr>
      <w:r>
        <w:rPr>
          <w:sz w:val="17"/>
        </w:rPr>
        <w:t>Proporciona información básica sobre el uso y mantenimiento de instalaciones, sistemas y equipos de electromedicina clínica, así como de las medidas de seguridad a considerar, a personal clínico y técnico, aplicando las técnicas de comunicación más</w:t>
      </w:r>
      <w:r>
        <w:rPr>
          <w:spacing w:val="-8"/>
          <w:sz w:val="17"/>
        </w:rPr>
        <w:t> </w:t>
      </w:r>
      <w:r>
        <w:rPr>
          <w:sz w:val="17"/>
        </w:rPr>
        <w:t>adecuadas.</w:t>
      </w:r>
    </w:p>
    <w:p>
      <w:pPr>
        <w:pStyle w:val="BodyText"/>
        <w:spacing w:before="9"/>
        <w:rPr>
          <w:sz w:val="19"/>
        </w:rPr>
      </w:pPr>
    </w:p>
    <w:p>
      <w:pPr>
        <w:pStyle w:val="BodyText"/>
        <w:ind w:left="634"/>
      </w:pPr>
      <w:r>
        <w:rPr/>
        <w:t>Criterios de evaluación:</w:t>
      </w:r>
    </w:p>
    <w:p>
      <w:pPr>
        <w:pStyle w:val="ListParagraph"/>
        <w:numPr>
          <w:ilvl w:val="1"/>
          <w:numId w:val="47"/>
        </w:numPr>
        <w:tabs>
          <w:tab w:pos="1240" w:val="left" w:leader="none"/>
        </w:tabs>
        <w:spacing w:line="240" w:lineRule="auto" w:before="28" w:after="0"/>
        <w:ind w:left="1239" w:right="0" w:hanging="298"/>
        <w:jc w:val="left"/>
        <w:rPr>
          <w:sz w:val="17"/>
        </w:rPr>
      </w:pPr>
      <w:r>
        <w:rPr>
          <w:sz w:val="17"/>
        </w:rPr>
        <w:t>Se han transmitido las instrucciones de uso básico.</w:t>
      </w:r>
    </w:p>
    <w:p>
      <w:pPr>
        <w:pStyle w:val="ListParagraph"/>
        <w:numPr>
          <w:ilvl w:val="1"/>
          <w:numId w:val="47"/>
        </w:numPr>
        <w:tabs>
          <w:tab w:pos="1240" w:val="left" w:leader="none"/>
        </w:tabs>
        <w:spacing w:line="273" w:lineRule="auto" w:before="28" w:after="0"/>
        <w:ind w:left="1250" w:right="1587" w:hanging="308"/>
        <w:jc w:val="left"/>
        <w:rPr>
          <w:sz w:val="17"/>
        </w:rPr>
      </w:pPr>
      <w:r>
        <w:rPr>
          <w:sz w:val="17"/>
        </w:rPr>
        <w:t>Se han identificado los fallos o errores más comunes en el funcionamiento debidos a un mal empleo o</w:t>
      </w:r>
      <w:r>
        <w:rPr>
          <w:spacing w:val="-5"/>
          <w:sz w:val="17"/>
        </w:rPr>
        <w:t> </w:t>
      </w:r>
      <w:r>
        <w:rPr>
          <w:sz w:val="17"/>
        </w:rPr>
        <w:t>configuración.</w:t>
      </w:r>
    </w:p>
    <w:p>
      <w:pPr>
        <w:pStyle w:val="ListParagraph"/>
        <w:numPr>
          <w:ilvl w:val="1"/>
          <w:numId w:val="47"/>
        </w:numPr>
        <w:tabs>
          <w:tab w:pos="1240" w:val="left" w:leader="none"/>
        </w:tabs>
        <w:spacing w:line="276" w:lineRule="auto" w:before="1" w:after="0"/>
        <w:ind w:left="1250" w:right="1592" w:hanging="308"/>
        <w:jc w:val="left"/>
        <w:rPr>
          <w:sz w:val="17"/>
        </w:rPr>
      </w:pPr>
      <w:r>
        <w:rPr>
          <w:sz w:val="17"/>
        </w:rPr>
        <w:t>Se han explicado las alarmas y señales de los indicadores que permiten deducir disfunciones en diferentes familias de sistemas y</w:t>
      </w:r>
      <w:r>
        <w:rPr>
          <w:spacing w:val="-4"/>
          <w:sz w:val="17"/>
        </w:rPr>
        <w:t> </w:t>
      </w:r>
      <w:r>
        <w:rPr>
          <w:sz w:val="17"/>
        </w:rPr>
        <w:t>equipos.</w:t>
      </w:r>
    </w:p>
    <w:p>
      <w:pPr>
        <w:pStyle w:val="ListParagraph"/>
        <w:numPr>
          <w:ilvl w:val="1"/>
          <w:numId w:val="47"/>
        </w:numPr>
        <w:tabs>
          <w:tab w:pos="1240" w:val="left" w:leader="none"/>
        </w:tabs>
        <w:spacing w:line="273" w:lineRule="auto" w:before="0" w:after="0"/>
        <w:ind w:left="1250" w:right="1584" w:hanging="308"/>
        <w:jc w:val="left"/>
        <w:rPr>
          <w:sz w:val="17"/>
        </w:rPr>
      </w:pPr>
      <w:r>
        <w:rPr>
          <w:sz w:val="17"/>
        </w:rPr>
        <w:t>Se ha enseñado y practicado el cambio de fungibles, control de desechables y  procesos de esterilización.</w:t>
      </w:r>
    </w:p>
    <w:p>
      <w:pPr>
        <w:pStyle w:val="ListParagraph"/>
        <w:numPr>
          <w:ilvl w:val="1"/>
          <w:numId w:val="47"/>
        </w:numPr>
        <w:tabs>
          <w:tab w:pos="1241" w:val="left" w:leader="none"/>
        </w:tabs>
        <w:spacing w:line="273" w:lineRule="auto" w:before="0" w:after="0"/>
        <w:ind w:left="1250" w:right="1590" w:hanging="308"/>
        <w:jc w:val="left"/>
        <w:rPr>
          <w:sz w:val="17"/>
        </w:rPr>
      </w:pPr>
      <w:r>
        <w:rPr>
          <w:sz w:val="17"/>
        </w:rPr>
        <w:t>Se ha informado sobre los protocolos de mantenimiento preventivo y controles que se deben</w:t>
      </w:r>
      <w:r>
        <w:rPr>
          <w:spacing w:val="-1"/>
          <w:sz w:val="17"/>
        </w:rPr>
        <w:t> </w:t>
      </w:r>
      <w:r>
        <w:rPr>
          <w:sz w:val="17"/>
        </w:rPr>
        <w:t>desarrollar.</w:t>
      </w:r>
    </w:p>
    <w:p>
      <w:pPr>
        <w:pStyle w:val="ListParagraph"/>
        <w:numPr>
          <w:ilvl w:val="1"/>
          <w:numId w:val="47"/>
        </w:numPr>
        <w:tabs>
          <w:tab w:pos="1241" w:val="left" w:leader="none"/>
        </w:tabs>
        <w:spacing w:line="273" w:lineRule="auto" w:before="3" w:after="0"/>
        <w:ind w:left="1250" w:right="1580" w:hanging="308"/>
        <w:jc w:val="left"/>
        <w:rPr>
          <w:sz w:val="17"/>
        </w:rPr>
      </w:pPr>
      <w:r>
        <w:rPr>
          <w:sz w:val="17"/>
        </w:rPr>
        <w:t>Se han transmitido los fallos técnicos y averías más comunes y sus formas de repararlas.</w:t>
      </w:r>
    </w:p>
    <w:p>
      <w:pPr>
        <w:pStyle w:val="ListParagraph"/>
        <w:numPr>
          <w:ilvl w:val="1"/>
          <w:numId w:val="47"/>
        </w:numPr>
        <w:tabs>
          <w:tab w:pos="1241" w:val="left" w:leader="none"/>
        </w:tabs>
        <w:spacing w:line="273" w:lineRule="auto" w:before="0" w:after="0"/>
        <w:ind w:left="1250" w:right="1589" w:hanging="308"/>
        <w:jc w:val="left"/>
        <w:rPr>
          <w:sz w:val="17"/>
        </w:rPr>
      </w:pPr>
      <w:r>
        <w:rPr>
          <w:sz w:val="17"/>
        </w:rPr>
        <w:t>Se ha explicado y practicado las medidas de seguridad que afectan al paciente, al usuario y al centro</w:t>
      </w:r>
      <w:r>
        <w:rPr>
          <w:spacing w:val="-2"/>
          <w:sz w:val="17"/>
        </w:rPr>
        <w:t> </w:t>
      </w:r>
      <w:r>
        <w:rPr>
          <w:sz w:val="17"/>
        </w:rPr>
        <w:t>sanitario.</w:t>
      </w:r>
    </w:p>
    <w:p>
      <w:pPr>
        <w:pStyle w:val="BodyText"/>
        <w:spacing w:before="8"/>
        <w:rPr>
          <w:sz w:val="19"/>
        </w:rPr>
      </w:pPr>
    </w:p>
    <w:p>
      <w:pPr>
        <w:pStyle w:val="ListParagraph"/>
        <w:numPr>
          <w:ilvl w:val="0"/>
          <w:numId w:val="47"/>
        </w:numPr>
        <w:tabs>
          <w:tab w:pos="943" w:val="left" w:leader="none"/>
        </w:tabs>
        <w:spacing w:line="273" w:lineRule="auto" w:before="1" w:after="0"/>
        <w:ind w:left="942" w:right="1590" w:hanging="308"/>
        <w:jc w:val="both"/>
        <w:rPr>
          <w:sz w:val="17"/>
        </w:rPr>
      </w:pPr>
      <w:r>
        <w:rPr>
          <w:sz w:val="17"/>
        </w:rPr>
        <w:t>Aplica planes de calidad en todos los procesos realizados y supervisados, describiendo la normativa de aseguramiento y gestión de la calidad.</w:t>
      </w:r>
    </w:p>
    <w:p>
      <w:pPr>
        <w:pStyle w:val="BodyText"/>
        <w:spacing w:before="5"/>
        <w:rPr>
          <w:sz w:val="19"/>
        </w:rPr>
      </w:pPr>
    </w:p>
    <w:p>
      <w:pPr>
        <w:pStyle w:val="BodyText"/>
        <w:ind w:left="635"/>
      </w:pPr>
      <w:r>
        <w:rPr/>
        <w:t>Criterios de evaluación:</w:t>
      </w:r>
    </w:p>
    <w:p>
      <w:pPr>
        <w:pStyle w:val="ListParagraph"/>
        <w:numPr>
          <w:ilvl w:val="1"/>
          <w:numId w:val="47"/>
        </w:numPr>
        <w:tabs>
          <w:tab w:pos="1241" w:val="left" w:leader="none"/>
        </w:tabs>
        <w:spacing w:line="240" w:lineRule="auto" w:before="28" w:after="0"/>
        <w:ind w:left="1240" w:right="0" w:hanging="299"/>
        <w:jc w:val="left"/>
        <w:rPr>
          <w:sz w:val="17"/>
        </w:rPr>
      </w:pPr>
      <w:r>
        <w:rPr>
          <w:sz w:val="17"/>
        </w:rPr>
        <w:t>Se han identificado los sistemas de aseguramiento de</w:t>
      </w:r>
      <w:r>
        <w:rPr>
          <w:spacing w:val="1"/>
          <w:sz w:val="17"/>
        </w:rPr>
        <w:t> </w:t>
      </w:r>
      <w:r>
        <w:rPr>
          <w:sz w:val="17"/>
        </w:rPr>
        <w:t>calidad.</w:t>
      </w:r>
    </w:p>
    <w:p>
      <w:pPr>
        <w:pStyle w:val="ListParagraph"/>
        <w:numPr>
          <w:ilvl w:val="1"/>
          <w:numId w:val="47"/>
        </w:numPr>
        <w:tabs>
          <w:tab w:pos="1241" w:val="left" w:leader="none"/>
        </w:tabs>
        <w:spacing w:line="273" w:lineRule="auto" w:before="30" w:after="0"/>
        <w:ind w:left="1250" w:right="1588" w:hanging="308"/>
        <w:jc w:val="left"/>
        <w:rPr>
          <w:sz w:val="17"/>
        </w:rPr>
      </w:pPr>
      <w:r>
        <w:rPr>
          <w:sz w:val="17"/>
        </w:rPr>
        <w:t>Se han descrito las herramientas de calidad utilizadas en los procesos de mejora continua.</w:t>
      </w:r>
    </w:p>
    <w:p>
      <w:pPr>
        <w:pStyle w:val="ListParagraph"/>
        <w:numPr>
          <w:ilvl w:val="1"/>
          <w:numId w:val="47"/>
        </w:numPr>
        <w:tabs>
          <w:tab w:pos="1241" w:val="left" w:leader="none"/>
        </w:tabs>
        <w:spacing w:line="240" w:lineRule="auto" w:before="1" w:after="0"/>
        <w:ind w:left="1240" w:right="0" w:hanging="298"/>
        <w:jc w:val="left"/>
        <w:rPr>
          <w:sz w:val="17"/>
        </w:rPr>
      </w:pPr>
      <w:r>
        <w:rPr>
          <w:sz w:val="17"/>
        </w:rPr>
        <w:t>Se han calibrado distintos elementos de</w:t>
      </w:r>
      <w:r>
        <w:rPr>
          <w:spacing w:val="2"/>
          <w:sz w:val="17"/>
        </w:rPr>
        <w:t> </w:t>
      </w:r>
      <w:r>
        <w:rPr>
          <w:sz w:val="17"/>
        </w:rPr>
        <w:t>medida.</w:t>
      </w:r>
    </w:p>
    <w:p>
      <w:pPr>
        <w:pStyle w:val="ListParagraph"/>
        <w:numPr>
          <w:ilvl w:val="1"/>
          <w:numId w:val="47"/>
        </w:numPr>
        <w:tabs>
          <w:tab w:pos="1241" w:val="left" w:leader="none"/>
        </w:tabs>
        <w:spacing w:line="240" w:lineRule="auto" w:before="28" w:after="0"/>
        <w:ind w:left="1240" w:right="0" w:hanging="298"/>
        <w:jc w:val="left"/>
        <w:rPr>
          <w:sz w:val="17"/>
        </w:rPr>
      </w:pPr>
      <w:r>
        <w:rPr>
          <w:sz w:val="17"/>
        </w:rPr>
        <w:t>Se han reconocido los contenidos de un manual o plan de</w:t>
      </w:r>
      <w:r>
        <w:rPr>
          <w:spacing w:val="-1"/>
          <w:sz w:val="17"/>
        </w:rPr>
        <w:t> </w:t>
      </w:r>
      <w:r>
        <w:rPr>
          <w:sz w:val="17"/>
        </w:rPr>
        <w:t>calidad.</w:t>
      </w:r>
    </w:p>
    <w:p>
      <w:pPr>
        <w:pStyle w:val="ListParagraph"/>
        <w:numPr>
          <w:ilvl w:val="1"/>
          <w:numId w:val="47"/>
        </w:numPr>
        <w:tabs>
          <w:tab w:pos="1241" w:val="left" w:leader="none"/>
        </w:tabs>
        <w:spacing w:line="276" w:lineRule="auto" w:before="28" w:after="0"/>
        <w:ind w:left="1250" w:right="1587" w:hanging="308"/>
        <w:jc w:val="left"/>
        <w:rPr>
          <w:sz w:val="17"/>
        </w:rPr>
      </w:pPr>
      <w:r>
        <w:rPr>
          <w:sz w:val="17"/>
        </w:rPr>
        <w:t>Se han identificado los procedimientos de montaje y mantenimiento del manual de calidad.</w:t>
      </w:r>
    </w:p>
    <w:p>
      <w:pPr>
        <w:pStyle w:val="ListParagraph"/>
        <w:numPr>
          <w:ilvl w:val="1"/>
          <w:numId w:val="47"/>
        </w:numPr>
        <w:tabs>
          <w:tab w:pos="1241" w:val="left" w:leader="none"/>
        </w:tabs>
        <w:spacing w:line="273" w:lineRule="auto" w:before="0" w:after="0"/>
        <w:ind w:left="1250" w:right="1588" w:hanging="308"/>
        <w:jc w:val="left"/>
        <w:rPr>
          <w:sz w:val="17"/>
        </w:rPr>
      </w:pPr>
      <w:r>
        <w:rPr>
          <w:sz w:val="17"/>
        </w:rPr>
        <w:t>Se han aplicado acciones correctoras de las no conformidades que permitan la mejora de la</w:t>
      </w:r>
      <w:r>
        <w:rPr>
          <w:spacing w:val="-2"/>
          <w:sz w:val="17"/>
        </w:rPr>
        <w:t> </w:t>
      </w:r>
      <w:r>
        <w:rPr>
          <w:sz w:val="17"/>
        </w:rPr>
        <w:t>calidad.</w:t>
      </w:r>
    </w:p>
    <w:p>
      <w:pPr>
        <w:pStyle w:val="ListParagraph"/>
        <w:numPr>
          <w:ilvl w:val="1"/>
          <w:numId w:val="47"/>
        </w:numPr>
        <w:tabs>
          <w:tab w:pos="1241" w:val="left" w:leader="none"/>
        </w:tabs>
        <w:spacing w:line="240" w:lineRule="auto" w:before="0" w:after="0"/>
        <w:ind w:left="1240" w:right="0" w:hanging="298"/>
        <w:jc w:val="left"/>
        <w:rPr>
          <w:sz w:val="17"/>
        </w:rPr>
      </w:pPr>
      <w:r>
        <w:rPr>
          <w:sz w:val="17"/>
        </w:rPr>
        <w:t>Se ha identificado la estructura y contenidos de los registros de los</w:t>
      </w:r>
      <w:r>
        <w:rPr>
          <w:spacing w:val="-2"/>
          <w:sz w:val="17"/>
        </w:rPr>
        <w:t> </w:t>
      </w:r>
      <w:r>
        <w:rPr>
          <w:sz w:val="17"/>
        </w:rPr>
        <w:t>procedimientos.</w:t>
      </w:r>
    </w:p>
    <w:p>
      <w:pPr>
        <w:pStyle w:val="ListParagraph"/>
        <w:numPr>
          <w:ilvl w:val="1"/>
          <w:numId w:val="47"/>
        </w:numPr>
        <w:tabs>
          <w:tab w:pos="1241" w:val="left" w:leader="none"/>
        </w:tabs>
        <w:spacing w:line="240" w:lineRule="auto" w:before="28" w:after="0"/>
        <w:ind w:left="1240" w:right="0" w:hanging="298"/>
        <w:jc w:val="left"/>
        <w:rPr>
          <w:sz w:val="17"/>
        </w:rPr>
      </w:pPr>
      <w:r>
        <w:rPr>
          <w:sz w:val="17"/>
        </w:rPr>
        <w:t>Se han asegurado los parámetros de una auditoría interna de calidad del</w:t>
      </w:r>
      <w:r>
        <w:rPr>
          <w:spacing w:val="-2"/>
          <w:sz w:val="17"/>
        </w:rPr>
        <w:t> </w:t>
      </w:r>
      <w:r>
        <w:rPr>
          <w:sz w:val="17"/>
        </w:rPr>
        <w:t>proceso.</w:t>
      </w:r>
    </w:p>
    <w:p>
      <w:pPr>
        <w:pStyle w:val="ListParagraph"/>
        <w:numPr>
          <w:ilvl w:val="1"/>
          <w:numId w:val="47"/>
        </w:numPr>
        <w:tabs>
          <w:tab w:pos="1240" w:val="left" w:leader="none"/>
          <w:tab w:pos="1241" w:val="left" w:leader="none"/>
        </w:tabs>
        <w:spacing w:line="240" w:lineRule="auto" w:before="30" w:after="0"/>
        <w:ind w:left="1240" w:right="0" w:hanging="298"/>
        <w:jc w:val="left"/>
        <w:rPr>
          <w:sz w:val="17"/>
        </w:rPr>
      </w:pPr>
      <w:r>
        <w:rPr>
          <w:sz w:val="17"/>
        </w:rPr>
        <w:t>Se ha deducido el grado de cumplimiento del plan de</w:t>
      </w:r>
      <w:r>
        <w:rPr>
          <w:spacing w:val="2"/>
          <w:sz w:val="17"/>
        </w:rPr>
        <w:t> </w:t>
      </w:r>
      <w:r>
        <w:rPr>
          <w:sz w:val="17"/>
        </w:rPr>
        <w:t>calidad.</w:t>
      </w:r>
    </w:p>
    <w:p>
      <w:pPr>
        <w:pStyle w:val="ListParagraph"/>
        <w:numPr>
          <w:ilvl w:val="1"/>
          <w:numId w:val="47"/>
        </w:numPr>
        <w:tabs>
          <w:tab w:pos="1240" w:val="left" w:leader="none"/>
          <w:tab w:pos="1241" w:val="left" w:leader="none"/>
        </w:tabs>
        <w:spacing w:line="240" w:lineRule="auto" w:before="28" w:after="0"/>
        <w:ind w:left="1240" w:right="0" w:hanging="298"/>
        <w:jc w:val="left"/>
        <w:rPr>
          <w:sz w:val="17"/>
        </w:rPr>
      </w:pPr>
      <w:r>
        <w:rPr>
          <w:sz w:val="17"/>
        </w:rPr>
        <w:t>Se han aplicado programas informáticos de gestión de</w:t>
      </w:r>
      <w:r>
        <w:rPr>
          <w:spacing w:val="1"/>
          <w:sz w:val="17"/>
        </w:rPr>
        <w:t> </w:t>
      </w:r>
      <w:r>
        <w:rPr>
          <w:sz w:val="17"/>
        </w:rPr>
        <w:t>calidad.</w:t>
      </w:r>
    </w:p>
    <w:p>
      <w:pPr>
        <w:pStyle w:val="BodyText"/>
        <w:spacing w:before="9"/>
        <w:rPr>
          <w:sz w:val="21"/>
        </w:rPr>
      </w:pPr>
    </w:p>
    <w:p>
      <w:pPr>
        <w:pStyle w:val="Heading3"/>
        <w:rPr>
          <w:i/>
        </w:rPr>
      </w:pPr>
      <w:r>
        <w:rPr>
          <w:i/>
        </w:rPr>
        <w:t>Contenidos:</w:t>
      </w:r>
    </w:p>
    <w:p>
      <w:pPr>
        <w:pStyle w:val="BodyText"/>
        <w:rPr>
          <w:b/>
          <w:i/>
          <w:sz w:val="22"/>
        </w:rPr>
      </w:pPr>
    </w:p>
    <w:p>
      <w:pPr>
        <w:pStyle w:val="BodyText"/>
        <w:ind w:left="635"/>
      </w:pPr>
      <w:r>
        <w:rPr/>
        <w:t>Planificación del montaje y puesta en marcha:</w:t>
      </w:r>
    </w:p>
    <w:p>
      <w:pPr>
        <w:spacing w:after="0"/>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062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17" name="image2.jpeg"/>
            <wp:cNvGraphicFramePr>
              <a:graphicFrameLocks noChangeAspect="1"/>
            </wp:cNvGraphicFramePr>
            <a:graphic>
              <a:graphicData uri="http://schemas.openxmlformats.org/drawingml/2006/picture">
                <pic:pic>
                  <pic:nvPicPr>
                    <pic:cNvPr id="11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48"/>
        </w:numPr>
        <w:tabs>
          <w:tab w:pos="1250" w:val="left" w:leader="none"/>
          <w:tab w:pos="1251" w:val="left" w:leader="none"/>
        </w:tabs>
        <w:spacing w:line="256" w:lineRule="auto" w:before="153" w:after="0"/>
        <w:ind w:left="1250" w:right="1586" w:hanging="308"/>
        <w:jc w:val="left"/>
        <w:rPr>
          <w:sz w:val="17"/>
        </w:rPr>
      </w:pPr>
      <w:r>
        <w:rPr>
          <w:sz w:val="17"/>
        </w:rPr>
        <w:t>Programas de montaje. Cronograma de planificación. Requerimientos técnicos de preinstalación. Recursos materiales y</w:t>
      </w:r>
      <w:r>
        <w:rPr>
          <w:spacing w:val="1"/>
          <w:sz w:val="17"/>
        </w:rPr>
        <w:t> </w:t>
      </w:r>
      <w:r>
        <w:rPr>
          <w:sz w:val="17"/>
        </w:rPr>
        <w:t>humanos.</w:t>
      </w:r>
    </w:p>
    <w:p>
      <w:pPr>
        <w:pStyle w:val="ListParagraph"/>
        <w:numPr>
          <w:ilvl w:val="0"/>
          <w:numId w:val="48"/>
        </w:numPr>
        <w:tabs>
          <w:tab w:pos="1250" w:val="left" w:leader="none"/>
          <w:tab w:pos="1251" w:val="left" w:leader="none"/>
        </w:tabs>
        <w:spacing w:line="256" w:lineRule="auto" w:before="13" w:after="0"/>
        <w:ind w:left="1250" w:right="1584" w:hanging="308"/>
        <w:jc w:val="left"/>
        <w:rPr>
          <w:sz w:val="17"/>
        </w:rPr>
      </w:pPr>
      <w:r>
        <w:rPr>
          <w:sz w:val="17"/>
        </w:rPr>
        <w:t>Documentación técnica de referencia. Planos y requisitos preinstalación. Manuales técnicos. Normativa vigente.</w:t>
      </w:r>
    </w:p>
    <w:p>
      <w:pPr>
        <w:pStyle w:val="ListParagraph"/>
        <w:numPr>
          <w:ilvl w:val="0"/>
          <w:numId w:val="48"/>
        </w:numPr>
        <w:tabs>
          <w:tab w:pos="1250" w:val="left" w:leader="none"/>
          <w:tab w:pos="1251" w:val="left" w:leader="none"/>
        </w:tabs>
        <w:spacing w:line="256" w:lineRule="auto" w:before="12" w:after="0"/>
        <w:ind w:left="1250" w:right="1590" w:hanging="308"/>
        <w:jc w:val="left"/>
        <w:rPr>
          <w:sz w:val="17"/>
        </w:rPr>
      </w:pPr>
      <w:r>
        <w:rPr>
          <w:sz w:val="17"/>
        </w:rPr>
        <w:t>Normas de utilización de los equipos, material e instalaciones. Manuales de usuario. Plan de formación. Normativa vigente.</w:t>
      </w:r>
    </w:p>
    <w:p>
      <w:pPr>
        <w:pStyle w:val="ListParagraph"/>
        <w:numPr>
          <w:ilvl w:val="0"/>
          <w:numId w:val="48"/>
        </w:numPr>
        <w:tabs>
          <w:tab w:pos="1250" w:val="left" w:leader="none"/>
          <w:tab w:pos="1251" w:val="left" w:leader="none"/>
        </w:tabs>
        <w:spacing w:line="256" w:lineRule="auto" w:before="13" w:after="0"/>
        <w:ind w:left="1250" w:right="1579" w:hanging="308"/>
        <w:jc w:val="left"/>
        <w:rPr>
          <w:sz w:val="17"/>
        </w:rPr>
      </w:pPr>
      <w:r>
        <w:rPr>
          <w:sz w:val="17"/>
        </w:rPr>
        <w:t>Protocolos de puesta en marcha. Ensayos y comprobaciones. Cualificación </w:t>
      </w:r>
      <w:r>
        <w:rPr>
          <w:spacing w:val="4"/>
          <w:sz w:val="17"/>
        </w:rPr>
        <w:t>de </w:t>
      </w:r>
      <w:r>
        <w:rPr>
          <w:sz w:val="17"/>
        </w:rPr>
        <w:t>Instalaciones y de operación (IQ-OQ). Pruebas de aceptación según normativa</w:t>
      </w:r>
      <w:r>
        <w:rPr>
          <w:spacing w:val="-10"/>
          <w:sz w:val="17"/>
        </w:rPr>
        <w:t> </w:t>
      </w:r>
      <w:r>
        <w:rPr>
          <w:sz w:val="17"/>
        </w:rPr>
        <w:t>vigente.</w:t>
      </w:r>
    </w:p>
    <w:p>
      <w:pPr>
        <w:pStyle w:val="ListParagraph"/>
        <w:numPr>
          <w:ilvl w:val="0"/>
          <w:numId w:val="48"/>
        </w:numPr>
        <w:tabs>
          <w:tab w:pos="1250" w:val="left" w:leader="none"/>
          <w:tab w:pos="1251" w:val="left" w:leader="none"/>
        </w:tabs>
        <w:spacing w:line="240" w:lineRule="auto" w:before="12" w:after="0"/>
        <w:ind w:left="1250" w:right="0" w:hanging="308"/>
        <w:jc w:val="left"/>
        <w:rPr>
          <w:sz w:val="17"/>
        </w:rPr>
      </w:pPr>
      <w:r>
        <w:rPr>
          <w:sz w:val="17"/>
        </w:rPr>
        <w:t>Seguridad Eléctrica.</w:t>
      </w:r>
    </w:p>
    <w:p>
      <w:pPr>
        <w:pStyle w:val="BodyText"/>
        <w:spacing w:before="10"/>
        <w:rPr>
          <w:sz w:val="20"/>
        </w:rPr>
      </w:pPr>
    </w:p>
    <w:p>
      <w:pPr>
        <w:pStyle w:val="BodyText"/>
        <w:ind w:left="635"/>
        <w:jc w:val="both"/>
      </w:pPr>
      <w:r>
        <w:rPr/>
        <w:t>Elaboración de programas de mantenimiento:</w:t>
      </w:r>
    </w:p>
    <w:p>
      <w:pPr>
        <w:pStyle w:val="ListParagraph"/>
        <w:numPr>
          <w:ilvl w:val="0"/>
          <w:numId w:val="48"/>
        </w:numPr>
        <w:tabs>
          <w:tab w:pos="1251" w:val="left" w:leader="none"/>
        </w:tabs>
        <w:spacing w:line="266" w:lineRule="auto" w:before="28" w:after="0"/>
        <w:ind w:left="1250" w:right="1581" w:hanging="308"/>
        <w:jc w:val="both"/>
        <w:rPr>
          <w:sz w:val="17"/>
        </w:rPr>
      </w:pPr>
      <w:r>
        <w:rPr>
          <w:sz w:val="17"/>
        </w:rPr>
        <w:t>Tipos de mantenimiento. Teoría y objetivos. Mantenimiento preventivo. Mantenimiento correctivo. Mantenimiento predictivo. Mantenimiento técnico-legal. Mantenimiento conductivo.</w:t>
      </w:r>
    </w:p>
    <w:p>
      <w:pPr>
        <w:pStyle w:val="ListParagraph"/>
        <w:numPr>
          <w:ilvl w:val="0"/>
          <w:numId w:val="48"/>
        </w:numPr>
        <w:tabs>
          <w:tab w:pos="1252" w:val="left" w:leader="none"/>
        </w:tabs>
        <w:spacing w:line="266" w:lineRule="auto" w:before="2" w:after="0"/>
        <w:ind w:left="1251" w:right="1585" w:hanging="308"/>
        <w:jc w:val="both"/>
        <w:rPr>
          <w:sz w:val="17"/>
        </w:rPr>
      </w:pPr>
      <w:r>
        <w:rPr>
          <w:sz w:val="17"/>
        </w:rPr>
        <w:t>Mantenimiento preventivo en electromedicina. Instalaciones, sistemas y equipos que requieren mantenimiento preventivo. Recomendaciones del fabricante. Protocolos de mantenimiento</w:t>
      </w:r>
      <w:r>
        <w:rPr>
          <w:spacing w:val="-2"/>
          <w:sz w:val="17"/>
        </w:rPr>
        <w:t> </w:t>
      </w:r>
      <w:r>
        <w:rPr>
          <w:sz w:val="17"/>
        </w:rPr>
        <w:t>preventivo.</w:t>
      </w:r>
    </w:p>
    <w:p>
      <w:pPr>
        <w:pStyle w:val="ListParagraph"/>
        <w:numPr>
          <w:ilvl w:val="0"/>
          <w:numId w:val="48"/>
        </w:numPr>
        <w:tabs>
          <w:tab w:pos="1252" w:val="left" w:leader="none"/>
        </w:tabs>
        <w:spacing w:line="256" w:lineRule="auto" w:before="2" w:after="0"/>
        <w:ind w:left="1251" w:right="1588" w:hanging="308"/>
        <w:jc w:val="both"/>
        <w:rPr>
          <w:sz w:val="17"/>
        </w:rPr>
      </w:pPr>
      <w:r>
        <w:rPr>
          <w:sz w:val="17"/>
        </w:rPr>
        <w:t>Planificación del mantenimiento preventivo. Plan anual de mantenimiento preventivo. Coordinación con los servicios asistenciales. Recursos internos y</w:t>
      </w:r>
      <w:r>
        <w:rPr>
          <w:spacing w:val="-6"/>
          <w:sz w:val="17"/>
        </w:rPr>
        <w:t> </w:t>
      </w:r>
      <w:r>
        <w:rPr>
          <w:sz w:val="17"/>
        </w:rPr>
        <w:t>externos.</w:t>
      </w:r>
    </w:p>
    <w:p>
      <w:pPr>
        <w:pStyle w:val="ListParagraph"/>
        <w:numPr>
          <w:ilvl w:val="0"/>
          <w:numId w:val="48"/>
        </w:numPr>
        <w:tabs>
          <w:tab w:pos="1252" w:val="left" w:leader="none"/>
        </w:tabs>
        <w:spacing w:line="240" w:lineRule="auto" w:before="12" w:after="0"/>
        <w:ind w:left="1251" w:right="0" w:hanging="309"/>
        <w:jc w:val="both"/>
        <w:rPr>
          <w:sz w:val="17"/>
        </w:rPr>
      </w:pPr>
      <w:r>
        <w:rPr>
          <w:sz w:val="17"/>
        </w:rPr>
        <w:t>Efectividad de un programa de mantenimiento preventivo.</w:t>
      </w:r>
    </w:p>
    <w:p>
      <w:pPr>
        <w:pStyle w:val="ListParagraph"/>
        <w:numPr>
          <w:ilvl w:val="0"/>
          <w:numId w:val="48"/>
        </w:numPr>
        <w:tabs>
          <w:tab w:pos="1252" w:val="left" w:leader="none"/>
        </w:tabs>
        <w:spacing w:line="256" w:lineRule="auto" w:before="15" w:after="0"/>
        <w:ind w:left="1251" w:right="1585" w:hanging="308"/>
        <w:jc w:val="both"/>
        <w:rPr>
          <w:sz w:val="17"/>
        </w:rPr>
      </w:pPr>
      <w:r>
        <w:rPr>
          <w:sz w:val="17"/>
        </w:rPr>
        <w:t>Ejecución del mantenimiento correctivo. Trazabilidad del proceso. Pruebas funcionales. Pruebas de seguridad según normativa vigente.</w:t>
      </w:r>
    </w:p>
    <w:p>
      <w:pPr>
        <w:pStyle w:val="ListParagraph"/>
        <w:numPr>
          <w:ilvl w:val="0"/>
          <w:numId w:val="48"/>
        </w:numPr>
        <w:tabs>
          <w:tab w:pos="1252" w:val="left" w:leader="none"/>
        </w:tabs>
        <w:spacing w:line="256" w:lineRule="auto" w:before="13" w:after="0"/>
        <w:ind w:left="1251" w:right="1587" w:hanging="308"/>
        <w:jc w:val="both"/>
        <w:rPr>
          <w:sz w:val="17"/>
        </w:rPr>
      </w:pPr>
      <w:r>
        <w:rPr>
          <w:sz w:val="17"/>
        </w:rPr>
        <w:t>Gestión de mantenimiento asistido por ordenador (GMAO). Programación y control de los mantenimientos.</w:t>
      </w:r>
    </w:p>
    <w:p>
      <w:pPr>
        <w:pStyle w:val="BodyText"/>
        <w:spacing w:before="7"/>
        <w:rPr>
          <w:sz w:val="20"/>
        </w:rPr>
      </w:pPr>
    </w:p>
    <w:p>
      <w:pPr>
        <w:pStyle w:val="BodyText"/>
        <w:ind w:left="636"/>
      </w:pPr>
      <w:r>
        <w:rPr/>
        <w:t>Elaboración del programa de aprovisionamiento y catálogo de repuestos:</w:t>
      </w:r>
    </w:p>
    <w:p>
      <w:pPr>
        <w:pStyle w:val="ListParagraph"/>
        <w:numPr>
          <w:ilvl w:val="0"/>
          <w:numId w:val="48"/>
        </w:numPr>
        <w:tabs>
          <w:tab w:pos="1251" w:val="left" w:leader="none"/>
          <w:tab w:pos="1252" w:val="left" w:leader="none"/>
        </w:tabs>
        <w:spacing w:line="254" w:lineRule="auto" w:before="29" w:after="0"/>
        <w:ind w:left="1251" w:right="1588" w:hanging="308"/>
        <w:jc w:val="left"/>
        <w:rPr>
          <w:sz w:val="17"/>
        </w:rPr>
      </w:pPr>
      <w:r>
        <w:rPr>
          <w:sz w:val="17"/>
        </w:rPr>
        <w:t>Gestión del aprovisionamiento. Determinación de necesidades según equipo y vida útil de repuestos y</w:t>
      </w:r>
      <w:r>
        <w:rPr>
          <w:spacing w:val="-1"/>
          <w:sz w:val="17"/>
        </w:rPr>
        <w:t> </w:t>
      </w:r>
      <w:r>
        <w:rPr>
          <w:sz w:val="17"/>
        </w:rPr>
        <w:t>accesorios.</w:t>
      </w:r>
    </w:p>
    <w:p>
      <w:pPr>
        <w:pStyle w:val="ListParagraph"/>
        <w:numPr>
          <w:ilvl w:val="0"/>
          <w:numId w:val="48"/>
        </w:numPr>
        <w:tabs>
          <w:tab w:pos="1251" w:val="left" w:leader="none"/>
          <w:tab w:pos="1252" w:val="left" w:leader="none"/>
        </w:tabs>
        <w:spacing w:line="240" w:lineRule="auto" w:before="16" w:after="0"/>
        <w:ind w:left="1251" w:right="0" w:hanging="308"/>
        <w:jc w:val="left"/>
        <w:rPr>
          <w:sz w:val="17"/>
        </w:rPr>
      </w:pPr>
      <w:r>
        <w:rPr>
          <w:sz w:val="17"/>
        </w:rPr>
        <w:t>Proceso de compras. Ciclo de</w:t>
      </w:r>
      <w:r>
        <w:rPr>
          <w:spacing w:val="-1"/>
          <w:sz w:val="17"/>
        </w:rPr>
        <w:t> </w:t>
      </w:r>
      <w:r>
        <w:rPr>
          <w:sz w:val="17"/>
        </w:rPr>
        <w:t>compras.</w:t>
      </w:r>
    </w:p>
    <w:p>
      <w:pPr>
        <w:pStyle w:val="ListParagraph"/>
        <w:numPr>
          <w:ilvl w:val="0"/>
          <w:numId w:val="48"/>
        </w:numPr>
        <w:tabs>
          <w:tab w:pos="1251" w:val="left" w:leader="none"/>
          <w:tab w:pos="1252" w:val="left" w:leader="none"/>
        </w:tabs>
        <w:spacing w:line="240" w:lineRule="auto" w:before="13" w:after="0"/>
        <w:ind w:left="1251" w:right="0" w:hanging="308"/>
        <w:jc w:val="left"/>
        <w:rPr>
          <w:sz w:val="17"/>
        </w:rPr>
      </w:pPr>
      <w:r>
        <w:rPr>
          <w:sz w:val="17"/>
        </w:rPr>
        <w:t>Proveedores. Homologación.</w:t>
      </w:r>
      <w:r>
        <w:rPr>
          <w:spacing w:val="-2"/>
          <w:sz w:val="17"/>
        </w:rPr>
        <w:t> </w:t>
      </w:r>
      <w:r>
        <w:rPr>
          <w:sz w:val="17"/>
        </w:rPr>
        <w:t>Clasificación.</w:t>
      </w:r>
    </w:p>
    <w:p>
      <w:pPr>
        <w:pStyle w:val="ListParagraph"/>
        <w:numPr>
          <w:ilvl w:val="0"/>
          <w:numId w:val="48"/>
        </w:numPr>
        <w:tabs>
          <w:tab w:pos="1252" w:val="left" w:leader="none"/>
        </w:tabs>
        <w:spacing w:line="266" w:lineRule="auto" w:before="15" w:after="0"/>
        <w:ind w:left="1251" w:right="1578" w:hanging="308"/>
        <w:jc w:val="both"/>
        <w:rPr>
          <w:sz w:val="17"/>
        </w:rPr>
      </w:pPr>
      <w:r>
        <w:rPr>
          <w:sz w:val="17"/>
        </w:rPr>
        <w:t>Sistemas de organización del almacén. Software de gestión de almacén de repuestos con trazabilidad: ubicación, serie, lote, caducidad, condiciones de almacenamiento (temperatura, esterilidad,</w:t>
      </w:r>
      <w:r>
        <w:rPr>
          <w:spacing w:val="-1"/>
          <w:sz w:val="17"/>
        </w:rPr>
        <w:t> </w:t>
      </w:r>
      <w:r>
        <w:rPr>
          <w:sz w:val="17"/>
        </w:rPr>
        <w:t>otras).</w:t>
      </w:r>
    </w:p>
    <w:p>
      <w:pPr>
        <w:pStyle w:val="ListParagraph"/>
        <w:numPr>
          <w:ilvl w:val="0"/>
          <w:numId w:val="48"/>
        </w:numPr>
        <w:tabs>
          <w:tab w:pos="1252" w:val="left" w:leader="none"/>
        </w:tabs>
        <w:spacing w:line="256" w:lineRule="auto" w:before="4" w:after="0"/>
        <w:ind w:left="1251" w:right="1581" w:hanging="308"/>
        <w:jc w:val="both"/>
        <w:rPr>
          <w:sz w:val="17"/>
        </w:rPr>
      </w:pPr>
      <w:r>
        <w:rPr>
          <w:sz w:val="17"/>
        </w:rPr>
        <w:t>Duplicidad de equipos en función de la actividad clínico-asistencial. Criterios asistenciales y de riesgo parada. Acuerdos con proveedores.</w:t>
      </w:r>
    </w:p>
    <w:p>
      <w:pPr>
        <w:pStyle w:val="ListParagraph"/>
        <w:numPr>
          <w:ilvl w:val="0"/>
          <w:numId w:val="48"/>
        </w:numPr>
        <w:tabs>
          <w:tab w:pos="1252" w:val="left" w:leader="none"/>
        </w:tabs>
        <w:spacing w:line="256" w:lineRule="auto" w:before="12" w:after="0"/>
        <w:ind w:left="1251" w:right="1576" w:hanging="308"/>
        <w:jc w:val="both"/>
        <w:rPr>
          <w:sz w:val="17"/>
        </w:rPr>
      </w:pPr>
      <w:r>
        <w:rPr>
          <w:sz w:val="17"/>
        </w:rPr>
        <w:t>Programas informáticos de aprovisionamiento y almacenamiento. Stock mínimo, alarmas de caducidades. Métodos FIFO, LIFO y PMP.</w:t>
      </w:r>
    </w:p>
    <w:p>
      <w:pPr>
        <w:pStyle w:val="BodyText"/>
        <w:spacing w:before="7"/>
        <w:rPr>
          <w:sz w:val="20"/>
        </w:rPr>
      </w:pPr>
    </w:p>
    <w:p>
      <w:pPr>
        <w:pStyle w:val="BodyText"/>
        <w:ind w:left="636"/>
      </w:pPr>
      <w:r>
        <w:rPr/>
        <w:t>Planificación y gestión del tratamiento de residuos:</w:t>
      </w:r>
    </w:p>
    <w:p>
      <w:pPr>
        <w:pStyle w:val="ListParagraph"/>
        <w:numPr>
          <w:ilvl w:val="0"/>
          <w:numId w:val="48"/>
        </w:numPr>
        <w:tabs>
          <w:tab w:pos="1251" w:val="left" w:leader="none"/>
          <w:tab w:pos="1253" w:val="left" w:leader="none"/>
        </w:tabs>
        <w:spacing w:line="256" w:lineRule="auto" w:before="27" w:after="0"/>
        <w:ind w:left="1252" w:right="1581" w:hanging="308"/>
        <w:jc w:val="left"/>
        <w:rPr>
          <w:sz w:val="17"/>
        </w:rPr>
      </w:pPr>
      <w:r>
        <w:rPr>
          <w:sz w:val="17"/>
        </w:rPr>
        <w:t>Normativa medioambiental de gestión de residuos. Trámites administrativos. Emisión  de contaminantes a la atmósfera. Vertido de residuos al alcantarillado y el</w:t>
      </w:r>
      <w:r>
        <w:rPr>
          <w:spacing w:val="-10"/>
          <w:sz w:val="17"/>
        </w:rPr>
        <w:t> </w:t>
      </w:r>
      <w:r>
        <w:rPr>
          <w:sz w:val="17"/>
        </w:rPr>
        <w:t>suelo.</w:t>
      </w:r>
    </w:p>
    <w:p>
      <w:pPr>
        <w:pStyle w:val="ListParagraph"/>
        <w:numPr>
          <w:ilvl w:val="0"/>
          <w:numId w:val="48"/>
        </w:numPr>
        <w:tabs>
          <w:tab w:pos="1252" w:val="left" w:leader="none"/>
          <w:tab w:pos="1253" w:val="left" w:leader="none"/>
        </w:tabs>
        <w:spacing w:line="256" w:lineRule="auto" w:before="13" w:after="0"/>
        <w:ind w:left="1252" w:right="1588" w:hanging="308"/>
        <w:jc w:val="left"/>
        <w:rPr>
          <w:sz w:val="17"/>
        </w:rPr>
      </w:pPr>
      <w:r>
        <w:rPr>
          <w:sz w:val="17"/>
        </w:rPr>
        <w:t>Clasificación y almacenamiento de residuos según características de peligrosidad. Envasado e identificación. Condiciones específicas de</w:t>
      </w:r>
      <w:r>
        <w:rPr>
          <w:spacing w:val="3"/>
          <w:sz w:val="17"/>
        </w:rPr>
        <w:t> </w:t>
      </w:r>
      <w:r>
        <w:rPr>
          <w:sz w:val="17"/>
        </w:rPr>
        <w:t>almacenamiento.</w:t>
      </w:r>
    </w:p>
    <w:p>
      <w:pPr>
        <w:pStyle w:val="ListParagraph"/>
        <w:numPr>
          <w:ilvl w:val="0"/>
          <w:numId w:val="48"/>
        </w:numPr>
        <w:tabs>
          <w:tab w:pos="1252" w:val="left" w:leader="none"/>
          <w:tab w:pos="1253" w:val="left" w:leader="none"/>
        </w:tabs>
        <w:spacing w:line="240" w:lineRule="auto" w:before="12" w:after="0"/>
        <w:ind w:left="1252" w:right="0" w:hanging="309"/>
        <w:jc w:val="left"/>
        <w:rPr>
          <w:sz w:val="17"/>
        </w:rPr>
      </w:pPr>
      <w:r>
        <w:rPr>
          <w:sz w:val="17"/>
        </w:rPr>
        <w:t>Tratamiento y recogida de residuos. Empresas acreditadas. Normativa</w:t>
      </w:r>
      <w:r>
        <w:rPr>
          <w:spacing w:val="-4"/>
          <w:sz w:val="17"/>
        </w:rPr>
        <w:t> </w:t>
      </w:r>
      <w:r>
        <w:rPr>
          <w:sz w:val="17"/>
        </w:rPr>
        <w:t>vigente.</w:t>
      </w:r>
    </w:p>
    <w:p>
      <w:pPr>
        <w:pStyle w:val="ListParagraph"/>
        <w:numPr>
          <w:ilvl w:val="0"/>
          <w:numId w:val="48"/>
        </w:numPr>
        <w:tabs>
          <w:tab w:pos="1252" w:val="left" w:leader="none"/>
          <w:tab w:pos="1253" w:val="left" w:leader="none"/>
        </w:tabs>
        <w:spacing w:line="240" w:lineRule="auto" w:before="15" w:after="0"/>
        <w:ind w:left="1252" w:right="0" w:hanging="309"/>
        <w:jc w:val="left"/>
        <w:rPr>
          <w:sz w:val="17"/>
        </w:rPr>
      </w:pPr>
      <w:r>
        <w:rPr>
          <w:sz w:val="17"/>
        </w:rPr>
        <w:t>Plan de gestión de</w:t>
      </w:r>
      <w:r>
        <w:rPr>
          <w:spacing w:val="1"/>
          <w:sz w:val="17"/>
        </w:rPr>
        <w:t> </w:t>
      </w:r>
      <w:r>
        <w:rPr>
          <w:sz w:val="17"/>
        </w:rPr>
        <w:t>residuos.</w:t>
      </w:r>
    </w:p>
    <w:p>
      <w:pPr>
        <w:pStyle w:val="ListParagraph"/>
        <w:numPr>
          <w:ilvl w:val="0"/>
          <w:numId w:val="48"/>
        </w:numPr>
        <w:tabs>
          <w:tab w:pos="1252" w:val="left" w:leader="none"/>
          <w:tab w:pos="1253" w:val="left" w:leader="none"/>
        </w:tabs>
        <w:spacing w:line="240" w:lineRule="auto" w:before="15" w:after="0"/>
        <w:ind w:left="1252" w:right="0" w:hanging="309"/>
        <w:jc w:val="left"/>
        <w:rPr>
          <w:sz w:val="17"/>
        </w:rPr>
      </w:pPr>
      <w:r>
        <w:rPr>
          <w:sz w:val="17"/>
        </w:rPr>
        <w:t>Zonas de almacenaje temporal. Características y medidas de</w:t>
      </w:r>
      <w:r>
        <w:rPr>
          <w:spacing w:val="-1"/>
          <w:sz w:val="17"/>
        </w:rPr>
        <w:t> </w:t>
      </w:r>
      <w:r>
        <w:rPr>
          <w:sz w:val="17"/>
        </w:rPr>
        <w:t>seguridad.</w:t>
      </w:r>
    </w:p>
    <w:p>
      <w:pPr>
        <w:pStyle w:val="ListParagraph"/>
        <w:numPr>
          <w:ilvl w:val="0"/>
          <w:numId w:val="48"/>
        </w:numPr>
        <w:tabs>
          <w:tab w:pos="1252" w:val="left" w:leader="none"/>
          <w:tab w:pos="1253" w:val="left" w:leader="none"/>
        </w:tabs>
        <w:spacing w:line="240" w:lineRule="auto" w:before="15" w:after="0"/>
        <w:ind w:left="1252" w:right="0" w:hanging="309"/>
        <w:jc w:val="left"/>
        <w:rPr>
          <w:sz w:val="17"/>
        </w:rPr>
      </w:pPr>
      <w:r>
        <w:rPr>
          <w:sz w:val="17"/>
        </w:rPr>
        <w:t>Reutilización de componentes y accesorios en condiciones de seguridad y</w:t>
      </w:r>
      <w:r>
        <w:rPr>
          <w:spacing w:val="-1"/>
          <w:sz w:val="17"/>
        </w:rPr>
        <w:t> </w:t>
      </w:r>
      <w:r>
        <w:rPr>
          <w:sz w:val="17"/>
        </w:rPr>
        <w:t>calidad.</w:t>
      </w:r>
    </w:p>
    <w:p>
      <w:pPr>
        <w:spacing w:after="0" w:line="240" w:lineRule="auto"/>
        <w:jc w:val="left"/>
        <w:rPr>
          <w:sz w:val="17"/>
        </w:rPr>
        <w:sectPr>
          <w:headerReference w:type="default" r:id="rId45"/>
          <w:footerReference w:type="default" r:id="rId46"/>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113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19" name="image2.jpeg"/>
            <wp:cNvGraphicFramePr>
              <a:graphicFrameLocks noChangeAspect="1"/>
            </wp:cNvGraphicFramePr>
            <a:graphic>
              <a:graphicData uri="http://schemas.openxmlformats.org/drawingml/2006/picture">
                <pic:pic>
                  <pic:nvPicPr>
                    <pic:cNvPr id="12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9"/>
        <w:rPr>
          <w:sz w:val="24"/>
        </w:rPr>
      </w:pPr>
    </w:p>
    <w:p>
      <w:pPr>
        <w:pStyle w:val="BodyText"/>
        <w:spacing w:before="93"/>
        <w:ind w:left="634"/>
        <w:jc w:val="both"/>
      </w:pPr>
      <w:r>
        <w:rPr/>
        <w:t>Definición del plan de supervisión del montaje, puesta en marcha y mantenimiento:</w:t>
      </w:r>
    </w:p>
    <w:p>
      <w:pPr>
        <w:pStyle w:val="ListParagraph"/>
        <w:numPr>
          <w:ilvl w:val="0"/>
          <w:numId w:val="48"/>
        </w:numPr>
        <w:tabs>
          <w:tab w:pos="1251" w:val="left" w:leader="none"/>
        </w:tabs>
        <w:spacing w:line="266" w:lineRule="auto" w:before="27" w:after="0"/>
        <w:ind w:left="1250" w:right="1582" w:hanging="308"/>
        <w:jc w:val="both"/>
        <w:rPr>
          <w:sz w:val="17"/>
        </w:rPr>
      </w:pPr>
      <w:r>
        <w:rPr>
          <w:sz w:val="17"/>
        </w:rPr>
        <w:t>Certificación periódica de equipos de simulación, analizadores y comprobadores. Plan anual de calibración y/o verificación. Calibración por organismo acreditado según normativa vigente. Etiquetas</w:t>
      </w:r>
      <w:r>
        <w:rPr>
          <w:spacing w:val="1"/>
          <w:sz w:val="17"/>
        </w:rPr>
        <w:t> </w:t>
      </w:r>
      <w:r>
        <w:rPr>
          <w:sz w:val="17"/>
        </w:rPr>
        <w:t>identificadoras.</w:t>
      </w:r>
    </w:p>
    <w:p>
      <w:pPr>
        <w:pStyle w:val="ListParagraph"/>
        <w:numPr>
          <w:ilvl w:val="0"/>
          <w:numId w:val="48"/>
        </w:numPr>
        <w:tabs>
          <w:tab w:pos="1251" w:val="left" w:leader="none"/>
        </w:tabs>
        <w:spacing w:line="266" w:lineRule="auto" w:before="3" w:after="0"/>
        <w:ind w:left="1250" w:right="1586" w:hanging="308"/>
        <w:jc w:val="both"/>
        <w:rPr>
          <w:sz w:val="17"/>
        </w:rPr>
      </w:pPr>
      <w:r>
        <w:rPr>
          <w:sz w:val="17"/>
        </w:rPr>
        <w:t>Normativa de prevención de riesgos laborales. Normativa del centro. Normativa aplicable al técnico y a los talleres. Inspecciones periódicas por organismos autorizados.</w:t>
      </w:r>
    </w:p>
    <w:p>
      <w:pPr>
        <w:pStyle w:val="ListParagraph"/>
        <w:numPr>
          <w:ilvl w:val="0"/>
          <w:numId w:val="48"/>
        </w:numPr>
        <w:tabs>
          <w:tab w:pos="1251" w:val="left" w:leader="none"/>
        </w:tabs>
        <w:spacing w:line="256" w:lineRule="auto" w:before="2" w:after="0"/>
        <w:ind w:left="1250" w:right="1581" w:hanging="308"/>
        <w:jc w:val="both"/>
        <w:rPr>
          <w:sz w:val="17"/>
        </w:rPr>
      </w:pPr>
      <w:r>
        <w:rPr>
          <w:sz w:val="17"/>
        </w:rPr>
        <w:t>Protocolos para la notificación de contingencias. Tratamiento de incidentes adversos según normativa</w:t>
      </w:r>
      <w:r>
        <w:rPr>
          <w:spacing w:val="1"/>
          <w:sz w:val="17"/>
        </w:rPr>
        <w:t> </w:t>
      </w:r>
      <w:r>
        <w:rPr>
          <w:sz w:val="17"/>
        </w:rPr>
        <w:t>vigente.</w:t>
      </w:r>
    </w:p>
    <w:p>
      <w:pPr>
        <w:pStyle w:val="ListParagraph"/>
        <w:numPr>
          <w:ilvl w:val="0"/>
          <w:numId w:val="48"/>
        </w:numPr>
        <w:tabs>
          <w:tab w:pos="1251" w:val="left" w:leader="none"/>
        </w:tabs>
        <w:spacing w:line="240" w:lineRule="auto" w:before="12" w:after="0"/>
        <w:ind w:left="1250" w:right="0" w:hanging="308"/>
        <w:jc w:val="both"/>
        <w:rPr>
          <w:sz w:val="17"/>
        </w:rPr>
      </w:pPr>
      <w:r>
        <w:rPr>
          <w:sz w:val="17"/>
        </w:rPr>
        <w:t>Cuarentena en obras e instalaciones de electromedicina. Protocolos y</w:t>
      </w:r>
      <w:r>
        <w:rPr>
          <w:spacing w:val="7"/>
          <w:sz w:val="17"/>
        </w:rPr>
        <w:t> </w:t>
      </w:r>
      <w:r>
        <w:rPr>
          <w:sz w:val="17"/>
        </w:rPr>
        <w:t>precauciones.</w:t>
      </w:r>
    </w:p>
    <w:p>
      <w:pPr>
        <w:pStyle w:val="ListParagraph"/>
        <w:numPr>
          <w:ilvl w:val="0"/>
          <w:numId w:val="48"/>
        </w:numPr>
        <w:tabs>
          <w:tab w:pos="1251" w:val="left" w:leader="none"/>
        </w:tabs>
        <w:spacing w:line="256" w:lineRule="auto" w:before="15" w:after="0"/>
        <w:ind w:left="1250" w:right="1580" w:hanging="308"/>
        <w:jc w:val="both"/>
        <w:rPr>
          <w:sz w:val="17"/>
        </w:rPr>
      </w:pPr>
      <w:r>
        <w:rPr>
          <w:sz w:val="17"/>
        </w:rPr>
        <w:t>Técnicas de supervisión, control y trato con personal técnico y clínico. Tipos de supervisión. Modelos de supervisión. Perfil del supervisor,</w:t>
      </w:r>
      <w:r>
        <w:rPr>
          <w:spacing w:val="-7"/>
          <w:sz w:val="17"/>
        </w:rPr>
        <w:t> </w:t>
      </w:r>
      <w:r>
        <w:rPr>
          <w:sz w:val="17"/>
        </w:rPr>
        <w:t>funciones.</w:t>
      </w:r>
    </w:p>
    <w:p>
      <w:pPr>
        <w:pStyle w:val="BodyText"/>
        <w:spacing w:before="7"/>
        <w:rPr>
          <w:sz w:val="20"/>
        </w:rPr>
      </w:pPr>
    </w:p>
    <w:p>
      <w:pPr>
        <w:pStyle w:val="BodyText"/>
        <w:spacing w:before="1"/>
        <w:ind w:left="635"/>
        <w:jc w:val="both"/>
      </w:pPr>
      <w:r>
        <w:rPr/>
        <w:t>Elaboración y archivo de documentación:</w:t>
      </w:r>
    </w:p>
    <w:p>
      <w:pPr>
        <w:pStyle w:val="ListParagraph"/>
        <w:numPr>
          <w:ilvl w:val="0"/>
          <w:numId w:val="48"/>
        </w:numPr>
        <w:tabs>
          <w:tab w:pos="1251" w:val="left" w:leader="none"/>
        </w:tabs>
        <w:spacing w:line="256" w:lineRule="auto" w:before="26" w:after="0"/>
        <w:ind w:left="1250" w:right="1585" w:hanging="308"/>
        <w:jc w:val="both"/>
        <w:rPr>
          <w:sz w:val="17"/>
        </w:rPr>
      </w:pPr>
      <w:r>
        <w:rPr>
          <w:sz w:val="17"/>
        </w:rPr>
        <w:t>Documentación en electromedicina. Modelos propuestos por fabricantes. Normativa vigente.</w:t>
      </w:r>
    </w:p>
    <w:p>
      <w:pPr>
        <w:pStyle w:val="ListParagraph"/>
        <w:numPr>
          <w:ilvl w:val="0"/>
          <w:numId w:val="48"/>
        </w:numPr>
        <w:tabs>
          <w:tab w:pos="1252" w:val="left" w:leader="none"/>
        </w:tabs>
        <w:spacing w:line="256" w:lineRule="auto" w:before="13" w:after="0"/>
        <w:ind w:left="1251" w:right="1582" w:hanging="308"/>
        <w:jc w:val="both"/>
        <w:rPr>
          <w:sz w:val="17"/>
        </w:rPr>
      </w:pPr>
      <w:r>
        <w:rPr>
          <w:sz w:val="17"/>
        </w:rPr>
        <w:t>Modelos tipo. Listas de chequeo. Actas de recepción. Protocolos. Informes de mantenimiento. Partes de trabajo. Certificados Calibración.</w:t>
      </w:r>
      <w:r>
        <w:rPr>
          <w:spacing w:val="-1"/>
          <w:sz w:val="17"/>
        </w:rPr>
        <w:t> </w:t>
      </w:r>
      <w:r>
        <w:rPr>
          <w:sz w:val="17"/>
        </w:rPr>
        <w:t>IQ-OQ</w:t>
      </w:r>
    </w:p>
    <w:p>
      <w:pPr>
        <w:pStyle w:val="ListParagraph"/>
        <w:numPr>
          <w:ilvl w:val="0"/>
          <w:numId w:val="48"/>
        </w:numPr>
        <w:tabs>
          <w:tab w:pos="1252" w:val="left" w:leader="none"/>
        </w:tabs>
        <w:spacing w:line="268" w:lineRule="auto" w:before="12" w:after="0"/>
        <w:ind w:left="1251" w:right="1577" w:hanging="308"/>
        <w:jc w:val="both"/>
        <w:rPr>
          <w:sz w:val="17"/>
        </w:rPr>
      </w:pPr>
      <w:r>
        <w:rPr>
          <w:sz w:val="17"/>
        </w:rPr>
        <w:t>Archivo de documentos. Clasificación y ordenación de documentos. Sistemas de identificación y localización (en formato papel y electrónico). Control de revisiones y versiones en documentación. La destrucción de documentación. Archivo: Normativa vigente.</w:t>
      </w:r>
    </w:p>
    <w:p>
      <w:pPr>
        <w:pStyle w:val="BodyText"/>
        <w:spacing w:before="3"/>
        <w:ind w:left="943"/>
        <w:jc w:val="both"/>
      </w:pPr>
      <w:r>
        <w:rPr>
          <w:rFonts w:ascii="Courier New" w:hAnsi="Courier New"/>
        </w:rPr>
        <w:t>- </w:t>
      </w:r>
      <w:r>
        <w:rPr/>
        <w:t>Confidencialidad de la información y documentación.</w:t>
      </w:r>
    </w:p>
    <w:p>
      <w:pPr>
        <w:pStyle w:val="BodyText"/>
        <w:spacing w:before="6"/>
        <w:rPr>
          <w:sz w:val="20"/>
        </w:rPr>
      </w:pPr>
    </w:p>
    <w:p>
      <w:pPr>
        <w:pStyle w:val="BodyText"/>
        <w:ind w:left="636"/>
        <w:jc w:val="both"/>
      </w:pPr>
      <w:r>
        <w:rPr/>
        <w:t>Información de personal clínico y técnico:</w:t>
      </w:r>
    </w:p>
    <w:p>
      <w:pPr>
        <w:pStyle w:val="ListParagraph"/>
        <w:numPr>
          <w:ilvl w:val="0"/>
          <w:numId w:val="49"/>
        </w:numPr>
        <w:tabs>
          <w:tab w:pos="1252" w:val="left" w:leader="none"/>
        </w:tabs>
        <w:spacing w:line="254" w:lineRule="auto" w:before="29" w:after="0"/>
        <w:ind w:left="1251" w:right="1581" w:hanging="308"/>
        <w:jc w:val="both"/>
        <w:rPr>
          <w:sz w:val="17"/>
        </w:rPr>
      </w:pPr>
      <w:r>
        <w:rPr>
          <w:sz w:val="17"/>
        </w:rPr>
        <w:t>Elaboración de material didáctico. Medios y soportes (impresos y audiovisuales). Recursos</w:t>
      </w:r>
      <w:r>
        <w:rPr>
          <w:spacing w:val="-1"/>
          <w:sz w:val="17"/>
        </w:rPr>
        <w:t> </w:t>
      </w:r>
      <w:r>
        <w:rPr>
          <w:sz w:val="17"/>
        </w:rPr>
        <w:t>informáticos.</w:t>
      </w:r>
    </w:p>
    <w:p>
      <w:pPr>
        <w:pStyle w:val="ListParagraph"/>
        <w:numPr>
          <w:ilvl w:val="0"/>
          <w:numId w:val="49"/>
        </w:numPr>
        <w:tabs>
          <w:tab w:pos="1252" w:val="left" w:leader="none"/>
        </w:tabs>
        <w:spacing w:line="268" w:lineRule="auto" w:before="17" w:after="0"/>
        <w:ind w:left="1251" w:right="1574" w:hanging="308"/>
        <w:jc w:val="both"/>
        <w:rPr>
          <w:sz w:val="17"/>
        </w:rPr>
      </w:pPr>
      <w:r>
        <w:rPr>
          <w:sz w:val="17"/>
        </w:rPr>
        <w:t>Material didáctico en electromedicina. Guías. Instrucciones de seguridad. Uso básico  de equipamiento. Conceptos básicos de uso según tipo de equipo. Fungibles y accesorios como nexo de unión del equipo-paciente. Esterilización. Métodos y sistemas de esterilización. Entornos y sistemas estériles.</w:t>
      </w:r>
      <w:r>
        <w:rPr>
          <w:spacing w:val="-3"/>
          <w:sz w:val="17"/>
        </w:rPr>
        <w:t> </w:t>
      </w:r>
      <w:r>
        <w:rPr>
          <w:sz w:val="17"/>
        </w:rPr>
        <w:t>Precauciones.</w:t>
      </w:r>
    </w:p>
    <w:p>
      <w:pPr>
        <w:pStyle w:val="ListParagraph"/>
        <w:numPr>
          <w:ilvl w:val="0"/>
          <w:numId w:val="49"/>
        </w:numPr>
        <w:tabs>
          <w:tab w:pos="1252" w:val="left" w:leader="none"/>
        </w:tabs>
        <w:spacing w:line="256" w:lineRule="auto" w:before="0" w:after="0"/>
        <w:ind w:left="1251" w:right="1585" w:hanging="308"/>
        <w:jc w:val="both"/>
        <w:rPr>
          <w:sz w:val="17"/>
        </w:rPr>
      </w:pPr>
      <w:r>
        <w:rPr>
          <w:sz w:val="17"/>
        </w:rPr>
        <w:t>Actividades formativas en el entorno laboral. Acuerdos de colaboración con fabricantes y especialistas de producto y</w:t>
      </w:r>
      <w:r>
        <w:rPr>
          <w:spacing w:val="-2"/>
          <w:sz w:val="17"/>
        </w:rPr>
        <w:t> </w:t>
      </w:r>
      <w:r>
        <w:rPr>
          <w:sz w:val="17"/>
        </w:rPr>
        <w:t>SAT.</w:t>
      </w:r>
    </w:p>
    <w:p>
      <w:pPr>
        <w:pStyle w:val="ListParagraph"/>
        <w:numPr>
          <w:ilvl w:val="0"/>
          <w:numId w:val="49"/>
        </w:numPr>
        <w:tabs>
          <w:tab w:pos="1252" w:val="left" w:leader="none"/>
        </w:tabs>
        <w:spacing w:line="256" w:lineRule="auto" w:before="12" w:after="0"/>
        <w:ind w:left="1251" w:right="1581" w:hanging="308"/>
        <w:jc w:val="both"/>
        <w:rPr>
          <w:sz w:val="17"/>
        </w:rPr>
      </w:pPr>
      <w:r>
        <w:rPr>
          <w:sz w:val="17"/>
        </w:rPr>
        <w:t>Procedimientos de transmisión de información a personal clínico. Plan de formación inicial con el fabricante. Plan de formación</w:t>
      </w:r>
      <w:r>
        <w:rPr>
          <w:spacing w:val="-4"/>
          <w:sz w:val="17"/>
        </w:rPr>
        <w:t> </w:t>
      </w:r>
      <w:r>
        <w:rPr>
          <w:sz w:val="17"/>
        </w:rPr>
        <w:t>interno.</w:t>
      </w:r>
    </w:p>
    <w:p>
      <w:pPr>
        <w:pStyle w:val="BodyText"/>
        <w:spacing w:before="7"/>
        <w:rPr>
          <w:sz w:val="20"/>
        </w:rPr>
      </w:pPr>
    </w:p>
    <w:p>
      <w:pPr>
        <w:pStyle w:val="BodyText"/>
        <w:ind w:left="636"/>
        <w:jc w:val="both"/>
      </w:pPr>
      <w:r>
        <w:rPr/>
        <w:t>Aplicación de técnicas de control de calidad:</w:t>
      </w:r>
    </w:p>
    <w:p>
      <w:pPr>
        <w:pStyle w:val="ListParagraph"/>
        <w:numPr>
          <w:ilvl w:val="0"/>
          <w:numId w:val="49"/>
        </w:numPr>
        <w:tabs>
          <w:tab w:pos="1253" w:val="left" w:leader="none"/>
        </w:tabs>
        <w:spacing w:line="254" w:lineRule="auto" w:before="28" w:after="0"/>
        <w:ind w:left="1252" w:right="1589" w:hanging="308"/>
        <w:jc w:val="both"/>
        <w:rPr>
          <w:sz w:val="17"/>
        </w:rPr>
      </w:pPr>
      <w:r>
        <w:rPr>
          <w:sz w:val="17"/>
        </w:rPr>
        <w:t>Definición de calidad. Normativa básica. Homologación y certificación. Responsable de calidad.</w:t>
      </w:r>
    </w:p>
    <w:p>
      <w:pPr>
        <w:pStyle w:val="ListParagraph"/>
        <w:numPr>
          <w:ilvl w:val="0"/>
          <w:numId w:val="49"/>
        </w:numPr>
        <w:tabs>
          <w:tab w:pos="1253" w:val="left" w:leader="none"/>
        </w:tabs>
        <w:spacing w:line="256" w:lineRule="auto" w:before="18" w:after="0"/>
        <w:ind w:left="1252" w:right="1586" w:hanging="308"/>
        <w:jc w:val="both"/>
        <w:rPr>
          <w:sz w:val="17"/>
        </w:rPr>
      </w:pPr>
      <w:r>
        <w:rPr>
          <w:sz w:val="17"/>
        </w:rPr>
        <w:t>Control dimensional y estadístico del proceso. Definición de los indicadores y de los sistemas de medida y</w:t>
      </w:r>
      <w:r>
        <w:rPr>
          <w:spacing w:val="-3"/>
          <w:sz w:val="17"/>
        </w:rPr>
        <w:t> </w:t>
      </w:r>
      <w:r>
        <w:rPr>
          <w:sz w:val="17"/>
        </w:rPr>
        <w:t>seguimiento.</w:t>
      </w:r>
    </w:p>
    <w:p>
      <w:pPr>
        <w:pStyle w:val="ListParagraph"/>
        <w:numPr>
          <w:ilvl w:val="0"/>
          <w:numId w:val="49"/>
        </w:numPr>
        <w:tabs>
          <w:tab w:pos="1253" w:val="left" w:leader="none"/>
        </w:tabs>
        <w:spacing w:line="256" w:lineRule="auto" w:before="12" w:after="0"/>
        <w:ind w:left="1252" w:right="1585" w:hanging="308"/>
        <w:jc w:val="both"/>
        <w:rPr>
          <w:sz w:val="17"/>
        </w:rPr>
      </w:pPr>
      <w:r>
        <w:rPr>
          <w:sz w:val="17"/>
        </w:rPr>
        <w:t>Aplicación de la calidad en compras, montaje y mantenimiento. Sistemas de aseguramiento de</w:t>
      </w:r>
      <w:r>
        <w:rPr>
          <w:spacing w:val="-1"/>
          <w:sz w:val="17"/>
        </w:rPr>
        <w:t> </w:t>
      </w:r>
      <w:r>
        <w:rPr>
          <w:sz w:val="17"/>
        </w:rPr>
        <w:t>calidad.</w:t>
      </w:r>
    </w:p>
    <w:p>
      <w:pPr>
        <w:pStyle w:val="ListParagraph"/>
        <w:numPr>
          <w:ilvl w:val="0"/>
          <w:numId w:val="49"/>
        </w:numPr>
        <w:tabs>
          <w:tab w:pos="1253" w:val="left" w:leader="none"/>
        </w:tabs>
        <w:spacing w:line="266" w:lineRule="auto" w:before="13" w:after="0"/>
        <w:ind w:left="1252" w:right="1579" w:hanging="308"/>
        <w:jc w:val="both"/>
        <w:rPr>
          <w:sz w:val="17"/>
        </w:rPr>
      </w:pPr>
      <w:r>
        <w:rPr>
          <w:sz w:val="17"/>
        </w:rPr>
        <w:t>Procesos de mejora continua. Histórico de indicadores. Software de gestión de acciones correctivas o de mejora. Auditorías internas. Auditorías externas. Planes de mejora.</w:t>
      </w:r>
      <w:r>
        <w:rPr>
          <w:spacing w:val="-1"/>
          <w:sz w:val="17"/>
        </w:rPr>
        <w:t> </w:t>
      </w:r>
      <w:r>
        <w:rPr>
          <w:sz w:val="17"/>
        </w:rPr>
        <w:t>Indicadores.</w:t>
      </w:r>
    </w:p>
    <w:p>
      <w:pPr>
        <w:spacing w:after="0" w:line="266"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164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21" name="image2.jpeg"/>
            <wp:cNvGraphicFramePr>
              <a:graphicFrameLocks noChangeAspect="1"/>
            </wp:cNvGraphicFramePr>
            <a:graphic>
              <a:graphicData uri="http://schemas.openxmlformats.org/drawingml/2006/picture">
                <pic:pic>
                  <pic:nvPicPr>
                    <pic:cNvPr id="12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49"/>
        </w:numPr>
        <w:tabs>
          <w:tab w:pos="1251" w:val="left" w:leader="none"/>
        </w:tabs>
        <w:spacing w:line="266" w:lineRule="auto" w:before="153" w:after="0"/>
        <w:ind w:left="1250" w:right="1586" w:hanging="308"/>
        <w:jc w:val="both"/>
        <w:rPr>
          <w:sz w:val="17"/>
        </w:rPr>
      </w:pPr>
      <w:r>
        <w:rPr>
          <w:sz w:val="17"/>
        </w:rPr>
        <w:t>Análisis de las principales normas de aseguramiento de la gestión de la calidad. Manuales de calidad. Procedimientos y procesos. Normas ISO 9001. Norma ISO 13485.</w:t>
      </w:r>
    </w:p>
    <w:p>
      <w:pPr>
        <w:pStyle w:val="BodyText"/>
        <w:spacing w:line="266" w:lineRule="auto" w:before="3"/>
        <w:ind w:left="1250" w:right="1588" w:hanging="308"/>
        <w:jc w:val="both"/>
      </w:pPr>
      <w:r>
        <w:rPr>
          <w:rFonts w:ascii="Courier New" w:hAnsi="Courier New"/>
        </w:rPr>
        <w:t>- </w:t>
      </w:r>
      <w:r>
        <w:rPr/>
        <w:t>Aplicación de las TIC en el control de calidad. Programas informáticos en  la  planificación de la gestión de calidad. Monitorización continua y visualización de indicadores en tiempo</w:t>
      </w:r>
      <w:r>
        <w:rPr>
          <w:spacing w:val="-3"/>
        </w:rPr>
        <w:t> </w:t>
      </w:r>
      <w:r>
        <w:rPr/>
        <w:t>real.</w:t>
      </w:r>
    </w:p>
    <w:p>
      <w:pPr>
        <w:pStyle w:val="BodyText"/>
        <w:spacing w:before="11"/>
        <w:rPr>
          <w:sz w:val="19"/>
        </w:rPr>
      </w:pPr>
    </w:p>
    <w:p>
      <w:pPr>
        <w:pStyle w:val="Heading3"/>
        <w:rPr>
          <w:i/>
        </w:rPr>
      </w:pPr>
      <w:r>
        <w:rPr>
          <w:i/>
        </w:rPr>
        <w:t>Orientaciones pedagógicas:</w:t>
      </w:r>
    </w:p>
    <w:p>
      <w:pPr>
        <w:pStyle w:val="BodyText"/>
        <w:spacing w:before="10"/>
        <w:rPr>
          <w:b/>
          <w:i/>
          <w:sz w:val="21"/>
        </w:rPr>
      </w:pPr>
    </w:p>
    <w:p>
      <w:pPr>
        <w:pStyle w:val="BodyText"/>
        <w:spacing w:line="276" w:lineRule="auto"/>
        <w:ind w:left="635" w:right="1588" w:firstLine="605"/>
        <w:jc w:val="both"/>
      </w:pPr>
      <w:r>
        <w:rPr/>
        <w:t>Este módulo profesional contiene la formación necesaria para desempeñar las funciones de programar, gestionar y supervisar el montaje y mantenimiento de instalaciones, sistemas y equipos de electromedicina</w:t>
      </w:r>
      <w:r>
        <w:rPr>
          <w:spacing w:val="-6"/>
        </w:rPr>
        <w:t> </w:t>
      </w:r>
      <w:r>
        <w:rPr/>
        <w:t>clínica.</w:t>
      </w:r>
    </w:p>
    <w:p>
      <w:pPr>
        <w:pStyle w:val="BodyText"/>
        <w:spacing w:before="2"/>
        <w:rPr>
          <w:sz w:val="19"/>
        </w:rPr>
      </w:pPr>
    </w:p>
    <w:p>
      <w:pPr>
        <w:pStyle w:val="BodyText"/>
        <w:spacing w:before="1"/>
        <w:ind w:left="1240"/>
      </w:pPr>
      <w:r>
        <w:rPr/>
        <w:t>La definición de estas funciones incluye aspectos como:</w:t>
      </w:r>
    </w:p>
    <w:p>
      <w:pPr>
        <w:pStyle w:val="BodyText"/>
        <w:rPr>
          <w:sz w:val="22"/>
        </w:rPr>
      </w:pPr>
    </w:p>
    <w:p>
      <w:pPr>
        <w:pStyle w:val="ListParagraph"/>
        <w:numPr>
          <w:ilvl w:val="0"/>
          <w:numId w:val="50"/>
        </w:numPr>
        <w:tabs>
          <w:tab w:pos="1547" w:val="left" w:leader="none"/>
          <w:tab w:pos="1548" w:val="left" w:leader="none"/>
        </w:tabs>
        <w:spacing w:line="240" w:lineRule="auto" w:before="0" w:after="0"/>
        <w:ind w:left="1547" w:right="0" w:hanging="308"/>
        <w:jc w:val="left"/>
        <w:rPr>
          <w:sz w:val="17"/>
        </w:rPr>
      </w:pPr>
      <w:r>
        <w:rPr>
          <w:sz w:val="17"/>
        </w:rPr>
        <w:t>La elaboración de planes de montaje, puesta en marcha y</w:t>
      </w:r>
      <w:r>
        <w:rPr>
          <w:spacing w:val="2"/>
          <w:sz w:val="17"/>
        </w:rPr>
        <w:t> </w:t>
      </w:r>
      <w:r>
        <w:rPr>
          <w:sz w:val="17"/>
        </w:rPr>
        <w:t>mantenimiento.</w:t>
      </w:r>
    </w:p>
    <w:p>
      <w:pPr>
        <w:pStyle w:val="ListParagraph"/>
        <w:numPr>
          <w:ilvl w:val="0"/>
          <w:numId w:val="50"/>
        </w:numPr>
        <w:tabs>
          <w:tab w:pos="1547" w:val="left" w:leader="none"/>
          <w:tab w:pos="1548" w:val="left" w:leader="none"/>
        </w:tabs>
        <w:spacing w:line="240" w:lineRule="auto" w:before="13" w:after="0"/>
        <w:ind w:left="1547" w:right="0" w:hanging="308"/>
        <w:jc w:val="left"/>
        <w:rPr>
          <w:sz w:val="17"/>
        </w:rPr>
      </w:pPr>
      <w:r>
        <w:rPr>
          <w:sz w:val="17"/>
        </w:rPr>
        <w:t>La gestión del aprovisionamiento, así como de</w:t>
      </w:r>
      <w:r>
        <w:rPr>
          <w:spacing w:val="-3"/>
          <w:sz w:val="17"/>
        </w:rPr>
        <w:t> </w:t>
      </w:r>
      <w:r>
        <w:rPr>
          <w:sz w:val="17"/>
        </w:rPr>
        <w:t>residuos.</w:t>
      </w:r>
    </w:p>
    <w:p>
      <w:pPr>
        <w:pStyle w:val="ListParagraph"/>
        <w:numPr>
          <w:ilvl w:val="0"/>
          <w:numId w:val="50"/>
        </w:numPr>
        <w:tabs>
          <w:tab w:pos="1547" w:val="left" w:leader="none"/>
          <w:tab w:pos="1548" w:val="left" w:leader="none"/>
        </w:tabs>
        <w:spacing w:line="240" w:lineRule="auto" w:before="12" w:after="0"/>
        <w:ind w:left="1547" w:right="0" w:hanging="308"/>
        <w:jc w:val="left"/>
        <w:rPr>
          <w:sz w:val="17"/>
        </w:rPr>
      </w:pPr>
      <w:r>
        <w:rPr>
          <w:sz w:val="17"/>
        </w:rPr>
        <w:t>La elaboración y archivo de</w:t>
      </w:r>
      <w:r>
        <w:rPr>
          <w:spacing w:val="2"/>
          <w:sz w:val="17"/>
        </w:rPr>
        <w:t> </w:t>
      </w:r>
      <w:r>
        <w:rPr>
          <w:sz w:val="17"/>
        </w:rPr>
        <w:t>documentación.</w:t>
      </w:r>
    </w:p>
    <w:p>
      <w:pPr>
        <w:pStyle w:val="ListParagraph"/>
        <w:numPr>
          <w:ilvl w:val="0"/>
          <w:numId w:val="50"/>
        </w:numPr>
        <w:tabs>
          <w:tab w:pos="1547" w:val="left" w:leader="none"/>
          <w:tab w:pos="1548" w:val="left" w:leader="none"/>
        </w:tabs>
        <w:spacing w:line="240" w:lineRule="auto" w:before="13" w:after="0"/>
        <w:ind w:left="1547" w:right="0" w:hanging="308"/>
        <w:jc w:val="left"/>
        <w:rPr>
          <w:sz w:val="17"/>
        </w:rPr>
      </w:pPr>
      <w:r>
        <w:rPr>
          <w:sz w:val="17"/>
        </w:rPr>
        <w:t>El control de la calidad y la</w:t>
      </w:r>
      <w:r>
        <w:rPr>
          <w:spacing w:val="2"/>
          <w:sz w:val="17"/>
        </w:rPr>
        <w:t> </w:t>
      </w:r>
      <w:r>
        <w:rPr>
          <w:sz w:val="17"/>
        </w:rPr>
        <w:t>seguridad.</w:t>
      </w:r>
    </w:p>
    <w:p>
      <w:pPr>
        <w:pStyle w:val="BodyText"/>
        <w:spacing w:before="8"/>
        <w:rPr>
          <w:sz w:val="20"/>
        </w:rPr>
      </w:pPr>
    </w:p>
    <w:p>
      <w:pPr>
        <w:pStyle w:val="BodyText"/>
        <w:ind w:left="1240"/>
      </w:pPr>
      <w:r>
        <w:rPr/>
        <w:t>Las actividades profesionales asociadas a estas funciones se aplican en:</w:t>
      </w:r>
    </w:p>
    <w:p>
      <w:pPr>
        <w:pStyle w:val="BodyText"/>
        <w:spacing w:before="10"/>
        <w:rPr>
          <w:sz w:val="21"/>
        </w:rPr>
      </w:pPr>
    </w:p>
    <w:p>
      <w:pPr>
        <w:pStyle w:val="ListParagraph"/>
        <w:numPr>
          <w:ilvl w:val="0"/>
          <w:numId w:val="50"/>
        </w:numPr>
        <w:tabs>
          <w:tab w:pos="1547" w:val="left" w:leader="none"/>
          <w:tab w:pos="1548" w:val="left" w:leader="none"/>
        </w:tabs>
        <w:spacing w:line="240" w:lineRule="auto" w:before="0" w:after="0"/>
        <w:ind w:left="1547" w:right="0" w:hanging="308"/>
        <w:jc w:val="left"/>
        <w:rPr>
          <w:sz w:val="17"/>
        </w:rPr>
      </w:pPr>
      <w:r>
        <w:rPr>
          <w:sz w:val="17"/>
        </w:rPr>
        <w:t>El control del nivel de repuestos y fungibles en el</w:t>
      </w:r>
      <w:r>
        <w:rPr>
          <w:spacing w:val="-5"/>
          <w:sz w:val="17"/>
        </w:rPr>
        <w:t> </w:t>
      </w:r>
      <w:r>
        <w:rPr>
          <w:sz w:val="17"/>
        </w:rPr>
        <w:t>almacén.</w:t>
      </w:r>
    </w:p>
    <w:p>
      <w:pPr>
        <w:pStyle w:val="ListParagraph"/>
        <w:numPr>
          <w:ilvl w:val="0"/>
          <w:numId w:val="50"/>
        </w:numPr>
        <w:tabs>
          <w:tab w:pos="1547" w:val="left" w:leader="none"/>
          <w:tab w:pos="1548" w:val="left" w:leader="none"/>
        </w:tabs>
        <w:spacing w:line="254" w:lineRule="auto" w:before="13" w:after="0"/>
        <w:ind w:left="1547" w:right="1586" w:hanging="308"/>
        <w:jc w:val="left"/>
        <w:rPr>
          <w:sz w:val="17"/>
        </w:rPr>
      </w:pPr>
      <w:r>
        <w:rPr>
          <w:sz w:val="17"/>
        </w:rPr>
        <w:t>La gestión y organización del montaje, puesta en marcha y mantenimiento de instalaciones, sistemas y</w:t>
      </w:r>
      <w:r>
        <w:rPr>
          <w:spacing w:val="-2"/>
          <w:sz w:val="17"/>
        </w:rPr>
        <w:t> </w:t>
      </w:r>
      <w:r>
        <w:rPr>
          <w:sz w:val="17"/>
        </w:rPr>
        <w:t>equipos.</w:t>
      </w:r>
    </w:p>
    <w:p>
      <w:pPr>
        <w:pStyle w:val="ListParagraph"/>
        <w:numPr>
          <w:ilvl w:val="0"/>
          <w:numId w:val="50"/>
        </w:numPr>
        <w:tabs>
          <w:tab w:pos="1547" w:val="left" w:leader="none"/>
          <w:tab w:pos="1548" w:val="left" w:leader="none"/>
        </w:tabs>
        <w:spacing w:line="240" w:lineRule="auto" w:before="19" w:after="0"/>
        <w:ind w:left="1547" w:right="0" w:hanging="308"/>
        <w:jc w:val="left"/>
        <w:rPr>
          <w:sz w:val="17"/>
        </w:rPr>
      </w:pPr>
      <w:r>
        <w:rPr>
          <w:sz w:val="17"/>
        </w:rPr>
        <w:t>El tratamiento de</w:t>
      </w:r>
      <w:r>
        <w:rPr>
          <w:spacing w:val="-2"/>
          <w:sz w:val="17"/>
        </w:rPr>
        <w:t> </w:t>
      </w:r>
      <w:r>
        <w:rPr>
          <w:sz w:val="17"/>
        </w:rPr>
        <w:t>residuos.</w:t>
      </w:r>
    </w:p>
    <w:p>
      <w:pPr>
        <w:pStyle w:val="BodyText"/>
        <w:spacing w:before="6"/>
        <w:rPr>
          <w:sz w:val="20"/>
        </w:rPr>
      </w:pPr>
    </w:p>
    <w:p>
      <w:pPr>
        <w:pStyle w:val="BodyText"/>
        <w:ind w:left="1240"/>
      </w:pPr>
      <w:r>
        <w:rPr/>
        <w:t>La formación del módulo contribuye a alcanzar los objetivos generales e), f), g), h), i) y</w:t>
      </w:r>
    </w:p>
    <w:p>
      <w:pPr>
        <w:pStyle w:val="ListParagraph"/>
        <w:numPr>
          <w:ilvl w:val="0"/>
          <w:numId w:val="51"/>
        </w:numPr>
        <w:tabs>
          <w:tab w:pos="834" w:val="left" w:leader="none"/>
        </w:tabs>
        <w:spacing w:line="240" w:lineRule="auto" w:before="28" w:after="0"/>
        <w:ind w:left="833" w:right="0" w:hanging="199"/>
        <w:jc w:val="left"/>
        <w:rPr>
          <w:sz w:val="17"/>
        </w:rPr>
      </w:pPr>
      <w:r>
        <w:rPr>
          <w:sz w:val="17"/>
        </w:rPr>
        <w:t>del ciclo formativo, y las competencias e), f), g), h), i) y o) del título.</w:t>
      </w:r>
    </w:p>
    <w:p>
      <w:pPr>
        <w:pStyle w:val="BodyText"/>
        <w:rPr>
          <w:sz w:val="22"/>
        </w:rPr>
      </w:pPr>
    </w:p>
    <w:p>
      <w:pPr>
        <w:pStyle w:val="BodyText"/>
        <w:spacing w:line="273" w:lineRule="auto" w:before="1"/>
        <w:ind w:left="635" w:right="1581" w:firstLine="605"/>
        <w:jc w:val="both"/>
      </w:pPr>
      <w:r>
        <w:rPr/>
        <w:t>Las líneas de actuación en el proceso de enseñanza-aprendizaje que permiten  alcanzar los objetivos del módulo versarán sobre:</w:t>
      </w:r>
    </w:p>
    <w:p>
      <w:pPr>
        <w:pStyle w:val="BodyText"/>
        <w:spacing w:before="5"/>
        <w:rPr>
          <w:sz w:val="19"/>
        </w:rPr>
      </w:pPr>
    </w:p>
    <w:p>
      <w:pPr>
        <w:pStyle w:val="ListParagraph"/>
        <w:numPr>
          <w:ilvl w:val="1"/>
          <w:numId w:val="51"/>
        </w:numPr>
        <w:tabs>
          <w:tab w:pos="1547" w:val="left" w:leader="none"/>
          <w:tab w:pos="1548" w:val="left" w:leader="none"/>
        </w:tabs>
        <w:spacing w:line="254" w:lineRule="auto" w:before="0" w:after="0"/>
        <w:ind w:left="1547" w:right="1587" w:hanging="308"/>
        <w:jc w:val="left"/>
        <w:rPr>
          <w:sz w:val="17"/>
        </w:rPr>
      </w:pPr>
      <w:r>
        <w:rPr>
          <w:sz w:val="17"/>
        </w:rPr>
        <w:t>La elaboración de planes de montaje y mantenimiento de instalaciones, sistemas y equipos, utilizando como recurso los diagramas de programación y</w:t>
      </w:r>
      <w:r>
        <w:rPr>
          <w:spacing w:val="-6"/>
          <w:sz w:val="17"/>
        </w:rPr>
        <w:t> </w:t>
      </w:r>
      <w:r>
        <w:rPr>
          <w:sz w:val="17"/>
        </w:rPr>
        <w:t>control.</w:t>
      </w:r>
    </w:p>
    <w:p>
      <w:pPr>
        <w:pStyle w:val="ListParagraph"/>
        <w:numPr>
          <w:ilvl w:val="1"/>
          <w:numId w:val="51"/>
        </w:numPr>
        <w:tabs>
          <w:tab w:pos="1547" w:val="left" w:leader="none"/>
          <w:tab w:pos="1548" w:val="left" w:leader="none"/>
        </w:tabs>
        <w:spacing w:line="254" w:lineRule="auto" w:before="20" w:after="0"/>
        <w:ind w:left="1547" w:right="1583" w:hanging="308"/>
        <w:jc w:val="left"/>
        <w:rPr>
          <w:sz w:val="17"/>
        </w:rPr>
      </w:pPr>
      <w:r>
        <w:rPr>
          <w:sz w:val="17"/>
        </w:rPr>
        <w:t>La elaboración de programas de aprovisionamiento para sistemas y equipos electromédicos.</w:t>
      </w:r>
    </w:p>
    <w:p>
      <w:pPr>
        <w:pStyle w:val="ListParagraph"/>
        <w:numPr>
          <w:ilvl w:val="1"/>
          <w:numId w:val="51"/>
        </w:numPr>
        <w:tabs>
          <w:tab w:pos="1547" w:val="left" w:leader="none"/>
          <w:tab w:pos="1548" w:val="left" w:leader="none"/>
        </w:tabs>
        <w:spacing w:line="254" w:lineRule="auto" w:before="17" w:after="0"/>
        <w:ind w:left="1547" w:right="1587" w:hanging="308"/>
        <w:jc w:val="left"/>
        <w:rPr>
          <w:sz w:val="17"/>
        </w:rPr>
      </w:pPr>
      <w:r>
        <w:rPr>
          <w:sz w:val="17"/>
        </w:rPr>
        <w:t>La planificación del tratamiento y almacenamiento de residuos generados en el montaje y mantenimiento de equipamiento</w:t>
      </w:r>
      <w:r>
        <w:rPr>
          <w:spacing w:val="-3"/>
          <w:sz w:val="17"/>
        </w:rPr>
        <w:t> </w:t>
      </w:r>
      <w:r>
        <w:rPr>
          <w:sz w:val="17"/>
        </w:rPr>
        <w:t>electromédico.</w:t>
      </w:r>
    </w:p>
    <w:p>
      <w:pPr>
        <w:pStyle w:val="ListParagraph"/>
        <w:numPr>
          <w:ilvl w:val="1"/>
          <w:numId w:val="51"/>
        </w:numPr>
        <w:tabs>
          <w:tab w:pos="1547" w:val="left" w:leader="none"/>
          <w:tab w:pos="1548" w:val="left" w:leader="none"/>
        </w:tabs>
        <w:spacing w:line="256" w:lineRule="auto" w:before="17" w:after="0"/>
        <w:ind w:left="1547" w:right="1585" w:hanging="308"/>
        <w:jc w:val="left"/>
        <w:rPr>
          <w:sz w:val="17"/>
        </w:rPr>
      </w:pPr>
      <w:r>
        <w:rPr>
          <w:sz w:val="17"/>
        </w:rPr>
        <w:t>La supervisión del montaje, puesta en marcha y mantenimiento de instalaciones, sistemas o</w:t>
      </w:r>
      <w:r>
        <w:rPr>
          <w:spacing w:val="-1"/>
          <w:sz w:val="17"/>
        </w:rPr>
        <w:t> </w:t>
      </w:r>
      <w:r>
        <w:rPr>
          <w:sz w:val="17"/>
        </w:rPr>
        <w:t>equipos.</w:t>
      </w:r>
    </w:p>
    <w:p>
      <w:pPr>
        <w:pStyle w:val="ListParagraph"/>
        <w:numPr>
          <w:ilvl w:val="1"/>
          <w:numId w:val="51"/>
        </w:numPr>
        <w:tabs>
          <w:tab w:pos="1547" w:val="left" w:leader="none"/>
          <w:tab w:pos="1548" w:val="left" w:leader="none"/>
        </w:tabs>
        <w:spacing w:line="254" w:lineRule="auto" w:before="15" w:after="0"/>
        <w:ind w:left="1547" w:right="1587" w:hanging="308"/>
        <w:jc w:val="left"/>
        <w:rPr>
          <w:sz w:val="17"/>
        </w:rPr>
      </w:pPr>
      <w:r>
        <w:rPr>
          <w:sz w:val="17"/>
        </w:rPr>
        <w:t>El diseño de documentación asociada a los procesos de montaje, puesta en  marcha y mantenimiento de equipamiento</w:t>
      </w:r>
      <w:r>
        <w:rPr>
          <w:spacing w:val="-4"/>
          <w:sz w:val="17"/>
        </w:rPr>
        <w:t> </w:t>
      </w:r>
      <w:r>
        <w:rPr>
          <w:sz w:val="17"/>
        </w:rPr>
        <w:t>electromédico.</w:t>
      </w:r>
    </w:p>
    <w:p>
      <w:pPr>
        <w:pStyle w:val="ListParagraph"/>
        <w:numPr>
          <w:ilvl w:val="1"/>
          <w:numId w:val="51"/>
        </w:numPr>
        <w:tabs>
          <w:tab w:pos="1547" w:val="left" w:leader="none"/>
          <w:tab w:pos="1548" w:val="left" w:leader="none"/>
        </w:tabs>
        <w:spacing w:line="254" w:lineRule="auto" w:before="18" w:after="0"/>
        <w:ind w:left="1547" w:right="1587" w:hanging="308"/>
        <w:jc w:val="left"/>
        <w:rPr>
          <w:sz w:val="17"/>
        </w:rPr>
      </w:pPr>
      <w:r>
        <w:rPr>
          <w:sz w:val="17"/>
        </w:rPr>
        <w:t>El archivo de documentación generada durante el montaje, puesta en marcha y mantenimiento de equipamiento</w:t>
      </w:r>
      <w:r>
        <w:rPr>
          <w:spacing w:val="-1"/>
          <w:sz w:val="17"/>
        </w:rPr>
        <w:t> </w:t>
      </w:r>
      <w:r>
        <w:rPr>
          <w:sz w:val="17"/>
        </w:rPr>
        <w:t>electromédico.</w:t>
      </w:r>
    </w:p>
    <w:p>
      <w:pPr>
        <w:pStyle w:val="ListParagraph"/>
        <w:numPr>
          <w:ilvl w:val="1"/>
          <w:numId w:val="51"/>
        </w:numPr>
        <w:tabs>
          <w:tab w:pos="1547" w:val="left" w:leader="none"/>
          <w:tab w:pos="1548" w:val="left" w:leader="none"/>
        </w:tabs>
        <w:spacing w:line="254" w:lineRule="auto" w:before="19" w:after="0"/>
        <w:ind w:left="1547" w:right="1586" w:hanging="308"/>
        <w:jc w:val="left"/>
        <w:rPr>
          <w:sz w:val="17"/>
        </w:rPr>
      </w:pPr>
      <w:r>
        <w:rPr>
          <w:sz w:val="17"/>
        </w:rPr>
        <w:t>La transmisión de información básica sobre el uso y mantenimiento de equipamiento electromédico a personal clínico y</w:t>
      </w:r>
      <w:r>
        <w:rPr>
          <w:spacing w:val="-3"/>
          <w:sz w:val="17"/>
        </w:rPr>
        <w:t> </w:t>
      </w:r>
      <w:r>
        <w:rPr>
          <w:sz w:val="17"/>
        </w:rPr>
        <w:t>técnico.</w:t>
      </w:r>
    </w:p>
    <w:p>
      <w:pPr>
        <w:pStyle w:val="ListParagraph"/>
        <w:numPr>
          <w:ilvl w:val="1"/>
          <w:numId w:val="51"/>
        </w:numPr>
        <w:tabs>
          <w:tab w:pos="1547" w:val="left" w:leader="none"/>
          <w:tab w:pos="1548" w:val="left" w:leader="none"/>
        </w:tabs>
        <w:spacing w:line="240" w:lineRule="auto" w:before="17" w:after="0"/>
        <w:ind w:left="1547" w:right="0" w:hanging="308"/>
        <w:jc w:val="left"/>
        <w:rPr>
          <w:sz w:val="17"/>
        </w:rPr>
      </w:pPr>
      <w:r>
        <w:rPr>
          <w:sz w:val="17"/>
        </w:rPr>
        <w:t>El control de la calidad en la realización de todos los procesos.</w:t>
      </w:r>
    </w:p>
    <w:p>
      <w:pPr>
        <w:spacing w:after="0" w:line="240" w:lineRule="auto"/>
        <w:jc w:val="left"/>
        <w:rPr>
          <w:sz w:val="17"/>
        </w:rPr>
        <w:sectPr>
          <w:headerReference w:type="default" r:id="rId47"/>
          <w:footerReference w:type="default" r:id="rId48"/>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216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23" name="image2.jpeg"/>
            <wp:cNvGraphicFramePr>
              <a:graphicFrameLocks noChangeAspect="1"/>
            </wp:cNvGraphicFramePr>
            <a:graphic>
              <a:graphicData uri="http://schemas.openxmlformats.org/drawingml/2006/picture">
                <pic:pic>
                  <pic:nvPicPr>
                    <pic:cNvPr id="12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7"/>
        <w:rPr>
          <w:sz w:val="24"/>
        </w:rPr>
      </w:pPr>
    </w:p>
    <w:p>
      <w:pPr>
        <w:spacing w:line="273" w:lineRule="auto" w:before="93"/>
        <w:ind w:left="1835" w:right="2788" w:firstLine="0"/>
        <w:jc w:val="center"/>
        <w:rPr>
          <w:b/>
          <w:sz w:val="17"/>
        </w:rPr>
      </w:pPr>
      <w:r>
        <w:rPr>
          <w:b/>
          <w:sz w:val="17"/>
        </w:rPr>
        <w:t>Módulo profesional: Lengua extranjera profesional: inglés 1 Código: A135.</w:t>
      </w:r>
    </w:p>
    <w:p>
      <w:pPr>
        <w:spacing w:before="3"/>
        <w:ind w:left="648" w:right="1596" w:firstLine="0"/>
        <w:jc w:val="center"/>
        <w:rPr>
          <w:b/>
          <w:sz w:val="17"/>
        </w:rPr>
      </w:pPr>
      <w:r>
        <w:rPr>
          <w:b/>
          <w:sz w:val="17"/>
        </w:rPr>
        <w:t>Duración: 64 horas</w:t>
      </w:r>
    </w:p>
    <w:p>
      <w:pPr>
        <w:pStyle w:val="BodyText"/>
        <w:rPr>
          <w:b/>
          <w:sz w:val="22"/>
        </w:rPr>
      </w:pPr>
    </w:p>
    <w:p>
      <w:pPr>
        <w:pStyle w:val="Heading3"/>
        <w:ind w:left="634"/>
        <w:rPr>
          <w:i/>
        </w:rPr>
      </w:pPr>
      <w:r>
        <w:rPr>
          <w:i/>
        </w:rPr>
        <w:t>Resultados de aprendizaje y criterios de evaluación:</w:t>
      </w:r>
    </w:p>
    <w:p>
      <w:pPr>
        <w:pStyle w:val="BodyText"/>
        <w:spacing w:before="10"/>
        <w:rPr>
          <w:b/>
          <w:i/>
          <w:sz w:val="21"/>
        </w:rPr>
      </w:pPr>
    </w:p>
    <w:p>
      <w:pPr>
        <w:pStyle w:val="ListParagraph"/>
        <w:numPr>
          <w:ilvl w:val="0"/>
          <w:numId w:val="52"/>
        </w:numPr>
        <w:tabs>
          <w:tab w:pos="943" w:val="left" w:leader="none"/>
        </w:tabs>
        <w:spacing w:line="276" w:lineRule="auto" w:before="0" w:after="0"/>
        <w:ind w:left="942" w:right="1588" w:hanging="308"/>
        <w:jc w:val="left"/>
        <w:rPr>
          <w:sz w:val="17"/>
        </w:rPr>
      </w:pPr>
      <w:r>
        <w:rPr>
          <w:sz w:val="17"/>
        </w:rPr>
        <w:t>Interpreta información profesional escrita contenida en textos escritos complejos, analizando de forma comprensiva sus</w:t>
      </w:r>
      <w:r>
        <w:rPr>
          <w:spacing w:val="-1"/>
          <w:sz w:val="17"/>
        </w:rPr>
        <w:t> </w:t>
      </w:r>
      <w:r>
        <w:rPr>
          <w:sz w:val="17"/>
        </w:rPr>
        <w:t>contenidos.</w:t>
      </w:r>
    </w:p>
    <w:p>
      <w:pPr>
        <w:pStyle w:val="BodyText"/>
        <w:spacing w:before="4"/>
        <w:rPr>
          <w:sz w:val="19"/>
        </w:rPr>
      </w:pPr>
    </w:p>
    <w:p>
      <w:pPr>
        <w:pStyle w:val="BodyText"/>
        <w:ind w:left="634"/>
      </w:pPr>
      <w:r>
        <w:rPr/>
        <w:t>Criterios de evaluación:</w:t>
      </w:r>
    </w:p>
    <w:p>
      <w:pPr>
        <w:pStyle w:val="ListParagraph"/>
        <w:numPr>
          <w:ilvl w:val="1"/>
          <w:numId w:val="52"/>
        </w:numPr>
        <w:tabs>
          <w:tab w:pos="1218" w:val="left" w:leader="none"/>
        </w:tabs>
        <w:spacing w:line="240" w:lineRule="auto" w:before="28" w:after="0"/>
        <w:ind w:left="1217" w:right="0" w:hanging="292"/>
        <w:jc w:val="left"/>
        <w:rPr>
          <w:sz w:val="17"/>
        </w:rPr>
      </w:pPr>
      <w:r>
        <w:rPr>
          <w:sz w:val="17"/>
        </w:rPr>
        <w:t>Se ha relacionado el texto con el ámbito del sector productivo del</w:t>
      </w:r>
      <w:r>
        <w:rPr>
          <w:spacing w:val="-4"/>
          <w:sz w:val="17"/>
        </w:rPr>
        <w:t> </w:t>
      </w:r>
      <w:r>
        <w:rPr>
          <w:sz w:val="17"/>
        </w:rPr>
        <w:t>título.</w:t>
      </w:r>
    </w:p>
    <w:p>
      <w:pPr>
        <w:pStyle w:val="ListParagraph"/>
        <w:numPr>
          <w:ilvl w:val="1"/>
          <w:numId w:val="52"/>
        </w:numPr>
        <w:tabs>
          <w:tab w:pos="1218" w:val="left" w:leader="none"/>
        </w:tabs>
        <w:spacing w:line="278" w:lineRule="auto" w:before="28" w:after="0"/>
        <w:ind w:left="1217" w:right="1591" w:hanging="292"/>
        <w:jc w:val="left"/>
        <w:rPr>
          <w:sz w:val="17"/>
        </w:rPr>
      </w:pPr>
      <w:r>
        <w:rPr>
          <w:sz w:val="17"/>
        </w:rPr>
        <w:t>Se ha realizado traducciones directas e inversas de textos específicos sencillos, utilizando materiales de consulta y diccionarios</w:t>
      </w:r>
      <w:r>
        <w:rPr>
          <w:spacing w:val="-1"/>
          <w:sz w:val="17"/>
        </w:rPr>
        <w:t> </w:t>
      </w:r>
      <w:r>
        <w:rPr>
          <w:sz w:val="17"/>
        </w:rPr>
        <w:t>técnicos.</w:t>
      </w:r>
    </w:p>
    <w:p>
      <w:pPr>
        <w:pStyle w:val="ListParagraph"/>
        <w:numPr>
          <w:ilvl w:val="1"/>
          <w:numId w:val="52"/>
        </w:numPr>
        <w:tabs>
          <w:tab w:pos="1218" w:val="left" w:leader="none"/>
        </w:tabs>
        <w:spacing w:line="191" w:lineRule="exact" w:before="0" w:after="0"/>
        <w:ind w:left="1217" w:right="0" w:hanging="292"/>
        <w:jc w:val="left"/>
        <w:rPr>
          <w:sz w:val="17"/>
        </w:rPr>
      </w:pPr>
      <w:r>
        <w:rPr>
          <w:sz w:val="17"/>
        </w:rPr>
        <w:t>Se han leído de forma comprensiva textos específicos de su ámbito</w:t>
      </w:r>
      <w:r>
        <w:rPr>
          <w:spacing w:val="4"/>
          <w:sz w:val="17"/>
        </w:rPr>
        <w:t> </w:t>
      </w:r>
      <w:r>
        <w:rPr>
          <w:sz w:val="17"/>
        </w:rPr>
        <w:t>profesional.</w:t>
      </w:r>
    </w:p>
    <w:p>
      <w:pPr>
        <w:pStyle w:val="ListParagraph"/>
        <w:numPr>
          <w:ilvl w:val="1"/>
          <w:numId w:val="52"/>
        </w:numPr>
        <w:tabs>
          <w:tab w:pos="1218" w:val="left" w:leader="none"/>
        </w:tabs>
        <w:spacing w:line="240" w:lineRule="auto" w:before="27" w:after="0"/>
        <w:ind w:left="1217" w:right="0" w:hanging="292"/>
        <w:jc w:val="left"/>
        <w:rPr>
          <w:sz w:val="17"/>
        </w:rPr>
      </w:pPr>
      <w:r>
        <w:rPr>
          <w:sz w:val="17"/>
        </w:rPr>
        <w:t>Se ha interpretado el contenido global del</w:t>
      </w:r>
      <w:r>
        <w:rPr>
          <w:spacing w:val="-3"/>
          <w:sz w:val="17"/>
        </w:rPr>
        <w:t> </w:t>
      </w:r>
      <w:r>
        <w:rPr>
          <w:sz w:val="17"/>
        </w:rPr>
        <w:t>mensaje.</w:t>
      </w:r>
    </w:p>
    <w:p>
      <w:pPr>
        <w:pStyle w:val="ListParagraph"/>
        <w:numPr>
          <w:ilvl w:val="1"/>
          <w:numId w:val="52"/>
        </w:numPr>
        <w:tabs>
          <w:tab w:pos="1218" w:val="left" w:leader="none"/>
        </w:tabs>
        <w:spacing w:line="240" w:lineRule="auto" w:before="28" w:after="0"/>
        <w:ind w:left="1217" w:right="0" w:hanging="292"/>
        <w:jc w:val="left"/>
        <w:rPr>
          <w:sz w:val="17"/>
        </w:rPr>
      </w:pPr>
      <w:r>
        <w:rPr>
          <w:sz w:val="17"/>
        </w:rPr>
        <w:t>Se ha extraído la información más relevante de un texto relativo a su profesión.</w:t>
      </w:r>
    </w:p>
    <w:p>
      <w:pPr>
        <w:pStyle w:val="ListParagraph"/>
        <w:numPr>
          <w:ilvl w:val="1"/>
          <w:numId w:val="52"/>
        </w:numPr>
        <w:tabs>
          <w:tab w:pos="1218" w:val="left" w:leader="none"/>
        </w:tabs>
        <w:spacing w:line="240" w:lineRule="auto" w:before="28" w:after="0"/>
        <w:ind w:left="1217" w:right="0" w:hanging="292"/>
        <w:jc w:val="left"/>
        <w:rPr>
          <w:sz w:val="17"/>
        </w:rPr>
      </w:pPr>
      <w:r>
        <w:rPr>
          <w:sz w:val="17"/>
        </w:rPr>
        <w:t>Se ha identificado la terminología utilizada.</w:t>
      </w:r>
    </w:p>
    <w:p>
      <w:pPr>
        <w:pStyle w:val="ListParagraph"/>
        <w:numPr>
          <w:ilvl w:val="1"/>
          <w:numId w:val="52"/>
        </w:numPr>
        <w:tabs>
          <w:tab w:pos="1218" w:val="left" w:leader="none"/>
        </w:tabs>
        <w:spacing w:line="273" w:lineRule="auto" w:before="30" w:after="0"/>
        <w:ind w:left="1217" w:right="1581" w:hanging="292"/>
        <w:jc w:val="both"/>
        <w:rPr>
          <w:sz w:val="17"/>
        </w:rPr>
      </w:pPr>
      <w:r>
        <w:rPr>
          <w:sz w:val="17"/>
        </w:rPr>
        <w:t>Se ha interpretado el mensaje recibido a través de soportes telemáticos: e-mail, fax, entre otros.</w:t>
      </w:r>
    </w:p>
    <w:p>
      <w:pPr>
        <w:pStyle w:val="ListParagraph"/>
        <w:numPr>
          <w:ilvl w:val="1"/>
          <w:numId w:val="52"/>
        </w:numPr>
        <w:tabs>
          <w:tab w:pos="1218" w:val="left" w:leader="none"/>
        </w:tabs>
        <w:spacing w:line="273" w:lineRule="auto" w:before="1" w:after="0"/>
        <w:ind w:left="1217" w:right="1588" w:hanging="292"/>
        <w:jc w:val="both"/>
        <w:rPr>
          <w:sz w:val="17"/>
        </w:rPr>
      </w:pPr>
      <w:r>
        <w:rPr>
          <w:sz w:val="17"/>
        </w:rPr>
        <w:t>Se han leído con cierto grado de independencia distintos tipos de textos, adaptando el estilo y la velocidad de lectura aunque pueda presentar alguna dificultad con modismos poco</w:t>
      </w:r>
      <w:r>
        <w:rPr>
          <w:spacing w:val="-1"/>
          <w:sz w:val="17"/>
        </w:rPr>
        <w:t> </w:t>
      </w:r>
      <w:r>
        <w:rPr>
          <w:sz w:val="17"/>
        </w:rPr>
        <w:t>frecuentes.</w:t>
      </w:r>
    </w:p>
    <w:p>
      <w:pPr>
        <w:pStyle w:val="BodyText"/>
        <w:spacing w:before="8"/>
        <w:rPr>
          <w:sz w:val="19"/>
        </w:rPr>
      </w:pPr>
    </w:p>
    <w:p>
      <w:pPr>
        <w:pStyle w:val="ListParagraph"/>
        <w:numPr>
          <w:ilvl w:val="0"/>
          <w:numId w:val="52"/>
        </w:numPr>
        <w:tabs>
          <w:tab w:pos="943" w:val="left" w:leader="none"/>
        </w:tabs>
        <w:spacing w:line="273" w:lineRule="auto" w:before="0" w:after="0"/>
        <w:ind w:left="942" w:right="1588" w:hanging="308"/>
        <w:jc w:val="left"/>
        <w:rPr>
          <w:sz w:val="17"/>
        </w:rPr>
      </w:pPr>
      <w:r>
        <w:rPr>
          <w:sz w:val="17"/>
        </w:rPr>
        <w:t>Elabora textos sencillos en lengua estándar, relacionando reglas gramaticales con la finalidad de los</w:t>
      </w:r>
      <w:r>
        <w:rPr>
          <w:spacing w:val="1"/>
          <w:sz w:val="17"/>
        </w:rPr>
        <w:t> </w:t>
      </w:r>
      <w:r>
        <w:rPr>
          <w:sz w:val="17"/>
        </w:rPr>
        <w:t>mismos.</w:t>
      </w:r>
    </w:p>
    <w:p>
      <w:pPr>
        <w:pStyle w:val="BodyText"/>
        <w:spacing w:before="6"/>
        <w:rPr>
          <w:sz w:val="19"/>
        </w:rPr>
      </w:pPr>
    </w:p>
    <w:p>
      <w:pPr>
        <w:pStyle w:val="BodyText"/>
        <w:ind w:left="634"/>
      </w:pPr>
      <w:r>
        <w:rPr/>
        <w:t>Criterios de evaluación:</w:t>
      </w:r>
    </w:p>
    <w:p>
      <w:pPr>
        <w:pStyle w:val="ListParagraph"/>
        <w:numPr>
          <w:ilvl w:val="1"/>
          <w:numId w:val="52"/>
        </w:numPr>
        <w:tabs>
          <w:tab w:pos="1218" w:val="left" w:leader="none"/>
        </w:tabs>
        <w:spacing w:line="273" w:lineRule="auto" w:before="30" w:after="0"/>
        <w:ind w:left="1217" w:right="1587" w:hanging="292"/>
        <w:jc w:val="left"/>
        <w:rPr>
          <w:sz w:val="17"/>
        </w:rPr>
      </w:pPr>
      <w:r>
        <w:rPr>
          <w:sz w:val="17"/>
        </w:rPr>
        <w:t>Se han redactado textos breves relacionados con aspectos cotidianos y/ o profesionales.</w:t>
      </w:r>
    </w:p>
    <w:p>
      <w:pPr>
        <w:pStyle w:val="ListParagraph"/>
        <w:numPr>
          <w:ilvl w:val="1"/>
          <w:numId w:val="52"/>
        </w:numPr>
        <w:tabs>
          <w:tab w:pos="1218" w:val="left" w:leader="none"/>
        </w:tabs>
        <w:spacing w:line="240" w:lineRule="auto" w:before="1" w:after="0"/>
        <w:ind w:left="1217" w:right="0" w:hanging="292"/>
        <w:jc w:val="left"/>
        <w:rPr>
          <w:sz w:val="17"/>
        </w:rPr>
      </w:pPr>
      <w:r>
        <w:rPr>
          <w:sz w:val="17"/>
        </w:rPr>
        <w:t>Se ha organizado la información de manera coherente y</w:t>
      </w:r>
      <w:r>
        <w:rPr>
          <w:spacing w:val="1"/>
          <w:sz w:val="17"/>
        </w:rPr>
        <w:t> </w:t>
      </w:r>
      <w:r>
        <w:rPr>
          <w:sz w:val="17"/>
        </w:rPr>
        <w:t>cohesionada.</w:t>
      </w:r>
    </w:p>
    <w:p>
      <w:pPr>
        <w:pStyle w:val="ListParagraph"/>
        <w:numPr>
          <w:ilvl w:val="1"/>
          <w:numId w:val="52"/>
        </w:numPr>
        <w:tabs>
          <w:tab w:pos="1218" w:val="left" w:leader="none"/>
        </w:tabs>
        <w:spacing w:line="273" w:lineRule="auto" w:before="28" w:after="0"/>
        <w:ind w:left="1217" w:right="1590" w:hanging="292"/>
        <w:jc w:val="left"/>
        <w:rPr>
          <w:sz w:val="17"/>
        </w:rPr>
      </w:pPr>
      <w:r>
        <w:rPr>
          <w:sz w:val="17"/>
        </w:rPr>
        <w:t>Se han realizado resúmenes breves de textos sencillos, relacionados con su entorno profesional.</w:t>
      </w:r>
    </w:p>
    <w:p>
      <w:pPr>
        <w:pStyle w:val="ListParagraph"/>
        <w:numPr>
          <w:ilvl w:val="1"/>
          <w:numId w:val="52"/>
        </w:numPr>
        <w:tabs>
          <w:tab w:pos="1218" w:val="left" w:leader="none"/>
        </w:tabs>
        <w:spacing w:line="240" w:lineRule="auto" w:before="3" w:after="0"/>
        <w:ind w:left="1217" w:right="0" w:hanging="292"/>
        <w:jc w:val="left"/>
        <w:rPr>
          <w:sz w:val="17"/>
        </w:rPr>
      </w:pPr>
      <w:r>
        <w:rPr>
          <w:sz w:val="17"/>
        </w:rPr>
        <w:t>Se ha cumplimentado documentación específica de su campo</w:t>
      </w:r>
      <w:r>
        <w:rPr>
          <w:spacing w:val="-1"/>
          <w:sz w:val="17"/>
        </w:rPr>
        <w:t> </w:t>
      </w:r>
      <w:r>
        <w:rPr>
          <w:sz w:val="17"/>
        </w:rPr>
        <w:t>profesional.</w:t>
      </w:r>
    </w:p>
    <w:p>
      <w:pPr>
        <w:pStyle w:val="ListParagraph"/>
        <w:numPr>
          <w:ilvl w:val="1"/>
          <w:numId w:val="52"/>
        </w:numPr>
        <w:tabs>
          <w:tab w:pos="1218" w:val="left" w:leader="none"/>
        </w:tabs>
        <w:spacing w:line="273" w:lineRule="auto" w:before="27" w:after="0"/>
        <w:ind w:left="1217" w:right="1582" w:hanging="292"/>
        <w:jc w:val="left"/>
        <w:rPr>
          <w:sz w:val="17"/>
        </w:rPr>
      </w:pPr>
      <w:r>
        <w:rPr>
          <w:sz w:val="17"/>
        </w:rPr>
        <w:t>Se ha aplicado las fórmulas establecidas y el vocabulario específico en la cumplimentación de</w:t>
      </w:r>
      <w:r>
        <w:rPr>
          <w:spacing w:val="1"/>
          <w:sz w:val="17"/>
        </w:rPr>
        <w:t> </w:t>
      </w:r>
      <w:r>
        <w:rPr>
          <w:sz w:val="17"/>
        </w:rPr>
        <w:t>documentos.</w:t>
      </w:r>
    </w:p>
    <w:p>
      <w:pPr>
        <w:pStyle w:val="ListParagraph"/>
        <w:numPr>
          <w:ilvl w:val="1"/>
          <w:numId w:val="52"/>
        </w:numPr>
        <w:tabs>
          <w:tab w:pos="1218" w:val="left" w:leader="none"/>
        </w:tabs>
        <w:spacing w:line="273" w:lineRule="auto" w:before="1" w:after="0"/>
        <w:ind w:left="1217" w:right="1590" w:hanging="292"/>
        <w:jc w:val="left"/>
        <w:rPr>
          <w:sz w:val="17"/>
        </w:rPr>
      </w:pPr>
      <w:r>
        <w:rPr>
          <w:sz w:val="17"/>
        </w:rPr>
        <w:t>Se han resumido las ideas principales de informaciones dadas, utilizando sus propios recursos</w:t>
      </w:r>
      <w:r>
        <w:rPr>
          <w:spacing w:val="-1"/>
          <w:sz w:val="17"/>
        </w:rPr>
        <w:t> </w:t>
      </w:r>
      <w:r>
        <w:rPr>
          <w:sz w:val="17"/>
        </w:rPr>
        <w:t>lingüísticos.</w:t>
      </w:r>
    </w:p>
    <w:p>
      <w:pPr>
        <w:pStyle w:val="ListParagraph"/>
        <w:numPr>
          <w:ilvl w:val="1"/>
          <w:numId w:val="52"/>
        </w:numPr>
        <w:tabs>
          <w:tab w:pos="1218" w:val="left" w:leader="none"/>
        </w:tabs>
        <w:spacing w:line="240" w:lineRule="auto" w:before="3" w:after="0"/>
        <w:ind w:left="1217" w:right="0" w:hanging="293"/>
        <w:jc w:val="left"/>
        <w:rPr>
          <w:sz w:val="17"/>
        </w:rPr>
      </w:pPr>
      <w:r>
        <w:rPr>
          <w:sz w:val="17"/>
        </w:rPr>
        <w:t>Se han utilizado las fórmulas de cortesía propias del documento a</w:t>
      </w:r>
      <w:r>
        <w:rPr>
          <w:spacing w:val="-3"/>
          <w:sz w:val="17"/>
        </w:rPr>
        <w:t> </w:t>
      </w:r>
      <w:r>
        <w:rPr>
          <w:sz w:val="17"/>
        </w:rPr>
        <w:t>elaborar.</w:t>
      </w:r>
    </w:p>
    <w:p>
      <w:pPr>
        <w:pStyle w:val="ListParagraph"/>
        <w:numPr>
          <w:ilvl w:val="1"/>
          <w:numId w:val="52"/>
        </w:numPr>
        <w:tabs>
          <w:tab w:pos="1218" w:val="left" w:leader="none"/>
        </w:tabs>
        <w:spacing w:line="240" w:lineRule="auto" w:before="28" w:after="0"/>
        <w:ind w:left="1217" w:right="0" w:hanging="293"/>
        <w:jc w:val="left"/>
        <w:rPr>
          <w:sz w:val="17"/>
        </w:rPr>
      </w:pPr>
      <w:r>
        <w:rPr>
          <w:sz w:val="17"/>
        </w:rPr>
        <w:t>Se ha elaborado una solicitud de empleo a partir de una oferta de trabajo dada.</w:t>
      </w:r>
    </w:p>
    <w:p>
      <w:pPr>
        <w:pStyle w:val="ListParagraph"/>
        <w:numPr>
          <w:ilvl w:val="1"/>
          <w:numId w:val="52"/>
        </w:numPr>
        <w:tabs>
          <w:tab w:pos="1218" w:val="left" w:leader="none"/>
        </w:tabs>
        <w:spacing w:line="240" w:lineRule="auto" w:before="28" w:after="0"/>
        <w:ind w:left="1217" w:right="0" w:hanging="293"/>
        <w:jc w:val="left"/>
        <w:rPr>
          <w:sz w:val="17"/>
        </w:rPr>
      </w:pPr>
      <w:r>
        <w:rPr>
          <w:sz w:val="17"/>
        </w:rPr>
        <w:t>Se ha redactado un breve</w:t>
      </w:r>
      <w:r>
        <w:rPr>
          <w:spacing w:val="1"/>
          <w:sz w:val="17"/>
        </w:rPr>
        <w:t> </w:t>
      </w:r>
      <w:r>
        <w:rPr>
          <w:sz w:val="17"/>
        </w:rPr>
        <w:t>currículo.</w:t>
      </w:r>
    </w:p>
    <w:p>
      <w:pPr>
        <w:pStyle w:val="BodyText"/>
        <w:spacing w:before="10"/>
        <w:rPr>
          <w:sz w:val="21"/>
        </w:rPr>
      </w:pPr>
    </w:p>
    <w:p>
      <w:pPr>
        <w:pStyle w:val="ListParagraph"/>
        <w:numPr>
          <w:ilvl w:val="0"/>
          <w:numId w:val="52"/>
        </w:numPr>
        <w:tabs>
          <w:tab w:pos="943" w:val="left" w:leader="none"/>
        </w:tabs>
        <w:spacing w:line="276" w:lineRule="auto" w:before="0" w:after="0"/>
        <w:ind w:left="942" w:right="1591" w:hanging="308"/>
        <w:jc w:val="left"/>
        <w:rPr>
          <w:sz w:val="17"/>
        </w:rPr>
      </w:pPr>
      <w:r>
        <w:rPr>
          <w:sz w:val="17"/>
        </w:rPr>
        <w:t>Aplica actitudes y comportamientos profesionales en situaciones de comunicación, describiendo las relaciones típicas características del país de la lengua</w:t>
      </w:r>
      <w:r>
        <w:rPr>
          <w:spacing w:val="-6"/>
          <w:sz w:val="17"/>
        </w:rPr>
        <w:t> </w:t>
      </w:r>
      <w:r>
        <w:rPr>
          <w:sz w:val="17"/>
        </w:rPr>
        <w:t>extranjera.</w:t>
      </w:r>
    </w:p>
    <w:p>
      <w:pPr>
        <w:pStyle w:val="BodyText"/>
        <w:spacing w:before="4"/>
        <w:rPr>
          <w:sz w:val="19"/>
        </w:rPr>
      </w:pPr>
    </w:p>
    <w:p>
      <w:pPr>
        <w:pStyle w:val="BodyText"/>
        <w:ind w:left="634"/>
      </w:pPr>
      <w:r>
        <w:rPr/>
        <w:t>Criterios de evaluación:</w:t>
      </w:r>
    </w:p>
    <w:p>
      <w:pPr>
        <w:pStyle w:val="ListParagraph"/>
        <w:numPr>
          <w:ilvl w:val="1"/>
          <w:numId w:val="52"/>
        </w:numPr>
        <w:tabs>
          <w:tab w:pos="1217" w:val="left" w:leader="none"/>
        </w:tabs>
        <w:spacing w:line="273" w:lineRule="auto" w:before="28" w:after="0"/>
        <w:ind w:left="1216" w:right="1591" w:hanging="292"/>
        <w:jc w:val="left"/>
        <w:rPr>
          <w:sz w:val="17"/>
        </w:rPr>
      </w:pPr>
      <w:r>
        <w:rPr>
          <w:sz w:val="17"/>
        </w:rPr>
        <w:t>Se han definido los rasgos más significativos de las costumbres y usos de la comunidad donde se habla la lengua</w:t>
      </w:r>
      <w:r>
        <w:rPr>
          <w:spacing w:val="2"/>
          <w:sz w:val="17"/>
        </w:rPr>
        <w:t> </w:t>
      </w:r>
      <w:r>
        <w:rPr>
          <w:sz w:val="17"/>
        </w:rPr>
        <w:t>extranjera.</w:t>
      </w:r>
    </w:p>
    <w:p>
      <w:pPr>
        <w:pStyle w:val="ListParagraph"/>
        <w:numPr>
          <w:ilvl w:val="1"/>
          <w:numId w:val="52"/>
        </w:numPr>
        <w:tabs>
          <w:tab w:pos="1217" w:val="left" w:leader="none"/>
        </w:tabs>
        <w:spacing w:line="240" w:lineRule="auto" w:before="3" w:after="0"/>
        <w:ind w:left="1216" w:right="0" w:hanging="292"/>
        <w:jc w:val="left"/>
        <w:rPr>
          <w:sz w:val="17"/>
        </w:rPr>
      </w:pPr>
      <w:r>
        <w:rPr>
          <w:sz w:val="17"/>
        </w:rPr>
        <w:t>Se han descrito los protocolos y normas de relación social propios del</w:t>
      </w:r>
      <w:r>
        <w:rPr>
          <w:spacing w:val="-4"/>
          <w:sz w:val="17"/>
        </w:rPr>
        <w:t> </w:t>
      </w:r>
      <w:r>
        <w:rPr>
          <w:sz w:val="17"/>
        </w:rPr>
        <w:t>país.</w:t>
      </w:r>
    </w:p>
    <w:p>
      <w:pPr>
        <w:spacing w:after="0" w:line="240"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267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25" name="image2.jpeg"/>
            <wp:cNvGraphicFramePr>
              <a:graphicFrameLocks noChangeAspect="1"/>
            </wp:cNvGraphicFramePr>
            <a:graphic>
              <a:graphicData uri="http://schemas.openxmlformats.org/drawingml/2006/picture">
                <pic:pic>
                  <pic:nvPicPr>
                    <pic:cNvPr id="12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52"/>
        </w:numPr>
        <w:tabs>
          <w:tab w:pos="1218" w:val="left" w:leader="none"/>
        </w:tabs>
        <w:spacing w:line="273" w:lineRule="auto" w:before="155" w:after="0"/>
        <w:ind w:left="1217" w:right="1587" w:hanging="292"/>
        <w:jc w:val="left"/>
        <w:rPr>
          <w:sz w:val="17"/>
        </w:rPr>
      </w:pPr>
      <w:r>
        <w:rPr>
          <w:sz w:val="17"/>
        </w:rPr>
        <w:t>Se han identificado los valores y creencias propios de la comunidad donde se habla la lengua extranjera.</w:t>
      </w:r>
    </w:p>
    <w:p>
      <w:pPr>
        <w:pStyle w:val="ListParagraph"/>
        <w:numPr>
          <w:ilvl w:val="1"/>
          <w:numId w:val="52"/>
        </w:numPr>
        <w:tabs>
          <w:tab w:pos="1218" w:val="left" w:leader="none"/>
        </w:tabs>
        <w:spacing w:line="276" w:lineRule="auto" w:before="1" w:after="0"/>
        <w:ind w:left="1217" w:right="1587" w:hanging="292"/>
        <w:jc w:val="left"/>
        <w:rPr>
          <w:sz w:val="17"/>
        </w:rPr>
      </w:pPr>
      <w:r>
        <w:rPr>
          <w:sz w:val="17"/>
        </w:rPr>
        <w:t>Se han identificado los aspectos socio-profesionales propios del sector, en cualquier  tipo de</w:t>
      </w:r>
      <w:r>
        <w:rPr>
          <w:spacing w:val="1"/>
          <w:sz w:val="17"/>
        </w:rPr>
        <w:t> </w:t>
      </w:r>
      <w:r>
        <w:rPr>
          <w:sz w:val="17"/>
        </w:rPr>
        <w:t>texto.</w:t>
      </w:r>
    </w:p>
    <w:p>
      <w:pPr>
        <w:pStyle w:val="ListParagraph"/>
        <w:numPr>
          <w:ilvl w:val="1"/>
          <w:numId w:val="52"/>
        </w:numPr>
        <w:tabs>
          <w:tab w:pos="1218" w:val="left" w:leader="none"/>
        </w:tabs>
        <w:spacing w:line="273" w:lineRule="auto" w:before="0" w:after="0"/>
        <w:ind w:left="1217" w:right="1590" w:hanging="292"/>
        <w:jc w:val="left"/>
        <w:rPr>
          <w:sz w:val="17"/>
        </w:rPr>
      </w:pPr>
      <w:r>
        <w:rPr>
          <w:sz w:val="17"/>
        </w:rPr>
        <w:t>Se han aplicado los protocolos y normas de relación social propios del país de la lengua extranjera.</w:t>
      </w:r>
    </w:p>
    <w:p>
      <w:pPr>
        <w:pStyle w:val="BodyText"/>
        <w:spacing w:before="4"/>
        <w:rPr>
          <w:sz w:val="19"/>
        </w:rPr>
      </w:pPr>
    </w:p>
    <w:p>
      <w:pPr>
        <w:pStyle w:val="Heading3"/>
        <w:spacing w:before="1"/>
        <w:ind w:left="634"/>
        <w:rPr>
          <w:i/>
        </w:rPr>
      </w:pPr>
      <w:r>
        <w:rPr>
          <w:i/>
        </w:rPr>
        <w:t>Contenidos:</w:t>
      </w:r>
    </w:p>
    <w:p>
      <w:pPr>
        <w:pStyle w:val="BodyText"/>
        <w:rPr>
          <w:b/>
          <w:i/>
          <w:sz w:val="22"/>
        </w:rPr>
      </w:pPr>
    </w:p>
    <w:p>
      <w:pPr>
        <w:pStyle w:val="BodyText"/>
        <w:ind w:left="634"/>
      </w:pPr>
      <w:r>
        <w:rPr/>
        <w:t>Interpretación de mensajes escritos:</w:t>
      </w:r>
    </w:p>
    <w:p>
      <w:pPr>
        <w:pStyle w:val="ListParagraph"/>
        <w:numPr>
          <w:ilvl w:val="0"/>
          <w:numId w:val="53"/>
        </w:numPr>
        <w:tabs>
          <w:tab w:pos="1225" w:val="left" w:leader="none"/>
          <w:tab w:pos="1226" w:val="left" w:leader="none"/>
        </w:tabs>
        <w:spacing w:line="240" w:lineRule="auto" w:before="28" w:after="0"/>
        <w:ind w:left="1225" w:right="0" w:hanging="296"/>
        <w:jc w:val="left"/>
        <w:rPr>
          <w:sz w:val="17"/>
        </w:rPr>
      </w:pPr>
      <w:r>
        <w:rPr>
          <w:sz w:val="17"/>
        </w:rPr>
        <w:t>Comprensión de mensajes, textos, artículos básicos profesionales y</w:t>
      </w:r>
      <w:r>
        <w:rPr>
          <w:spacing w:val="-6"/>
          <w:sz w:val="17"/>
        </w:rPr>
        <w:t> </w:t>
      </w:r>
      <w:r>
        <w:rPr>
          <w:sz w:val="17"/>
        </w:rPr>
        <w:t>cotidianos.</w:t>
      </w:r>
    </w:p>
    <w:p>
      <w:pPr>
        <w:pStyle w:val="ListParagraph"/>
        <w:numPr>
          <w:ilvl w:val="0"/>
          <w:numId w:val="53"/>
        </w:numPr>
        <w:tabs>
          <w:tab w:pos="1225" w:val="left" w:leader="none"/>
          <w:tab w:pos="1226" w:val="left" w:leader="none"/>
        </w:tabs>
        <w:spacing w:line="240" w:lineRule="auto" w:before="27" w:after="0"/>
        <w:ind w:left="1225" w:right="0" w:hanging="296"/>
        <w:jc w:val="left"/>
        <w:rPr>
          <w:sz w:val="17"/>
        </w:rPr>
      </w:pPr>
      <w:r>
        <w:rPr>
          <w:sz w:val="17"/>
        </w:rPr>
        <w:t>Soportes telemáticos: fax, e-mail,</w:t>
      </w:r>
      <w:r>
        <w:rPr>
          <w:spacing w:val="-1"/>
          <w:sz w:val="17"/>
        </w:rPr>
        <w:t> </w:t>
      </w:r>
      <w:r>
        <w:rPr>
          <w:sz w:val="17"/>
        </w:rPr>
        <w:t>burofax.</w:t>
      </w:r>
    </w:p>
    <w:p>
      <w:pPr>
        <w:pStyle w:val="ListParagraph"/>
        <w:numPr>
          <w:ilvl w:val="0"/>
          <w:numId w:val="53"/>
        </w:numPr>
        <w:tabs>
          <w:tab w:pos="1225" w:val="left" w:leader="none"/>
          <w:tab w:pos="1226" w:val="left" w:leader="none"/>
        </w:tabs>
        <w:spacing w:line="240" w:lineRule="auto" w:before="28" w:after="0"/>
        <w:ind w:left="1225" w:right="0" w:hanging="296"/>
        <w:jc w:val="left"/>
        <w:rPr>
          <w:sz w:val="17"/>
        </w:rPr>
      </w:pPr>
      <w:r>
        <w:rPr>
          <w:sz w:val="17"/>
        </w:rPr>
        <w:t>Terminología específica del sector productivo.</w:t>
      </w:r>
    </w:p>
    <w:p>
      <w:pPr>
        <w:pStyle w:val="ListParagraph"/>
        <w:numPr>
          <w:ilvl w:val="0"/>
          <w:numId w:val="53"/>
        </w:numPr>
        <w:tabs>
          <w:tab w:pos="1225" w:val="left" w:leader="none"/>
          <w:tab w:pos="1226" w:val="left" w:leader="none"/>
        </w:tabs>
        <w:spacing w:line="240" w:lineRule="auto" w:before="31" w:after="0"/>
        <w:ind w:left="1225" w:right="0" w:hanging="296"/>
        <w:jc w:val="left"/>
        <w:rPr>
          <w:sz w:val="17"/>
        </w:rPr>
      </w:pPr>
      <w:r>
        <w:rPr>
          <w:sz w:val="17"/>
        </w:rPr>
        <w:t>Idea principal e ideas</w:t>
      </w:r>
      <w:r>
        <w:rPr>
          <w:spacing w:val="2"/>
          <w:sz w:val="17"/>
        </w:rPr>
        <w:t> </w:t>
      </w:r>
      <w:r>
        <w:rPr>
          <w:sz w:val="17"/>
        </w:rPr>
        <w:t>secundarias.</w:t>
      </w:r>
    </w:p>
    <w:p>
      <w:pPr>
        <w:pStyle w:val="ListParagraph"/>
        <w:numPr>
          <w:ilvl w:val="0"/>
          <w:numId w:val="53"/>
        </w:numPr>
        <w:tabs>
          <w:tab w:pos="1226" w:val="left" w:leader="none"/>
        </w:tabs>
        <w:spacing w:line="273" w:lineRule="auto" w:before="27" w:after="0"/>
        <w:ind w:left="1225" w:right="1585" w:hanging="296"/>
        <w:jc w:val="both"/>
        <w:rPr>
          <w:sz w:val="17"/>
        </w:rPr>
      </w:pPr>
      <w:r>
        <w:rPr>
          <w:sz w:val="17"/>
        </w:rPr>
        <w:t>Recursos gramaticales: Tiempos verbales, preposiciones, adverbios, locuciones preposicionales y adverbiales, uso de la voz pasiva, oraciones de relativo, estilo indirecto, y</w:t>
      </w:r>
      <w:r>
        <w:rPr>
          <w:spacing w:val="-1"/>
          <w:sz w:val="17"/>
        </w:rPr>
        <w:t> </w:t>
      </w:r>
      <w:r>
        <w:rPr>
          <w:sz w:val="17"/>
        </w:rPr>
        <w:t>otros.</w:t>
      </w:r>
    </w:p>
    <w:p>
      <w:pPr>
        <w:pStyle w:val="ListParagraph"/>
        <w:numPr>
          <w:ilvl w:val="0"/>
          <w:numId w:val="53"/>
        </w:numPr>
        <w:tabs>
          <w:tab w:pos="1226" w:val="left" w:leader="none"/>
        </w:tabs>
        <w:spacing w:line="276" w:lineRule="auto" w:before="2" w:after="0"/>
        <w:ind w:left="1225" w:right="1582" w:hanging="296"/>
        <w:jc w:val="both"/>
        <w:rPr>
          <w:sz w:val="17"/>
        </w:rPr>
      </w:pPr>
      <w:r>
        <w:rPr>
          <w:sz w:val="17"/>
        </w:rPr>
        <w:t>Relaciones lógicas: oposición, concesión, comparación, condición, causa, finalidad, resultado.</w:t>
      </w:r>
    </w:p>
    <w:p>
      <w:pPr>
        <w:pStyle w:val="ListParagraph"/>
        <w:numPr>
          <w:ilvl w:val="0"/>
          <w:numId w:val="53"/>
        </w:numPr>
        <w:tabs>
          <w:tab w:pos="1226" w:val="left" w:leader="none"/>
        </w:tabs>
        <w:spacing w:line="195" w:lineRule="exact" w:before="0" w:after="0"/>
        <w:ind w:left="1225" w:right="0" w:hanging="296"/>
        <w:jc w:val="both"/>
        <w:rPr>
          <w:sz w:val="17"/>
        </w:rPr>
      </w:pPr>
      <w:r>
        <w:rPr>
          <w:sz w:val="17"/>
        </w:rPr>
        <w:t>Relaciones temporales: anterioridad, posterioridad, simultaneidad.</w:t>
      </w:r>
    </w:p>
    <w:p>
      <w:pPr>
        <w:pStyle w:val="BodyText"/>
        <w:spacing w:before="9"/>
        <w:rPr>
          <w:sz w:val="21"/>
        </w:rPr>
      </w:pPr>
    </w:p>
    <w:p>
      <w:pPr>
        <w:pStyle w:val="BodyText"/>
        <w:spacing w:before="1"/>
        <w:ind w:left="634"/>
      </w:pPr>
      <w:r>
        <w:rPr/>
        <w:t>Emisión de textos escritos:</w:t>
      </w:r>
    </w:p>
    <w:p>
      <w:pPr>
        <w:pStyle w:val="ListParagraph"/>
        <w:numPr>
          <w:ilvl w:val="0"/>
          <w:numId w:val="53"/>
        </w:numPr>
        <w:tabs>
          <w:tab w:pos="1225" w:val="left" w:leader="none"/>
          <w:tab w:pos="1226" w:val="left" w:leader="none"/>
        </w:tabs>
        <w:spacing w:line="240" w:lineRule="auto" w:before="27" w:after="0"/>
        <w:ind w:left="1225" w:right="0" w:hanging="296"/>
        <w:jc w:val="left"/>
        <w:rPr>
          <w:sz w:val="17"/>
        </w:rPr>
      </w:pPr>
      <w:r>
        <w:rPr>
          <w:sz w:val="17"/>
        </w:rPr>
        <w:t>Elaboración de textos sencillos profesionales del sector y</w:t>
      </w:r>
      <w:r>
        <w:rPr>
          <w:spacing w:val="-3"/>
          <w:sz w:val="17"/>
        </w:rPr>
        <w:t> </w:t>
      </w:r>
      <w:r>
        <w:rPr>
          <w:sz w:val="17"/>
        </w:rPr>
        <w:t>cotidianos.</w:t>
      </w:r>
    </w:p>
    <w:p>
      <w:pPr>
        <w:pStyle w:val="ListParagraph"/>
        <w:numPr>
          <w:ilvl w:val="0"/>
          <w:numId w:val="53"/>
        </w:numPr>
        <w:tabs>
          <w:tab w:pos="1225" w:val="left" w:leader="none"/>
          <w:tab w:pos="1226" w:val="left" w:leader="none"/>
        </w:tabs>
        <w:spacing w:line="240" w:lineRule="auto" w:before="30" w:after="0"/>
        <w:ind w:left="1225" w:right="0" w:hanging="296"/>
        <w:jc w:val="left"/>
        <w:rPr>
          <w:sz w:val="17"/>
        </w:rPr>
      </w:pPr>
      <w:r>
        <w:rPr>
          <w:sz w:val="17"/>
        </w:rPr>
        <w:t>Adecuación del texto al contexto</w:t>
      </w:r>
      <w:r>
        <w:rPr>
          <w:spacing w:val="-5"/>
          <w:sz w:val="17"/>
        </w:rPr>
        <w:t> </w:t>
      </w:r>
      <w:r>
        <w:rPr>
          <w:sz w:val="17"/>
        </w:rPr>
        <w:t>comunicativo.</w:t>
      </w:r>
    </w:p>
    <w:p>
      <w:pPr>
        <w:pStyle w:val="ListParagraph"/>
        <w:numPr>
          <w:ilvl w:val="0"/>
          <w:numId w:val="53"/>
        </w:numPr>
        <w:tabs>
          <w:tab w:pos="1225" w:val="left" w:leader="none"/>
          <w:tab w:pos="1226" w:val="left" w:leader="none"/>
        </w:tabs>
        <w:spacing w:line="240" w:lineRule="auto" w:before="28" w:after="0"/>
        <w:ind w:left="1225" w:right="0" w:hanging="296"/>
        <w:jc w:val="left"/>
        <w:rPr>
          <w:sz w:val="17"/>
        </w:rPr>
      </w:pPr>
      <w:r>
        <w:rPr>
          <w:sz w:val="17"/>
        </w:rPr>
        <w:t>Registro.</w:t>
      </w:r>
    </w:p>
    <w:p>
      <w:pPr>
        <w:pStyle w:val="ListParagraph"/>
        <w:numPr>
          <w:ilvl w:val="0"/>
          <w:numId w:val="53"/>
        </w:numPr>
        <w:tabs>
          <w:tab w:pos="1225" w:val="left" w:leader="none"/>
          <w:tab w:pos="1226" w:val="left" w:leader="none"/>
        </w:tabs>
        <w:spacing w:line="240" w:lineRule="auto" w:before="28" w:after="0"/>
        <w:ind w:left="1225" w:right="0" w:hanging="296"/>
        <w:jc w:val="left"/>
        <w:rPr>
          <w:sz w:val="17"/>
        </w:rPr>
      </w:pPr>
      <w:r>
        <w:rPr>
          <w:sz w:val="17"/>
        </w:rPr>
        <w:t>Selección léxica, selección de estructuras sintácticas, selección de contenido</w:t>
      </w:r>
      <w:r>
        <w:rPr>
          <w:spacing w:val="-4"/>
          <w:sz w:val="17"/>
        </w:rPr>
        <w:t> </w:t>
      </w:r>
      <w:r>
        <w:rPr>
          <w:sz w:val="17"/>
        </w:rPr>
        <w:t>relevante.</w:t>
      </w:r>
    </w:p>
    <w:p>
      <w:pPr>
        <w:pStyle w:val="ListParagraph"/>
        <w:numPr>
          <w:ilvl w:val="0"/>
          <w:numId w:val="53"/>
        </w:numPr>
        <w:tabs>
          <w:tab w:pos="1225" w:val="left" w:leader="none"/>
          <w:tab w:pos="1226" w:val="left" w:leader="none"/>
        </w:tabs>
        <w:spacing w:line="240" w:lineRule="auto" w:before="28" w:after="0"/>
        <w:ind w:left="1225" w:right="0" w:hanging="296"/>
        <w:jc w:val="left"/>
        <w:rPr>
          <w:sz w:val="17"/>
        </w:rPr>
      </w:pPr>
      <w:r>
        <w:rPr>
          <w:sz w:val="17"/>
        </w:rPr>
        <w:t>Uso de los signos de puntuación.</w:t>
      </w:r>
    </w:p>
    <w:p>
      <w:pPr>
        <w:pStyle w:val="ListParagraph"/>
        <w:numPr>
          <w:ilvl w:val="0"/>
          <w:numId w:val="53"/>
        </w:numPr>
        <w:tabs>
          <w:tab w:pos="1225" w:val="left" w:leader="none"/>
          <w:tab w:pos="1226" w:val="left" w:leader="none"/>
        </w:tabs>
        <w:spacing w:line="240" w:lineRule="auto" w:before="28" w:after="0"/>
        <w:ind w:left="1225" w:right="0" w:hanging="296"/>
        <w:jc w:val="left"/>
        <w:rPr>
          <w:sz w:val="17"/>
        </w:rPr>
      </w:pPr>
      <w:r>
        <w:rPr>
          <w:sz w:val="17"/>
        </w:rPr>
        <w:t>Coherencia en el desarrollo del</w:t>
      </w:r>
      <w:r>
        <w:rPr>
          <w:spacing w:val="3"/>
          <w:sz w:val="17"/>
        </w:rPr>
        <w:t> </w:t>
      </w:r>
      <w:r>
        <w:rPr>
          <w:sz w:val="17"/>
        </w:rPr>
        <w:t>texto.</w:t>
      </w:r>
    </w:p>
    <w:p>
      <w:pPr>
        <w:pStyle w:val="ListParagraph"/>
        <w:numPr>
          <w:ilvl w:val="0"/>
          <w:numId w:val="53"/>
        </w:numPr>
        <w:tabs>
          <w:tab w:pos="1226" w:val="left" w:leader="none"/>
        </w:tabs>
        <w:spacing w:line="273" w:lineRule="auto" w:before="30" w:after="0"/>
        <w:ind w:left="1225" w:right="1589" w:hanging="296"/>
        <w:jc w:val="both"/>
        <w:rPr>
          <w:sz w:val="17"/>
        </w:rPr>
      </w:pPr>
      <w:r>
        <w:rPr>
          <w:sz w:val="17"/>
        </w:rPr>
        <w:t>Identificación e interpretación de los elementos culturales más significativos de los países de lengua extranjera.</w:t>
      </w:r>
    </w:p>
    <w:p>
      <w:pPr>
        <w:pStyle w:val="ListParagraph"/>
        <w:numPr>
          <w:ilvl w:val="0"/>
          <w:numId w:val="53"/>
        </w:numPr>
        <w:tabs>
          <w:tab w:pos="1226" w:val="left" w:leader="none"/>
        </w:tabs>
        <w:spacing w:line="273" w:lineRule="auto" w:before="1" w:after="0"/>
        <w:ind w:left="1225" w:right="1586" w:hanging="296"/>
        <w:jc w:val="both"/>
        <w:rPr>
          <w:sz w:val="17"/>
        </w:rPr>
      </w:pPr>
      <w:r>
        <w:rPr>
          <w:sz w:val="17"/>
        </w:rPr>
        <w:t>Valoración de las normas socioculturales y protocolarias en las relaciones internacionales.</w:t>
      </w:r>
    </w:p>
    <w:p>
      <w:pPr>
        <w:pStyle w:val="ListParagraph"/>
        <w:numPr>
          <w:ilvl w:val="0"/>
          <w:numId w:val="53"/>
        </w:numPr>
        <w:tabs>
          <w:tab w:pos="1226" w:val="left" w:leader="none"/>
        </w:tabs>
        <w:spacing w:line="276" w:lineRule="auto" w:before="1" w:after="0"/>
        <w:ind w:left="1225" w:right="1581" w:hanging="296"/>
        <w:jc w:val="both"/>
        <w:rPr>
          <w:sz w:val="17"/>
        </w:rPr>
      </w:pPr>
      <w:r>
        <w:rPr>
          <w:sz w:val="17"/>
        </w:rPr>
        <w:t>Uso de los recursos formales y funcionales en situaciones que requieren un comportamiento socioprofesional con el fin de proyectar una buena imagen de la empresa.</w:t>
      </w:r>
    </w:p>
    <w:p>
      <w:pPr>
        <w:pStyle w:val="BodyText"/>
        <w:spacing w:before="2"/>
        <w:rPr>
          <w:sz w:val="19"/>
        </w:rPr>
      </w:pPr>
    </w:p>
    <w:p>
      <w:pPr>
        <w:pStyle w:val="Heading3"/>
        <w:rPr>
          <w:i/>
        </w:rPr>
      </w:pPr>
      <w:r>
        <w:rPr>
          <w:i/>
        </w:rPr>
        <w:t>Orientaciones pedagógicas:</w:t>
      </w:r>
    </w:p>
    <w:p>
      <w:pPr>
        <w:pStyle w:val="BodyText"/>
        <w:rPr>
          <w:b/>
          <w:i/>
          <w:sz w:val="22"/>
        </w:rPr>
      </w:pPr>
    </w:p>
    <w:p>
      <w:pPr>
        <w:pStyle w:val="BodyText"/>
        <w:spacing w:line="273" w:lineRule="auto"/>
        <w:ind w:left="635" w:right="1587" w:firstLine="605"/>
        <w:jc w:val="both"/>
      </w:pPr>
      <w:r>
        <w:rPr/>
        <w:t>Este módulo profesional contiene la formación necesaria para el desempeño de actividades relacionadas con el entorno profesional en el que el profesional va a ejercer su profesionalidad.</w:t>
      </w:r>
    </w:p>
    <w:p>
      <w:pPr>
        <w:pStyle w:val="BodyText"/>
        <w:spacing w:before="7"/>
        <w:rPr>
          <w:sz w:val="19"/>
        </w:rPr>
      </w:pPr>
    </w:p>
    <w:p>
      <w:pPr>
        <w:pStyle w:val="BodyText"/>
        <w:spacing w:line="276" w:lineRule="auto"/>
        <w:ind w:left="635" w:right="1586" w:firstLine="605"/>
        <w:jc w:val="both"/>
      </w:pPr>
      <w:r>
        <w:rPr/>
        <w:t>Los contenidos del módulo contribuyen a alcanzar los objetivos generales del ciclo formativo, y las competencias del título.</w:t>
      </w:r>
    </w:p>
    <w:p>
      <w:pPr>
        <w:pStyle w:val="BodyText"/>
        <w:spacing w:before="3"/>
        <w:rPr>
          <w:sz w:val="19"/>
        </w:rPr>
      </w:pPr>
    </w:p>
    <w:p>
      <w:pPr>
        <w:pStyle w:val="BodyText"/>
        <w:spacing w:line="273" w:lineRule="auto" w:before="1"/>
        <w:ind w:left="635" w:right="1589" w:firstLine="605"/>
        <w:jc w:val="both"/>
      </w:pPr>
      <w:r>
        <w:rPr/>
        <w:t>Las líneas de actuación en el proceso de enseñanza aprendizaje que permiten  alcanzar los objetivos del módulo, versarán</w:t>
      </w:r>
      <w:r>
        <w:rPr>
          <w:spacing w:val="-1"/>
        </w:rPr>
        <w:t> </w:t>
      </w:r>
      <w:r>
        <w:rPr/>
        <w:t>sobre:</w:t>
      </w:r>
    </w:p>
    <w:p>
      <w:pPr>
        <w:spacing w:after="0" w:line="273" w:lineRule="auto"/>
        <w:jc w:val="both"/>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318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27" name="image2.jpeg"/>
            <wp:cNvGraphicFramePr>
              <a:graphicFrameLocks noChangeAspect="1"/>
            </wp:cNvGraphicFramePr>
            <a:graphic>
              <a:graphicData uri="http://schemas.openxmlformats.org/drawingml/2006/picture">
                <pic:pic>
                  <pic:nvPicPr>
                    <pic:cNvPr id="12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53"/>
        </w:numPr>
        <w:tabs>
          <w:tab w:pos="1455" w:val="left" w:leader="none"/>
          <w:tab w:pos="1456" w:val="left" w:leader="none"/>
        </w:tabs>
        <w:spacing w:line="273" w:lineRule="auto" w:before="155" w:after="0"/>
        <w:ind w:left="1455" w:right="1589" w:hanging="308"/>
        <w:jc w:val="left"/>
        <w:rPr>
          <w:sz w:val="17"/>
        </w:rPr>
      </w:pPr>
      <w:r>
        <w:rPr>
          <w:sz w:val="17"/>
        </w:rPr>
        <w:t>La elaboración de mensajes escritos y orales, interpretando y transmitiendo la información necesaria para realizar consultas técnicas.</w:t>
      </w:r>
    </w:p>
    <w:p>
      <w:pPr>
        <w:pStyle w:val="ListParagraph"/>
        <w:numPr>
          <w:ilvl w:val="1"/>
          <w:numId w:val="53"/>
        </w:numPr>
        <w:tabs>
          <w:tab w:pos="1455" w:val="left" w:leader="none"/>
          <w:tab w:pos="1456" w:val="left" w:leader="none"/>
        </w:tabs>
        <w:spacing w:line="276" w:lineRule="auto" w:before="1" w:after="0"/>
        <w:ind w:left="1455" w:right="1588" w:hanging="308"/>
        <w:jc w:val="left"/>
        <w:rPr>
          <w:sz w:val="17"/>
        </w:rPr>
      </w:pPr>
      <w:r>
        <w:rPr>
          <w:sz w:val="17"/>
        </w:rPr>
        <w:t>La interpretación de la información escrita en el ámbito propio del sector productivo del</w:t>
      </w:r>
      <w:r>
        <w:rPr>
          <w:spacing w:val="-1"/>
          <w:sz w:val="17"/>
        </w:rPr>
        <w:t> </w:t>
      </w:r>
      <w:r>
        <w:rPr>
          <w:sz w:val="17"/>
        </w:rPr>
        <w:t>título.</w:t>
      </w:r>
    </w:p>
    <w:p>
      <w:pPr>
        <w:pStyle w:val="ListParagraph"/>
        <w:numPr>
          <w:ilvl w:val="1"/>
          <w:numId w:val="53"/>
        </w:numPr>
        <w:tabs>
          <w:tab w:pos="1455" w:val="left" w:leader="none"/>
          <w:tab w:pos="1456" w:val="left" w:leader="none"/>
        </w:tabs>
        <w:spacing w:line="273" w:lineRule="auto" w:before="0" w:after="0"/>
        <w:ind w:left="1455" w:right="1584" w:hanging="308"/>
        <w:jc w:val="left"/>
        <w:rPr>
          <w:sz w:val="17"/>
        </w:rPr>
      </w:pPr>
      <w:r>
        <w:rPr>
          <w:sz w:val="17"/>
        </w:rPr>
        <w:t>La cumplimentación e interpretación de los documentos propios del sector profesional solicitando y/o facilitando una información de tipo general o</w:t>
      </w:r>
      <w:r>
        <w:rPr>
          <w:spacing w:val="-10"/>
          <w:sz w:val="17"/>
        </w:rPr>
        <w:t> </w:t>
      </w:r>
      <w:r>
        <w:rPr>
          <w:sz w:val="17"/>
        </w:rPr>
        <w:t>detallada.</w:t>
      </w:r>
    </w:p>
    <w:p>
      <w:pPr>
        <w:pStyle w:val="ListParagraph"/>
        <w:numPr>
          <w:ilvl w:val="1"/>
          <w:numId w:val="53"/>
        </w:numPr>
        <w:tabs>
          <w:tab w:pos="1455" w:val="left" w:leader="none"/>
          <w:tab w:pos="1456" w:val="left" w:leader="none"/>
        </w:tabs>
        <w:spacing w:line="273" w:lineRule="auto" w:before="0" w:after="0"/>
        <w:ind w:left="1455" w:right="1587" w:hanging="308"/>
        <w:jc w:val="left"/>
        <w:rPr>
          <w:sz w:val="17"/>
        </w:rPr>
      </w:pPr>
      <w:r>
        <w:rPr>
          <w:sz w:val="17"/>
        </w:rPr>
        <w:t>La valoración de la importancia de poder comunicarse por escrito y oralmente en lengua extranjera en el contexto de las</w:t>
      </w:r>
      <w:r>
        <w:rPr>
          <w:spacing w:val="-2"/>
          <w:sz w:val="17"/>
        </w:rPr>
        <w:t> </w:t>
      </w:r>
      <w:r>
        <w:rPr>
          <w:sz w:val="17"/>
        </w:rPr>
        <w:t>empresas.</w:t>
      </w:r>
    </w:p>
    <w:p>
      <w:pPr>
        <w:pStyle w:val="BodyText"/>
        <w:rPr>
          <w:sz w:val="18"/>
        </w:rPr>
      </w:pPr>
    </w:p>
    <w:p>
      <w:pPr>
        <w:pStyle w:val="BodyText"/>
        <w:spacing w:before="10"/>
        <w:rPr>
          <w:sz w:val="20"/>
        </w:rPr>
      </w:pPr>
    </w:p>
    <w:p>
      <w:pPr>
        <w:pStyle w:val="Heading2"/>
        <w:spacing w:line="273" w:lineRule="auto"/>
        <w:ind w:left="1836" w:right="2788"/>
      </w:pPr>
      <w:r>
        <w:rPr/>
        <w:t>Módulo profesional: Lengua extranjera profesional: inglés 2 Código: A136.</w:t>
      </w:r>
    </w:p>
    <w:p>
      <w:pPr>
        <w:spacing w:before="1"/>
        <w:ind w:left="647" w:right="1596" w:firstLine="0"/>
        <w:jc w:val="center"/>
        <w:rPr>
          <w:b/>
          <w:sz w:val="17"/>
        </w:rPr>
      </w:pPr>
      <w:r>
        <w:rPr>
          <w:b/>
          <w:sz w:val="17"/>
        </w:rPr>
        <w:t>Duración: 42 horas</w:t>
      </w:r>
    </w:p>
    <w:p>
      <w:pPr>
        <w:pStyle w:val="BodyText"/>
        <w:spacing w:before="3"/>
        <w:rPr>
          <w:b/>
          <w:sz w:val="22"/>
        </w:rPr>
      </w:pPr>
    </w:p>
    <w:p>
      <w:pPr>
        <w:pStyle w:val="Heading3"/>
        <w:ind w:left="634"/>
        <w:rPr>
          <w:i/>
        </w:rPr>
      </w:pPr>
      <w:r>
        <w:rPr>
          <w:i/>
        </w:rPr>
        <w:t>Resultados de aprendizaje y criterios de evaluación:</w:t>
      </w:r>
    </w:p>
    <w:p>
      <w:pPr>
        <w:pStyle w:val="BodyText"/>
        <w:spacing w:before="9"/>
        <w:rPr>
          <w:b/>
          <w:i/>
          <w:sz w:val="21"/>
        </w:rPr>
      </w:pPr>
    </w:p>
    <w:p>
      <w:pPr>
        <w:pStyle w:val="ListParagraph"/>
        <w:numPr>
          <w:ilvl w:val="0"/>
          <w:numId w:val="54"/>
        </w:numPr>
        <w:tabs>
          <w:tab w:pos="943" w:val="left" w:leader="none"/>
        </w:tabs>
        <w:spacing w:line="276" w:lineRule="auto" w:before="1" w:after="0"/>
        <w:ind w:left="942" w:right="1586" w:hanging="308"/>
        <w:jc w:val="both"/>
        <w:rPr>
          <w:sz w:val="17"/>
        </w:rPr>
      </w:pPr>
      <w:r>
        <w:rPr>
          <w:sz w:val="17"/>
        </w:rPr>
        <w:t>Reconoce información cotidiana y profesional específica contenida en discursos orales claros y sencillos emitidos en lengua estándar, interpretando con precisión el contenido del mensaje.</w:t>
      </w:r>
    </w:p>
    <w:p>
      <w:pPr>
        <w:pStyle w:val="BodyText"/>
        <w:spacing w:before="2"/>
        <w:rPr>
          <w:sz w:val="19"/>
        </w:rPr>
      </w:pPr>
    </w:p>
    <w:p>
      <w:pPr>
        <w:pStyle w:val="BodyText"/>
        <w:ind w:left="634"/>
      </w:pPr>
      <w:r>
        <w:rPr/>
        <w:t>Criterios de evaluación:</w:t>
      </w:r>
    </w:p>
    <w:p>
      <w:pPr>
        <w:pStyle w:val="ListParagraph"/>
        <w:numPr>
          <w:ilvl w:val="1"/>
          <w:numId w:val="54"/>
        </w:numPr>
        <w:tabs>
          <w:tab w:pos="1218" w:val="left" w:leader="none"/>
        </w:tabs>
        <w:spacing w:line="240" w:lineRule="auto" w:before="28" w:after="0"/>
        <w:ind w:left="1217" w:right="0" w:hanging="293"/>
        <w:jc w:val="left"/>
        <w:rPr>
          <w:sz w:val="17"/>
        </w:rPr>
      </w:pPr>
      <w:r>
        <w:rPr>
          <w:sz w:val="17"/>
        </w:rPr>
        <w:t>Se ha situado el mensaje en su contexto</w:t>
      </w:r>
      <w:r>
        <w:rPr>
          <w:spacing w:val="-3"/>
          <w:sz w:val="17"/>
        </w:rPr>
        <w:t> </w:t>
      </w:r>
      <w:r>
        <w:rPr>
          <w:sz w:val="17"/>
        </w:rPr>
        <w:t>profesional.</w:t>
      </w:r>
    </w:p>
    <w:p>
      <w:pPr>
        <w:pStyle w:val="ListParagraph"/>
        <w:numPr>
          <w:ilvl w:val="1"/>
          <w:numId w:val="54"/>
        </w:numPr>
        <w:tabs>
          <w:tab w:pos="1218" w:val="left" w:leader="none"/>
        </w:tabs>
        <w:spacing w:line="240" w:lineRule="auto" w:before="28" w:after="0"/>
        <w:ind w:left="1217" w:right="0" w:hanging="293"/>
        <w:jc w:val="left"/>
        <w:rPr>
          <w:sz w:val="17"/>
        </w:rPr>
      </w:pPr>
      <w:r>
        <w:rPr>
          <w:sz w:val="17"/>
        </w:rPr>
        <w:t>Se ha identificado la idea principal del</w:t>
      </w:r>
      <w:r>
        <w:rPr>
          <w:spacing w:val="1"/>
          <w:sz w:val="17"/>
        </w:rPr>
        <w:t> </w:t>
      </w:r>
      <w:r>
        <w:rPr>
          <w:sz w:val="17"/>
        </w:rPr>
        <w:t>mensaje.</w:t>
      </w:r>
    </w:p>
    <w:p>
      <w:pPr>
        <w:pStyle w:val="ListParagraph"/>
        <w:numPr>
          <w:ilvl w:val="1"/>
          <w:numId w:val="54"/>
        </w:numPr>
        <w:tabs>
          <w:tab w:pos="1217" w:val="left" w:leader="none"/>
        </w:tabs>
        <w:spacing w:line="273" w:lineRule="auto" w:before="30" w:after="0"/>
        <w:ind w:left="1217" w:right="1583" w:hanging="292"/>
        <w:jc w:val="left"/>
        <w:rPr>
          <w:sz w:val="17"/>
        </w:rPr>
      </w:pPr>
      <w:r>
        <w:rPr>
          <w:sz w:val="17"/>
        </w:rPr>
        <w:t>Se han extraído las ideas principales de un mensaje emitido por un medio de comunicación.</w:t>
      </w:r>
    </w:p>
    <w:p>
      <w:pPr>
        <w:pStyle w:val="ListParagraph"/>
        <w:numPr>
          <w:ilvl w:val="1"/>
          <w:numId w:val="54"/>
        </w:numPr>
        <w:tabs>
          <w:tab w:pos="1218" w:val="left" w:leader="none"/>
        </w:tabs>
        <w:spacing w:line="273" w:lineRule="auto" w:before="0" w:after="0"/>
        <w:ind w:left="1217" w:right="1588" w:hanging="292"/>
        <w:jc w:val="left"/>
        <w:rPr>
          <w:sz w:val="17"/>
        </w:rPr>
      </w:pPr>
      <w:r>
        <w:rPr>
          <w:sz w:val="17"/>
        </w:rPr>
        <w:t>Se ha extraído información específica en mensajes relacionados con aspectos cotidianos de la vida profesional y</w:t>
      </w:r>
      <w:r>
        <w:rPr>
          <w:spacing w:val="1"/>
          <w:sz w:val="17"/>
        </w:rPr>
        <w:t> </w:t>
      </w:r>
      <w:r>
        <w:rPr>
          <w:sz w:val="17"/>
        </w:rPr>
        <w:t>cotidiana.</w:t>
      </w:r>
    </w:p>
    <w:p>
      <w:pPr>
        <w:pStyle w:val="ListParagraph"/>
        <w:numPr>
          <w:ilvl w:val="1"/>
          <w:numId w:val="54"/>
        </w:numPr>
        <w:tabs>
          <w:tab w:pos="1218" w:val="left" w:leader="none"/>
        </w:tabs>
        <w:spacing w:line="240" w:lineRule="auto" w:before="1" w:after="0"/>
        <w:ind w:left="1217" w:right="0" w:hanging="293"/>
        <w:jc w:val="left"/>
        <w:rPr>
          <w:sz w:val="17"/>
        </w:rPr>
      </w:pPr>
      <w:r>
        <w:rPr>
          <w:sz w:val="17"/>
        </w:rPr>
        <w:t>Se han secuenciado los elementos constituyentes del</w:t>
      </w:r>
      <w:r>
        <w:rPr>
          <w:spacing w:val="-1"/>
          <w:sz w:val="17"/>
        </w:rPr>
        <w:t> </w:t>
      </w:r>
      <w:r>
        <w:rPr>
          <w:sz w:val="17"/>
        </w:rPr>
        <w:t>mensaje.</w:t>
      </w:r>
    </w:p>
    <w:p>
      <w:pPr>
        <w:pStyle w:val="ListParagraph"/>
        <w:numPr>
          <w:ilvl w:val="1"/>
          <w:numId w:val="54"/>
        </w:numPr>
        <w:tabs>
          <w:tab w:pos="1217" w:val="left" w:leader="none"/>
        </w:tabs>
        <w:spacing w:line="273" w:lineRule="auto" w:before="31" w:after="0"/>
        <w:ind w:left="1216" w:right="1585" w:hanging="292"/>
        <w:jc w:val="both"/>
        <w:rPr>
          <w:sz w:val="17"/>
        </w:rPr>
      </w:pPr>
      <w:r>
        <w:rPr>
          <w:sz w:val="17"/>
        </w:rPr>
        <w:t>Se han identificado las ideas principales de declaraciones y mensajes sobre temas concretos y abstractos, transmitidos por los medios de comunicación y emitidos en lengua estándar y articuladas con claridad.</w:t>
      </w:r>
    </w:p>
    <w:p>
      <w:pPr>
        <w:pStyle w:val="ListParagraph"/>
        <w:numPr>
          <w:ilvl w:val="1"/>
          <w:numId w:val="54"/>
        </w:numPr>
        <w:tabs>
          <w:tab w:pos="1217" w:val="left" w:leader="none"/>
        </w:tabs>
        <w:spacing w:line="240" w:lineRule="auto" w:before="1" w:after="0"/>
        <w:ind w:left="1216" w:right="0" w:hanging="292"/>
        <w:jc w:val="both"/>
        <w:rPr>
          <w:sz w:val="17"/>
        </w:rPr>
      </w:pPr>
      <w:r>
        <w:rPr>
          <w:sz w:val="17"/>
        </w:rPr>
        <w:t>Se han reconocido las instrucciones orales y se han seguido las</w:t>
      </w:r>
      <w:r>
        <w:rPr>
          <w:spacing w:val="2"/>
          <w:sz w:val="17"/>
        </w:rPr>
        <w:t> </w:t>
      </w:r>
      <w:r>
        <w:rPr>
          <w:sz w:val="17"/>
        </w:rPr>
        <w:t>indicaciones.</w:t>
      </w:r>
    </w:p>
    <w:p>
      <w:pPr>
        <w:pStyle w:val="ListParagraph"/>
        <w:numPr>
          <w:ilvl w:val="1"/>
          <w:numId w:val="54"/>
        </w:numPr>
        <w:tabs>
          <w:tab w:pos="1217" w:val="left" w:leader="none"/>
        </w:tabs>
        <w:spacing w:line="276" w:lineRule="auto" w:before="28" w:after="0"/>
        <w:ind w:left="1216" w:right="1587" w:hanging="292"/>
        <w:jc w:val="both"/>
        <w:rPr>
          <w:sz w:val="17"/>
        </w:rPr>
      </w:pPr>
      <w:r>
        <w:rPr>
          <w:sz w:val="17"/>
        </w:rPr>
        <w:t>Se ha tomado conciencia de la importancia de comprender globalmente un mensaje,  sin entender todos y cada uno de los elementos del</w:t>
      </w:r>
      <w:r>
        <w:rPr>
          <w:spacing w:val="4"/>
          <w:sz w:val="17"/>
        </w:rPr>
        <w:t> </w:t>
      </w:r>
      <w:r>
        <w:rPr>
          <w:sz w:val="17"/>
        </w:rPr>
        <w:t>mismo.</w:t>
      </w:r>
    </w:p>
    <w:p>
      <w:pPr>
        <w:pStyle w:val="BodyText"/>
        <w:spacing w:before="3"/>
        <w:rPr>
          <w:sz w:val="19"/>
        </w:rPr>
      </w:pPr>
    </w:p>
    <w:p>
      <w:pPr>
        <w:pStyle w:val="ListParagraph"/>
        <w:numPr>
          <w:ilvl w:val="0"/>
          <w:numId w:val="54"/>
        </w:numPr>
        <w:tabs>
          <w:tab w:pos="943" w:val="left" w:leader="none"/>
        </w:tabs>
        <w:spacing w:line="273" w:lineRule="auto" w:before="1" w:after="0"/>
        <w:ind w:left="941" w:right="1588" w:hanging="308"/>
        <w:jc w:val="both"/>
        <w:rPr>
          <w:sz w:val="17"/>
        </w:rPr>
      </w:pPr>
      <w:r>
        <w:rPr>
          <w:sz w:val="17"/>
        </w:rPr>
        <w:t>Emite mensajes orales claros y bien estructurados, participando como agente activo en conversaciones</w:t>
      </w:r>
      <w:r>
        <w:rPr>
          <w:spacing w:val="1"/>
          <w:sz w:val="17"/>
        </w:rPr>
        <w:t> </w:t>
      </w:r>
      <w:r>
        <w:rPr>
          <w:sz w:val="17"/>
        </w:rPr>
        <w:t>profesionales.</w:t>
      </w:r>
    </w:p>
    <w:p>
      <w:pPr>
        <w:pStyle w:val="BodyText"/>
        <w:spacing w:before="7"/>
        <w:rPr>
          <w:sz w:val="19"/>
        </w:rPr>
      </w:pPr>
    </w:p>
    <w:p>
      <w:pPr>
        <w:pStyle w:val="BodyText"/>
        <w:ind w:left="634"/>
      </w:pPr>
      <w:r>
        <w:rPr/>
        <w:t>Criterios de evaluación:</w:t>
      </w:r>
    </w:p>
    <w:p>
      <w:pPr>
        <w:pStyle w:val="ListParagraph"/>
        <w:numPr>
          <w:ilvl w:val="1"/>
          <w:numId w:val="54"/>
        </w:numPr>
        <w:tabs>
          <w:tab w:pos="1250" w:val="left" w:leader="none"/>
        </w:tabs>
        <w:spacing w:line="240" w:lineRule="auto" w:before="28" w:after="0"/>
        <w:ind w:left="1249" w:right="0" w:hanging="309"/>
        <w:jc w:val="left"/>
        <w:rPr>
          <w:sz w:val="17"/>
        </w:rPr>
      </w:pPr>
      <w:r>
        <w:rPr>
          <w:sz w:val="17"/>
        </w:rPr>
        <w:t>Se han identificado los registros utilizados para la emisión del</w:t>
      </w:r>
      <w:r>
        <w:rPr>
          <w:spacing w:val="-1"/>
          <w:sz w:val="17"/>
        </w:rPr>
        <w:t> </w:t>
      </w:r>
      <w:r>
        <w:rPr>
          <w:sz w:val="17"/>
        </w:rPr>
        <w:t>mensaje.</w:t>
      </w:r>
    </w:p>
    <w:p>
      <w:pPr>
        <w:pStyle w:val="ListParagraph"/>
        <w:numPr>
          <w:ilvl w:val="1"/>
          <w:numId w:val="54"/>
        </w:numPr>
        <w:tabs>
          <w:tab w:pos="1250" w:val="left" w:leader="none"/>
        </w:tabs>
        <w:spacing w:line="273" w:lineRule="auto" w:before="28" w:after="0"/>
        <w:ind w:left="1249" w:right="1588" w:hanging="308"/>
        <w:jc w:val="left"/>
        <w:rPr>
          <w:sz w:val="17"/>
        </w:rPr>
      </w:pPr>
      <w:r>
        <w:rPr>
          <w:sz w:val="17"/>
        </w:rPr>
        <w:t>Se ha expresado con fluidez, precisión y eficacia sobre una amplia serie de temas generales y profesionales, marcando con claridad la relación entre las ideas.</w:t>
      </w:r>
    </w:p>
    <w:p>
      <w:pPr>
        <w:pStyle w:val="ListParagraph"/>
        <w:numPr>
          <w:ilvl w:val="1"/>
          <w:numId w:val="54"/>
        </w:numPr>
        <w:tabs>
          <w:tab w:pos="1250" w:val="left" w:leader="none"/>
        </w:tabs>
        <w:spacing w:line="240" w:lineRule="auto" w:before="2" w:after="0"/>
        <w:ind w:left="1249" w:right="0" w:hanging="308"/>
        <w:jc w:val="left"/>
        <w:rPr>
          <w:sz w:val="17"/>
        </w:rPr>
      </w:pPr>
      <w:r>
        <w:rPr>
          <w:sz w:val="17"/>
        </w:rPr>
        <w:t>Se han descrito hechos breves e imprevistos relacionados con su</w:t>
      </w:r>
      <w:r>
        <w:rPr>
          <w:spacing w:val="2"/>
          <w:sz w:val="17"/>
        </w:rPr>
        <w:t> </w:t>
      </w:r>
      <w:r>
        <w:rPr>
          <w:sz w:val="17"/>
        </w:rPr>
        <w:t>profesión.</w:t>
      </w:r>
    </w:p>
    <w:p>
      <w:pPr>
        <w:pStyle w:val="ListParagraph"/>
        <w:numPr>
          <w:ilvl w:val="1"/>
          <w:numId w:val="54"/>
        </w:numPr>
        <w:tabs>
          <w:tab w:pos="1250" w:val="left" w:leader="none"/>
        </w:tabs>
        <w:spacing w:line="240" w:lineRule="auto" w:before="29" w:after="0"/>
        <w:ind w:left="1249" w:right="0" w:hanging="308"/>
        <w:jc w:val="left"/>
        <w:rPr>
          <w:sz w:val="17"/>
        </w:rPr>
      </w:pPr>
      <w:r>
        <w:rPr>
          <w:sz w:val="17"/>
        </w:rPr>
        <w:t>Se ha utilizado correctamente la terminología de la</w:t>
      </w:r>
      <w:r>
        <w:rPr>
          <w:spacing w:val="1"/>
          <w:sz w:val="17"/>
        </w:rPr>
        <w:t> </w:t>
      </w:r>
      <w:r>
        <w:rPr>
          <w:sz w:val="17"/>
        </w:rPr>
        <w:t>profesión.</w:t>
      </w:r>
    </w:p>
    <w:p>
      <w:pPr>
        <w:pStyle w:val="ListParagraph"/>
        <w:numPr>
          <w:ilvl w:val="1"/>
          <w:numId w:val="54"/>
        </w:numPr>
        <w:tabs>
          <w:tab w:pos="1250" w:val="left" w:leader="none"/>
        </w:tabs>
        <w:spacing w:line="240" w:lineRule="auto" w:before="28" w:after="0"/>
        <w:ind w:left="1249" w:right="0" w:hanging="308"/>
        <w:jc w:val="left"/>
        <w:rPr>
          <w:sz w:val="17"/>
        </w:rPr>
      </w:pPr>
      <w:r>
        <w:rPr>
          <w:sz w:val="17"/>
        </w:rPr>
        <w:t>Se ha descrito con relativa fluidez su entorno profesional más</w:t>
      </w:r>
      <w:r>
        <w:rPr>
          <w:spacing w:val="-4"/>
          <w:sz w:val="17"/>
        </w:rPr>
        <w:t> </w:t>
      </w:r>
      <w:r>
        <w:rPr>
          <w:sz w:val="17"/>
        </w:rPr>
        <w:t>próximo.</w:t>
      </w:r>
    </w:p>
    <w:p>
      <w:pPr>
        <w:pStyle w:val="ListParagraph"/>
        <w:numPr>
          <w:ilvl w:val="1"/>
          <w:numId w:val="54"/>
        </w:numPr>
        <w:tabs>
          <w:tab w:pos="1249" w:val="left" w:leader="none"/>
          <w:tab w:pos="1250" w:val="left" w:leader="none"/>
        </w:tabs>
        <w:spacing w:line="240" w:lineRule="auto" w:before="28" w:after="0"/>
        <w:ind w:left="1249" w:right="0" w:hanging="308"/>
        <w:jc w:val="left"/>
        <w:rPr>
          <w:sz w:val="17"/>
        </w:rPr>
      </w:pPr>
      <w:r>
        <w:rPr>
          <w:sz w:val="17"/>
        </w:rPr>
        <w:t>Se ha descrito y secuenciado un proceso de trabajo de su</w:t>
      </w:r>
      <w:r>
        <w:rPr>
          <w:spacing w:val="2"/>
          <w:sz w:val="17"/>
        </w:rPr>
        <w:t> </w:t>
      </w:r>
      <w:r>
        <w:rPr>
          <w:sz w:val="17"/>
        </w:rPr>
        <w:t>competencia.</w:t>
      </w:r>
    </w:p>
    <w:p>
      <w:pPr>
        <w:pStyle w:val="ListParagraph"/>
        <w:numPr>
          <w:ilvl w:val="1"/>
          <w:numId w:val="54"/>
        </w:numPr>
        <w:tabs>
          <w:tab w:pos="1250" w:val="left" w:leader="none"/>
        </w:tabs>
        <w:spacing w:line="240" w:lineRule="auto" w:before="28" w:after="0"/>
        <w:ind w:left="1249" w:right="0" w:hanging="308"/>
        <w:jc w:val="left"/>
        <w:rPr>
          <w:sz w:val="17"/>
        </w:rPr>
      </w:pPr>
      <w:r>
        <w:rPr>
          <w:sz w:val="17"/>
        </w:rPr>
        <w:t>Se ha justificado la aceptación o no de propuestas</w:t>
      </w:r>
      <w:r>
        <w:rPr>
          <w:spacing w:val="1"/>
          <w:sz w:val="17"/>
        </w:rPr>
        <w:t> </w:t>
      </w:r>
      <w:r>
        <w:rPr>
          <w:sz w:val="17"/>
        </w:rPr>
        <w:t>realizadas.</w:t>
      </w:r>
    </w:p>
    <w:p>
      <w:pPr>
        <w:pStyle w:val="ListParagraph"/>
        <w:numPr>
          <w:ilvl w:val="1"/>
          <w:numId w:val="54"/>
        </w:numPr>
        <w:tabs>
          <w:tab w:pos="1250" w:val="left" w:leader="none"/>
        </w:tabs>
        <w:spacing w:line="276" w:lineRule="auto" w:before="28" w:after="0"/>
        <w:ind w:left="1249" w:right="1587" w:hanging="308"/>
        <w:jc w:val="left"/>
        <w:rPr>
          <w:sz w:val="17"/>
        </w:rPr>
      </w:pPr>
      <w:r>
        <w:rPr>
          <w:sz w:val="17"/>
        </w:rPr>
        <w:t>Se han realizado, de manera clara, presentaciones breves y preparadas sobre un tema dentro de su especialidad.</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369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29" name="image2.jpeg"/>
            <wp:cNvGraphicFramePr>
              <a:graphicFrameLocks noChangeAspect="1"/>
            </wp:cNvGraphicFramePr>
            <a:graphic>
              <a:graphicData uri="http://schemas.openxmlformats.org/drawingml/2006/picture">
                <pic:pic>
                  <pic:nvPicPr>
                    <pic:cNvPr id="13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54"/>
        </w:numPr>
        <w:tabs>
          <w:tab w:pos="1250" w:val="left" w:leader="none"/>
          <w:tab w:pos="1251" w:val="left" w:leader="none"/>
        </w:tabs>
        <w:spacing w:line="273" w:lineRule="auto" w:before="155" w:after="0"/>
        <w:ind w:left="1250" w:right="1585" w:hanging="308"/>
        <w:jc w:val="left"/>
        <w:rPr>
          <w:sz w:val="17"/>
        </w:rPr>
      </w:pPr>
      <w:r>
        <w:rPr>
          <w:sz w:val="17"/>
        </w:rPr>
        <w:t>Se ha solicitado la reformulación del discurso o parte del mismo cuando se ha considerado necesario.</w:t>
      </w:r>
    </w:p>
    <w:p>
      <w:pPr>
        <w:pStyle w:val="ListParagraph"/>
        <w:numPr>
          <w:ilvl w:val="1"/>
          <w:numId w:val="54"/>
        </w:numPr>
        <w:tabs>
          <w:tab w:pos="1250" w:val="left" w:leader="none"/>
          <w:tab w:pos="1251" w:val="left" w:leader="none"/>
        </w:tabs>
        <w:spacing w:line="276" w:lineRule="auto" w:before="1" w:after="0"/>
        <w:ind w:left="1250" w:right="1589" w:hanging="308"/>
        <w:jc w:val="left"/>
        <w:rPr>
          <w:sz w:val="17"/>
        </w:rPr>
      </w:pPr>
      <w:r>
        <w:rPr>
          <w:sz w:val="17"/>
        </w:rPr>
        <w:t>Se han secuenciado las actividades propias de un proceso productivo de su sector profesional.</w:t>
      </w:r>
    </w:p>
    <w:p>
      <w:pPr>
        <w:pStyle w:val="BodyText"/>
        <w:spacing w:before="3"/>
        <w:rPr>
          <w:sz w:val="19"/>
        </w:rPr>
      </w:pPr>
    </w:p>
    <w:p>
      <w:pPr>
        <w:pStyle w:val="ListParagraph"/>
        <w:numPr>
          <w:ilvl w:val="0"/>
          <w:numId w:val="54"/>
        </w:numPr>
        <w:tabs>
          <w:tab w:pos="943" w:val="left" w:leader="none"/>
        </w:tabs>
        <w:spacing w:line="273" w:lineRule="auto" w:before="1" w:after="0"/>
        <w:ind w:left="942" w:right="1590" w:hanging="308"/>
        <w:jc w:val="left"/>
        <w:rPr>
          <w:sz w:val="17"/>
        </w:rPr>
      </w:pPr>
      <w:r>
        <w:rPr>
          <w:sz w:val="17"/>
        </w:rPr>
        <w:t>Aplica actitudes y comportamientos profesionales en situaciones de comunicación, describiendo las relaciones típicas características del país de la lengua</w:t>
      </w:r>
      <w:r>
        <w:rPr>
          <w:spacing w:val="-5"/>
          <w:sz w:val="17"/>
        </w:rPr>
        <w:t> </w:t>
      </w:r>
      <w:r>
        <w:rPr>
          <w:sz w:val="17"/>
        </w:rPr>
        <w:t>extranjera.</w:t>
      </w:r>
    </w:p>
    <w:p>
      <w:pPr>
        <w:pStyle w:val="BodyText"/>
        <w:spacing w:before="7"/>
        <w:rPr>
          <w:sz w:val="19"/>
        </w:rPr>
      </w:pPr>
    </w:p>
    <w:p>
      <w:pPr>
        <w:pStyle w:val="BodyText"/>
        <w:ind w:left="634"/>
      </w:pPr>
      <w:r>
        <w:rPr/>
        <w:t>Criterios de evaluación:</w:t>
      </w:r>
    </w:p>
    <w:p>
      <w:pPr>
        <w:pStyle w:val="ListParagraph"/>
        <w:numPr>
          <w:ilvl w:val="1"/>
          <w:numId w:val="54"/>
        </w:numPr>
        <w:tabs>
          <w:tab w:pos="1251" w:val="left" w:leader="none"/>
        </w:tabs>
        <w:spacing w:line="273" w:lineRule="auto" w:before="28" w:after="0"/>
        <w:ind w:left="1250" w:right="1590" w:hanging="308"/>
        <w:jc w:val="left"/>
        <w:rPr>
          <w:sz w:val="17"/>
        </w:rPr>
      </w:pPr>
      <w:r>
        <w:rPr>
          <w:sz w:val="17"/>
        </w:rPr>
        <w:t>Se han definido los rasgos más significativos de las costumbres y usos de la  comunidad donde se habla la lengua</w:t>
      </w:r>
      <w:r>
        <w:rPr>
          <w:spacing w:val="2"/>
          <w:sz w:val="17"/>
        </w:rPr>
        <w:t> </w:t>
      </w:r>
      <w:r>
        <w:rPr>
          <w:sz w:val="17"/>
        </w:rPr>
        <w:t>extranjera.</w:t>
      </w:r>
    </w:p>
    <w:p>
      <w:pPr>
        <w:pStyle w:val="ListParagraph"/>
        <w:numPr>
          <w:ilvl w:val="1"/>
          <w:numId w:val="54"/>
        </w:numPr>
        <w:tabs>
          <w:tab w:pos="1251" w:val="left" w:leader="none"/>
        </w:tabs>
        <w:spacing w:line="240" w:lineRule="auto" w:before="1" w:after="0"/>
        <w:ind w:left="1250" w:right="0" w:hanging="309"/>
        <w:jc w:val="left"/>
        <w:rPr>
          <w:sz w:val="17"/>
        </w:rPr>
      </w:pPr>
      <w:r>
        <w:rPr>
          <w:sz w:val="17"/>
        </w:rPr>
        <w:t>Se han descrito los protocolos y normas de relación social propios del</w:t>
      </w:r>
      <w:r>
        <w:rPr>
          <w:spacing w:val="-3"/>
          <w:sz w:val="17"/>
        </w:rPr>
        <w:t> </w:t>
      </w:r>
      <w:r>
        <w:rPr>
          <w:sz w:val="17"/>
        </w:rPr>
        <w:t>país.</w:t>
      </w:r>
    </w:p>
    <w:p>
      <w:pPr>
        <w:pStyle w:val="ListParagraph"/>
        <w:numPr>
          <w:ilvl w:val="1"/>
          <w:numId w:val="54"/>
        </w:numPr>
        <w:tabs>
          <w:tab w:pos="1251" w:val="left" w:leader="none"/>
        </w:tabs>
        <w:spacing w:line="278" w:lineRule="auto" w:before="28" w:after="0"/>
        <w:ind w:left="1250" w:right="1590" w:hanging="308"/>
        <w:jc w:val="left"/>
        <w:rPr>
          <w:sz w:val="17"/>
        </w:rPr>
      </w:pPr>
      <w:r>
        <w:rPr>
          <w:sz w:val="17"/>
        </w:rPr>
        <w:t>Se han identificado los valores y creencias propios de la comunidad donde se habla la lengua extranjera.</w:t>
      </w:r>
    </w:p>
    <w:p>
      <w:pPr>
        <w:pStyle w:val="ListParagraph"/>
        <w:numPr>
          <w:ilvl w:val="1"/>
          <w:numId w:val="54"/>
        </w:numPr>
        <w:tabs>
          <w:tab w:pos="1251" w:val="left" w:leader="none"/>
        </w:tabs>
        <w:spacing w:line="273" w:lineRule="auto" w:before="0" w:after="0"/>
        <w:ind w:left="1250" w:right="1587" w:hanging="308"/>
        <w:jc w:val="left"/>
        <w:rPr>
          <w:sz w:val="17"/>
        </w:rPr>
      </w:pPr>
      <w:r>
        <w:rPr>
          <w:sz w:val="17"/>
        </w:rPr>
        <w:t>Se han identificado los aspectos socio-profesionales propios del sector, en cualquier tipo de</w:t>
      </w:r>
      <w:r>
        <w:rPr>
          <w:spacing w:val="1"/>
          <w:sz w:val="17"/>
        </w:rPr>
        <w:t> </w:t>
      </w:r>
      <w:r>
        <w:rPr>
          <w:sz w:val="17"/>
        </w:rPr>
        <w:t>texto.</w:t>
      </w:r>
    </w:p>
    <w:p>
      <w:pPr>
        <w:pStyle w:val="ListParagraph"/>
        <w:numPr>
          <w:ilvl w:val="1"/>
          <w:numId w:val="54"/>
        </w:numPr>
        <w:tabs>
          <w:tab w:pos="1251" w:val="left" w:leader="none"/>
        </w:tabs>
        <w:spacing w:line="273" w:lineRule="auto" w:before="0" w:after="0"/>
        <w:ind w:left="1250" w:right="1588" w:hanging="308"/>
        <w:jc w:val="left"/>
        <w:rPr>
          <w:sz w:val="17"/>
        </w:rPr>
      </w:pPr>
      <w:r>
        <w:rPr>
          <w:sz w:val="17"/>
        </w:rPr>
        <w:t>Se han aplicado los protocolos y normas de relación social propios del país de la  lengua extranjera.</w:t>
      </w:r>
    </w:p>
    <w:p>
      <w:pPr>
        <w:pStyle w:val="BodyText"/>
        <w:spacing w:before="4"/>
        <w:rPr>
          <w:sz w:val="19"/>
        </w:rPr>
      </w:pPr>
    </w:p>
    <w:p>
      <w:pPr>
        <w:pStyle w:val="Heading3"/>
        <w:rPr>
          <w:i/>
        </w:rPr>
      </w:pPr>
      <w:r>
        <w:rPr>
          <w:i/>
        </w:rPr>
        <w:t>Contenidos:</w:t>
      </w:r>
    </w:p>
    <w:p>
      <w:pPr>
        <w:pStyle w:val="BodyText"/>
        <w:spacing w:before="10"/>
        <w:rPr>
          <w:b/>
          <w:i/>
          <w:sz w:val="21"/>
        </w:rPr>
      </w:pPr>
    </w:p>
    <w:p>
      <w:pPr>
        <w:pStyle w:val="BodyText"/>
        <w:ind w:left="635"/>
      </w:pPr>
      <w:r>
        <w:rPr/>
        <w:t>Comprensión de mensajes orales:</w:t>
      </w:r>
    </w:p>
    <w:p>
      <w:pPr>
        <w:pStyle w:val="ListParagraph"/>
        <w:numPr>
          <w:ilvl w:val="0"/>
          <w:numId w:val="55"/>
        </w:numPr>
        <w:tabs>
          <w:tab w:pos="1225" w:val="left" w:leader="none"/>
          <w:tab w:pos="1226" w:val="left" w:leader="none"/>
        </w:tabs>
        <w:spacing w:line="240" w:lineRule="auto" w:before="28" w:after="0"/>
        <w:ind w:left="1225" w:right="0" w:hanging="296"/>
        <w:jc w:val="left"/>
        <w:rPr>
          <w:sz w:val="17"/>
        </w:rPr>
      </w:pPr>
      <w:r>
        <w:rPr>
          <w:sz w:val="17"/>
        </w:rPr>
        <w:t>Reconocimiento de mensajes profesionales del sector y</w:t>
      </w:r>
      <w:r>
        <w:rPr>
          <w:spacing w:val="-4"/>
          <w:sz w:val="17"/>
        </w:rPr>
        <w:t> </w:t>
      </w:r>
      <w:r>
        <w:rPr>
          <w:sz w:val="17"/>
        </w:rPr>
        <w:t>cotidianos.</w:t>
      </w:r>
    </w:p>
    <w:p>
      <w:pPr>
        <w:pStyle w:val="ListParagraph"/>
        <w:numPr>
          <w:ilvl w:val="0"/>
          <w:numId w:val="55"/>
        </w:numPr>
        <w:tabs>
          <w:tab w:pos="1225" w:val="left" w:leader="none"/>
          <w:tab w:pos="1226" w:val="left" w:leader="none"/>
        </w:tabs>
        <w:spacing w:line="240" w:lineRule="auto" w:before="30" w:after="0"/>
        <w:ind w:left="1225" w:right="0" w:hanging="296"/>
        <w:jc w:val="left"/>
        <w:rPr>
          <w:sz w:val="17"/>
        </w:rPr>
      </w:pPr>
      <w:r>
        <w:rPr>
          <w:sz w:val="17"/>
        </w:rPr>
        <w:t>Mensajes directos, telefónicos,</w:t>
      </w:r>
      <w:r>
        <w:rPr>
          <w:spacing w:val="-1"/>
          <w:sz w:val="17"/>
        </w:rPr>
        <w:t> </w:t>
      </w:r>
      <w:r>
        <w:rPr>
          <w:sz w:val="17"/>
        </w:rPr>
        <w:t>grabados.</w:t>
      </w:r>
    </w:p>
    <w:p>
      <w:pPr>
        <w:pStyle w:val="ListParagraph"/>
        <w:numPr>
          <w:ilvl w:val="0"/>
          <w:numId w:val="55"/>
        </w:numPr>
        <w:tabs>
          <w:tab w:pos="1225" w:val="left" w:leader="none"/>
          <w:tab w:pos="1226" w:val="left" w:leader="none"/>
        </w:tabs>
        <w:spacing w:line="240" w:lineRule="auto" w:before="28" w:after="0"/>
        <w:ind w:left="1225" w:right="0" w:hanging="296"/>
        <w:jc w:val="left"/>
        <w:rPr>
          <w:sz w:val="17"/>
        </w:rPr>
      </w:pPr>
      <w:r>
        <w:rPr>
          <w:sz w:val="17"/>
        </w:rPr>
        <w:t>Terminología específica del sector</w:t>
      </w:r>
      <w:r>
        <w:rPr>
          <w:spacing w:val="2"/>
          <w:sz w:val="17"/>
        </w:rPr>
        <w:t> </w:t>
      </w:r>
      <w:r>
        <w:rPr>
          <w:sz w:val="17"/>
        </w:rPr>
        <w:t>productivo.</w:t>
      </w:r>
    </w:p>
    <w:p>
      <w:pPr>
        <w:pStyle w:val="ListParagraph"/>
        <w:numPr>
          <w:ilvl w:val="0"/>
          <w:numId w:val="55"/>
        </w:numPr>
        <w:tabs>
          <w:tab w:pos="1225" w:val="left" w:leader="none"/>
          <w:tab w:pos="1226" w:val="left" w:leader="none"/>
        </w:tabs>
        <w:spacing w:line="240" w:lineRule="auto" w:before="27" w:after="0"/>
        <w:ind w:left="1225" w:right="0" w:hanging="296"/>
        <w:jc w:val="left"/>
        <w:rPr>
          <w:sz w:val="17"/>
        </w:rPr>
      </w:pPr>
      <w:r>
        <w:rPr>
          <w:sz w:val="17"/>
        </w:rPr>
        <w:t>Idea principal e ideas secundarias.</w:t>
      </w:r>
    </w:p>
    <w:p>
      <w:pPr>
        <w:pStyle w:val="ListParagraph"/>
        <w:numPr>
          <w:ilvl w:val="0"/>
          <w:numId w:val="55"/>
        </w:numPr>
        <w:tabs>
          <w:tab w:pos="1226" w:val="left" w:leader="none"/>
        </w:tabs>
        <w:spacing w:line="276" w:lineRule="auto" w:before="28" w:after="0"/>
        <w:ind w:left="1225" w:right="1585" w:hanging="296"/>
        <w:jc w:val="both"/>
        <w:rPr>
          <w:sz w:val="17"/>
        </w:rPr>
      </w:pPr>
      <w:r>
        <w:rPr>
          <w:sz w:val="17"/>
        </w:rPr>
        <w:t>Recursos gramaticales: Tiempos verbales, preposiciones, adverbios, locuciones preposicionales y adverbiales, uso de la voz pasiva, oraciones de relativo, estilo indirecto, y</w:t>
      </w:r>
      <w:r>
        <w:rPr>
          <w:spacing w:val="-1"/>
          <w:sz w:val="17"/>
        </w:rPr>
        <w:t> </w:t>
      </w:r>
      <w:r>
        <w:rPr>
          <w:sz w:val="17"/>
        </w:rPr>
        <w:t>otros.</w:t>
      </w:r>
    </w:p>
    <w:p>
      <w:pPr>
        <w:pStyle w:val="ListParagraph"/>
        <w:numPr>
          <w:ilvl w:val="0"/>
          <w:numId w:val="55"/>
        </w:numPr>
        <w:tabs>
          <w:tab w:pos="1226" w:val="left" w:leader="none"/>
        </w:tabs>
        <w:spacing w:line="273" w:lineRule="auto" w:before="0" w:after="0"/>
        <w:ind w:left="1225" w:right="1587" w:hanging="296"/>
        <w:jc w:val="both"/>
        <w:rPr>
          <w:sz w:val="17"/>
        </w:rPr>
      </w:pPr>
      <w:r>
        <w:rPr>
          <w:sz w:val="17"/>
        </w:rPr>
        <w:t>Otros recursos lingüísticos: gustos y preferencias, sugerencias, argumentaciones, instrucciones, expresión de la condición y duda y otros.</w:t>
      </w:r>
    </w:p>
    <w:p>
      <w:pPr>
        <w:pStyle w:val="ListParagraph"/>
        <w:numPr>
          <w:ilvl w:val="0"/>
          <w:numId w:val="55"/>
        </w:numPr>
        <w:tabs>
          <w:tab w:pos="1226" w:val="left" w:leader="none"/>
        </w:tabs>
        <w:spacing w:line="240" w:lineRule="auto" w:before="0" w:after="0"/>
        <w:ind w:left="1225" w:right="0" w:hanging="296"/>
        <w:jc w:val="both"/>
        <w:rPr>
          <w:sz w:val="17"/>
        </w:rPr>
      </w:pPr>
      <w:r>
        <w:rPr>
          <w:sz w:val="17"/>
        </w:rPr>
        <w:t>Diferentes acentos de lengua</w:t>
      </w:r>
      <w:r>
        <w:rPr>
          <w:spacing w:val="-2"/>
          <w:sz w:val="17"/>
        </w:rPr>
        <w:t> </w:t>
      </w:r>
      <w:r>
        <w:rPr>
          <w:sz w:val="17"/>
        </w:rPr>
        <w:t>oral.</w:t>
      </w:r>
    </w:p>
    <w:p>
      <w:pPr>
        <w:pStyle w:val="BodyText"/>
        <w:spacing w:before="10"/>
        <w:rPr>
          <w:sz w:val="21"/>
        </w:rPr>
      </w:pPr>
    </w:p>
    <w:p>
      <w:pPr>
        <w:pStyle w:val="BodyText"/>
        <w:spacing w:before="1"/>
        <w:ind w:left="635"/>
      </w:pPr>
      <w:r>
        <w:rPr/>
        <w:t>Producción de mensajes orales:</w:t>
      </w:r>
    </w:p>
    <w:p>
      <w:pPr>
        <w:pStyle w:val="ListParagraph"/>
        <w:numPr>
          <w:ilvl w:val="0"/>
          <w:numId w:val="55"/>
        </w:numPr>
        <w:tabs>
          <w:tab w:pos="1225" w:val="left" w:leader="none"/>
          <w:tab w:pos="1226" w:val="left" w:leader="none"/>
        </w:tabs>
        <w:spacing w:line="240" w:lineRule="auto" w:before="28" w:after="0"/>
        <w:ind w:left="1225" w:right="0" w:hanging="296"/>
        <w:jc w:val="left"/>
        <w:rPr>
          <w:sz w:val="17"/>
        </w:rPr>
      </w:pPr>
      <w:r>
        <w:rPr>
          <w:sz w:val="17"/>
        </w:rPr>
        <w:t>Registros utilizados en la emisión de mensajes orales.</w:t>
      </w:r>
    </w:p>
    <w:p>
      <w:pPr>
        <w:pStyle w:val="ListParagraph"/>
        <w:numPr>
          <w:ilvl w:val="0"/>
          <w:numId w:val="55"/>
        </w:numPr>
        <w:tabs>
          <w:tab w:pos="1225" w:val="left" w:leader="none"/>
          <w:tab w:pos="1226" w:val="left" w:leader="none"/>
        </w:tabs>
        <w:spacing w:line="240" w:lineRule="auto" w:before="27" w:after="0"/>
        <w:ind w:left="1225" w:right="0" w:hanging="296"/>
        <w:jc w:val="left"/>
        <w:rPr>
          <w:sz w:val="17"/>
        </w:rPr>
      </w:pPr>
      <w:r>
        <w:rPr>
          <w:sz w:val="17"/>
        </w:rPr>
        <w:t>Terminología específica del sector productivo.</w:t>
      </w:r>
    </w:p>
    <w:p>
      <w:pPr>
        <w:pStyle w:val="ListParagraph"/>
        <w:numPr>
          <w:ilvl w:val="0"/>
          <w:numId w:val="55"/>
        </w:numPr>
        <w:tabs>
          <w:tab w:pos="1225" w:val="left" w:leader="none"/>
          <w:tab w:pos="1226" w:val="left" w:leader="none"/>
        </w:tabs>
        <w:spacing w:line="240" w:lineRule="auto" w:before="28" w:after="0"/>
        <w:ind w:left="1225" w:right="0" w:hanging="296"/>
        <w:jc w:val="left"/>
        <w:rPr>
          <w:sz w:val="17"/>
        </w:rPr>
      </w:pPr>
      <w:r>
        <w:rPr>
          <w:sz w:val="17"/>
        </w:rPr>
        <w:t>Sonidos y fonemas vocálicos y consonánticos. Combinaciones y</w:t>
      </w:r>
      <w:r>
        <w:rPr>
          <w:spacing w:val="-4"/>
          <w:sz w:val="17"/>
        </w:rPr>
        <w:t> </w:t>
      </w:r>
      <w:r>
        <w:rPr>
          <w:sz w:val="17"/>
        </w:rPr>
        <w:t>agrupaciones.</w:t>
      </w:r>
    </w:p>
    <w:p>
      <w:pPr>
        <w:pStyle w:val="ListParagraph"/>
        <w:numPr>
          <w:ilvl w:val="0"/>
          <w:numId w:val="55"/>
        </w:numPr>
        <w:tabs>
          <w:tab w:pos="1225" w:val="left" w:leader="none"/>
          <w:tab w:pos="1226" w:val="left" w:leader="none"/>
        </w:tabs>
        <w:spacing w:line="276" w:lineRule="auto" w:before="28" w:after="0"/>
        <w:ind w:left="1225" w:right="1588" w:hanging="296"/>
        <w:jc w:val="left"/>
        <w:rPr>
          <w:sz w:val="17"/>
        </w:rPr>
      </w:pPr>
      <w:r>
        <w:rPr>
          <w:sz w:val="17"/>
        </w:rPr>
        <w:t>Marcadores lingüísticos de relaciones sociales, normas de cortesía y diferencias de registro.</w:t>
      </w:r>
    </w:p>
    <w:p>
      <w:pPr>
        <w:pStyle w:val="BodyText"/>
        <w:spacing w:before="4"/>
        <w:rPr>
          <w:sz w:val="19"/>
        </w:rPr>
      </w:pPr>
    </w:p>
    <w:p>
      <w:pPr>
        <w:pStyle w:val="BodyText"/>
        <w:ind w:left="635"/>
      </w:pPr>
      <w:r>
        <w:rPr/>
        <w:t>Mantenimiento y seguimiento del discurso oral:</w:t>
      </w:r>
    </w:p>
    <w:p>
      <w:pPr>
        <w:pStyle w:val="ListParagraph"/>
        <w:numPr>
          <w:ilvl w:val="0"/>
          <w:numId w:val="55"/>
        </w:numPr>
        <w:tabs>
          <w:tab w:pos="1225" w:val="left" w:leader="none"/>
          <w:tab w:pos="1227" w:val="left" w:leader="none"/>
        </w:tabs>
        <w:spacing w:line="240" w:lineRule="auto" w:before="28" w:after="0"/>
        <w:ind w:left="1226" w:right="0" w:hanging="297"/>
        <w:jc w:val="left"/>
        <w:rPr>
          <w:sz w:val="17"/>
        </w:rPr>
      </w:pPr>
      <w:r>
        <w:rPr>
          <w:sz w:val="17"/>
        </w:rPr>
        <w:t>Apoyo, demostración de entendimiento, petición de aclaración, y</w:t>
      </w:r>
      <w:r>
        <w:rPr>
          <w:spacing w:val="2"/>
          <w:sz w:val="17"/>
        </w:rPr>
        <w:t> </w:t>
      </w:r>
      <w:r>
        <w:rPr>
          <w:sz w:val="17"/>
        </w:rPr>
        <w:t>otros.</w:t>
      </w:r>
    </w:p>
    <w:p>
      <w:pPr>
        <w:pStyle w:val="ListParagraph"/>
        <w:numPr>
          <w:ilvl w:val="0"/>
          <w:numId w:val="55"/>
        </w:numPr>
        <w:tabs>
          <w:tab w:pos="1225" w:val="left" w:leader="none"/>
          <w:tab w:pos="1227" w:val="left" w:leader="none"/>
        </w:tabs>
        <w:spacing w:line="240" w:lineRule="auto" w:before="28" w:after="0"/>
        <w:ind w:left="1226" w:right="0" w:hanging="297"/>
        <w:jc w:val="left"/>
        <w:rPr>
          <w:sz w:val="17"/>
        </w:rPr>
      </w:pPr>
      <w:r>
        <w:rPr>
          <w:sz w:val="17"/>
        </w:rPr>
        <w:t>Entonación como recurso de cohesión del texto</w:t>
      </w:r>
      <w:r>
        <w:rPr>
          <w:spacing w:val="1"/>
          <w:sz w:val="17"/>
        </w:rPr>
        <w:t> </w:t>
      </w:r>
      <w:r>
        <w:rPr>
          <w:sz w:val="17"/>
        </w:rPr>
        <w:t>oral.</w:t>
      </w:r>
    </w:p>
    <w:p>
      <w:pPr>
        <w:pStyle w:val="BodyText"/>
        <w:rPr>
          <w:sz w:val="22"/>
        </w:rPr>
      </w:pPr>
    </w:p>
    <w:p>
      <w:pPr>
        <w:pStyle w:val="Heading3"/>
        <w:rPr>
          <w:i/>
        </w:rPr>
      </w:pPr>
      <w:r>
        <w:rPr>
          <w:i/>
        </w:rPr>
        <w:t>Orientaciones pedagógicas:</w:t>
      </w:r>
    </w:p>
    <w:p>
      <w:pPr>
        <w:pStyle w:val="BodyText"/>
        <w:spacing w:before="10"/>
        <w:rPr>
          <w:b/>
          <w:i/>
          <w:sz w:val="21"/>
        </w:rPr>
      </w:pPr>
    </w:p>
    <w:p>
      <w:pPr>
        <w:pStyle w:val="BodyText"/>
        <w:spacing w:line="276" w:lineRule="auto"/>
        <w:ind w:left="635" w:right="1585" w:firstLine="605"/>
        <w:jc w:val="both"/>
      </w:pPr>
      <w:r>
        <w:rPr/>
        <w:t>Este módulo profesional contiene la formación necesaria para el desempeño de actividades relacionadas con el entorno profesional en el que el profesional va a ejercer su profesionalidad.</w:t>
      </w:r>
    </w:p>
    <w:p>
      <w:pPr>
        <w:spacing w:after="0" w:line="276" w:lineRule="auto"/>
        <w:jc w:val="both"/>
        <w:sectPr>
          <w:headerReference w:type="default" r:id="rId49"/>
          <w:footerReference w:type="default" r:id="rId50"/>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420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31" name="image2.jpeg"/>
            <wp:cNvGraphicFramePr>
              <a:graphicFrameLocks noChangeAspect="1"/>
            </wp:cNvGraphicFramePr>
            <a:graphic>
              <a:graphicData uri="http://schemas.openxmlformats.org/drawingml/2006/picture">
                <pic:pic>
                  <pic:nvPicPr>
                    <pic:cNvPr id="13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9"/>
        <w:rPr>
          <w:sz w:val="24"/>
        </w:rPr>
      </w:pPr>
    </w:p>
    <w:p>
      <w:pPr>
        <w:pStyle w:val="BodyText"/>
        <w:spacing w:line="273" w:lineRule="auto" w:before="93"/>
        <w:ind w:left="634" w:right="1635" w:firstLine="605"/>
      </w:pPr>
      <w:r>
        <w:rPr/>
        <w:t>Los contenidos del módulo contribuyen a alcanzar los objetivos generales del ciclo formativo, y las competencias del título.</w:t>
      </w:r>
    </w:p>
    <w:p>
      <w:pPr>
        <w:pStyle w:val="BodyText"/>
        <w:spacing w:before="8"/>
        <w:rPr>
          <w:sz w:val="19"/>
        </w:rPr>
      </w:pPr>
    </w:p>
    <w:p>
      <w:pPr>
        <w:pStyle w:val="BodyText"/>
        <w:tabs>
          <w:tab w:pos="3396" w:val="left" w:leader="none"/>
        </w:tabs>
        <w:spacing w:line="273" w:lineRule="auto"/>
        <w:ind w:left="634" w:right="1635" w:firstLine="605"/>
      </w:pPr>
      <w:r>
        <w:rPr/>
        <w:t>Las  líneas </w:t>
      </w:r>
      <w:r>
        <w:rPr>
          <w:spacing w:val="10"/>
        </w:rPr>
        <w:t> </w:t>
      </w:r>
      <w:r>
        <w:rPr/>
        <w:t>de </w:t>
      </w:r>
      <w:r>
        <w:rPr>
          <w:spacing w:val="5"/>
        </w:rPr>
        <w:t> </w:t>
      </w:r>
      <w:r>
        <w:rPr/>
        <w:t>actuación</w:t>
        <w:tab/>
        <w:t>en el proceso de enseñanza aprendizaje que permiten alcanzar los objetivos del módulo, versarán</w:t>
      </w:r>
      <w:r>
        <w:rPr>
          <w:spacing w:val="-1"/>
        </w:rPr>
        <w:t> </w:t>
      </w:r>
      <w:r>
        <w:rPr/>
        <w:t>sobre:</w:t>
      </w:r>
    </w:p>
    <w:p>
      <w:pPr>
        <w:pStyle w:val="BodyText"/>
        <w:spacing w:before="6"/>
        <w:rPr>
          <w:sz w:val="19"/>
        </w:rPr>
      </w:pPr>
    </w:p>
    <w:p>
      <w:pPr>
        <w:pStyle w:val="ListParagraph"/>
        <w:numPr>
          <w:ilvl w:val="1"/>
          <w:numId w:val="55"/>
        </w:numPr>
        <w:tabs>
          <w:tab w:pos="1455" w:val="left" w:leader="none"/>
          <w:tab w:pos="1456" w:val="left" w:leader="none"/>
        </w:tabs>
        <w:spacing w:line="276" w:lineRule="auto" w:before="0" w:after="0"/>
        <w:ind w:left="1455" w:right="1591" w:hanging="308"/>
        <w:jc w:val="left"/>
        <w:rPr>
          <w:sz w:val="17"/>
        </w:rPr>
      </w:pPr>
      <w:r>
        <w:rPr>
          <w:sz w:val="17"/>
        </w:rPr>
        <w:t>La elaboración de mensajes escritos y orales, interpretando y transmitiendo la información necesaria para realizar consultas técnicas.</w:t>
      </w:r>
    </w:p>
    <w:p>
      <w:pPr>
        <w:pStyle w:val="ListParagraph"/>
        <w:numPr>
          <w:ilvl w:val="1"/>
          <w:numId w:val="55"/>
        </w:numPr>
        <w:tabs>
          <w:tab w:pos="1455" w:val="left" w:leader="none"/>
          <w:tab w:pos="1456" w:val="left" w:leader="none"/>
        </w:tabs>
        <w:spacing w:line="273" w:lineRule="auto" w:before="0" w:after="0"/>
        <w:ind w:left="1455" w:right="1584" w:hanging="308"/>
        <w:jc w:val="left"/>
        <w:rPr>
          <w:sz w:val="17"/>
        </w:rPr>
      </w:pPr>
      <w:r>
        <w:rPr>
          <w:sz w:val="17"/>
        </w:rPr>
        <w:t>La interpretación de la información escrita en el ámbito propio del sector productivo del</w:t>
      </w:r>
      <w:r>
        <w:rPr>
          <w:spacing w:val="-1"/>
          <w:sz w:val="17"/>
        </w:rPr>
        <w:t> </w:t>
      </w:r>
      <w:r>
        <w:rPr>
          <w:sz w:val="17"/>
        </w:rPr>
        <w:t>título.</w:t>
      </w:r>
    </w:p>
    <w:p>
      <w:pPr>
        <w:pStyle w:val="ListParagraph"/>
        <w:numPr>
          <w:ilvl w:val="1"/>
          <w:numId w:val="55"/>
        </w:numPr>
        <w:tabs>
          <w:tab w:pos="1455" w:val="left" w:leader="none"/>
          <w:tab w:pos="1456" w:val="left" w:leader="none"/>
        </w:tabs>
        <w:spacing w:line="273" w:lineRule="auto" w:before="0" w:after="0"/>
        <w:ind w:left="1455" w:right="1588" w:hanging="308"/>
        <w:jc w:val="left"/>
        <w:rPr>
          <w:sz w:val="17"/>
        </w:rPr>
      </w:pPr>
      <w:r>
        <w:rPr>
          <w:sz w:val="17"/>
        </w:rPr>
        <w:t>La cumplimentación e interpretación de los documentos propios del sector profesional solicitando y/o facilitando una información de tipo general o</w:t>
      </w:r>
      <w:r>
        <w:rPr>
          <w:spacing w:val="-10"/>
          <w:sz w:val="17"/>
        </w:rPr>
        <w:t> </w:t>
      </w:r>
      <w:r>
        <w:rPr>
          <w:sz w:val="17"/>
        </w:rPr>
        <w:t>detallada.</w:t>
      </w:r>
    </w:p>
    <w:p>
      <w:pPr>
        <w:pStyle w:val="ListParagraph"/>
        <w:numPr>
          <w:ilvl w:val="1"/>
          <w:numId w:val="55"/>
        </w:numPr>
        <w:tabs>
          <w:tab w:pos="1455" w:val="left" w:leader="none"/>
          <w:tab w:pos="1456" w:val="left" w:leader="none"/>
        </w:tabs>
        <w:spacing w:line="273" w:lineRule="auto" w:before="3" w:after="0"/>
        <w:ind w:left="1455" w:right="1583" w:hanging="308"/>
        <w:jc w:val="left"/>
        <w:rPr>
          <w:sz w:val="17"/>
        </w:rPr>
      </w:pPr>
      <w:r>
        <w:rPr>
          <w:sz w:val="17"/>
        </w:rPr>
        <w:t>La valoración de la importancia de poder comunicarse por escrito y oralmente en lengua extranjera en el contexto de las</w:t>
      </w:r>
      <w:r>
        <w:rPr>
          <w:spacing w:val="-2"/>
          <w:sz w:val="17"/>
        </w:rPr>
        <w:t> </w:t>
      </w:r>
      <w:r>
        <w:rPr>
          <w:sz w:val="17"/>
        </w:rPr>
        <w:t>empresas.</w:t>
      </w:r>
    </w:p>
    <w:p>
      <w:pPr>
        <w:pStyle w:val="BodyText"/>
        <w:rPr>
          <w:sz w:val="18"/>
        </w:rPr>
      </w:pPr>
    </w:p>
    <w:p>
      <w:pPr>
        <w:pStyle w:val="BodyText"/>
        <w:spacing w:before="9"/>
        <w:rPr>
          <w:sz w:val="20"/>
        </w:rPr>
      </w:pPr>
    </w:p>
    <w:p>
      <w:pPr>
        <w:pStyle w:val="Heading2"/>
        <w:ind w:left="642"/>
      </w:pPr>
      <w:r>
        <w:rPr/>
        <w:t>Módulo Profesional: Proyecto de electromedicina clínica.</w:t>
      </w:r>
    </w:p>
    <w:p>
      <w:pPr>
        <w:spacing w:line="273" w:lineRule="auto" w:before="30"/>
        <w:ind w:left="2865" w:right="3818" w:firstLine="0"/>
        <w:jc w:val="center"/>
        <w:rPr>
          <w:b/>
          <w:sz w:val="17"/>
        </w:rPr>
      </w:pPr>
      <w:r>
        <w:rPr>
          <w:b/>
          <w:sz w:val="17"/>
        </w:rPr>
        <w:t>Equivalencia en créditos ECTS: 5 Código: 1595.</w:t>
      </w:r>
    </w:p>
    <w:p>
      <w:pPr>
        <w:pStyle w:val="Heading2"/>
      </w:pPr>
      <w:r>
        <w:rPr/>
        <w:t>Duración: 40 horas.</w:t>
      </w:r>
    </w:p>
    <w:p>
      <w:pPr>
        <w:pStyle w:val="BodyText"/>
        <w:rPr>
          <w:b/>
          <w:sz w:val="22"/>
        </w:rPr>
      </w:pPr>
    </w:p>
    <w:p>
      <w:pPr>
        <w:pStyle w:val="Heading3"/>
        <w:spacing w:before="1"/>
        <w:ind w:left="634"/>
        <w:rPr>
          <w:i/>
        </w:rPr>
      </w:pPr>
      <w:r>
        <w:rPr>
          <w:i/>
        </w:rPr>
        <w:t>Resultados de aprendizaje y criterios de evaluación:</w:t>
      </w:r>
    </w:p>
    <w:p>
      <w:pPr>
        <w:pStyle w:val="BodyText"/>
        <w:rPr>
          <w:b/>
          <w:i/>
          <w:sz w:val="22"/>
        </w:rPr>
      </w:pPr>
    </w:p>
    <w:p>
      <w:pPr>
        <w:pStyle w:val="ListParagraph"/>
        <w:numPr>
          <w:ilvl w:val="0"/>
          <w:numId w:val="56"/>
        </w:numPr>
        <w:tabs>
          <w:tab w:pos="943" w:val="left" w:leader="none"/>
        </w:tabs>
        <w:spacing w:line="273" w:lineRule="auto" w:before="0" w:after="0"/>
        <w:ind w:left="942" w:right="1581" w:hanging="308"/>
        <w:jc w:val="left"/>
        <w:rPr>
          <w:sz w:val="17"/>
        </w:rPr>
      </w:pPr>
      <w:r>
        <w:rPr>
          <w:sz w:val="17"/>
        </w:rPr>
        <w:t>Identifica necesidades del sector productivo, relacionándolas con proyectos tipo que las puedan</w:t>
      </w:r>
      <w:r>
        <w:rPr>
          <w:spacing w:val="-2"/>
          <w:sz w:val="17"/>
        </w:rPr>
        <w:t> </w:t>
      </w:r>
      <w:r>
        <w:rPr>
          <w:sz w:val="17"/>
        </w:rPr>
        <w:t>satisfacer.</w:t>
      </w:r>
    </w:p>
    <w:p>
      <w:pPr>
        <w:pStyle w:val="BodyText"/>
        <w:spacing w:before="5"/>
        <w:rPr>
          <w:sz w:val="19"/>
        </w:rPr>
      </w:pPr>
    </w:p>
    <w:p>
      <w:pPr>
        <w:pStyle w:val="BodyText"/>
        <w:spacing w:before="1"/>
        <w:ind w:left="634"/>
      </w:pPr>
      <w:r>
        <w:rPr/>
        <w:t>Criterios de evaluación:</w:t>
      </w:r>
    </w:p>
    <w:p>
      <w:pPr>
        <w:pStyle w:val="ListParagraph"/>
        <w:numPr>
          <w:ilvl w:val="1"/>
          <w:numId w:val="56"/>
        </w:numPr>
        <w:tabs>
          <w:tab w:pos="1240" w:val="left" w:leader="none"/>
        </w:tabs>
        <w:spacing w:line="273" w:lineRule="auto" w:before="30" w:after="0"/>
        <w:ind w:left="1250" w:right="1588" w:hanging="308"/>
        <w:jc w:val="left"/>
        <w:rPr>
          <w:sz w:val="17"/>
        </w:rPr>
      </w:pPr>
      <w:r>
        <w:rPr>
          <w:sz w:val="17"/>
        </w:rPr>
        <w:t>Se han clasificado las empresas del sector por sus características organizativas y el  tipo de producto o servicio que</w:t>
      </w:r>
      <w:r>
        <w:rPr>
          <w:spacing w:val="2"/>
          <w:sz w:val="17"/>
        </w:rPr>
        <w:t> </w:t>
      </w:r>
      <w:r>
        <w:rPr>
          <w:sz w:val="17"/>
        </w:rPr>
        <w:t>ofrecen.</w:t>
      </w:r>
    </w:p>
    <w:p>
      <w:pPr>
        <w:pStyle w:val="ListParagraph"/>
        <w:numPr>
          <w:ilvl w:val="1"/>
          <w:numId w:val="56"/>
        </w:numPr>
        <w:tabs>
          <w:tab w:pos="1240" w:val="left" w:leader="none"/>
        </w:tabs>
        <w:spacing w:line="273" w:lineRule="auto" w:before="1" w:after="0"/>
        <w:ind w:left="1250" w:right="1589" w:hanging="308"/>
        <w:jc w:val="left"/>
        <w:rPr>
          <w:sz w:val="17"/>
        </w:rPr>
      </w:pPr>
      <w:r>
        <w:rPr>
          <w:sz w:val="17"/>
        </w:rPr>
        <w:t>Se han caracterizado las empresas tipo, indicando la estructura organizativa y las funciones de cada departamento.</w:t>
      </w:r>
    </w:p>
    <w:p>
      <w:pPr>
        <w:pStyle w:val="ListParagraph"/>
        <w:numPr>
          <w:ilvl w:val="1"/>
          <w:numId w:val="56"/>
        </w:numPr>
        <w:tabs>
          <w:tab w:pos="1240" w:val="left" w:leader="none"/>
        </w:tabs>
        <w:spacing w:line="240" w:lineRule="auto" w:before="1" w:after="0"/>
        <w:ind w:left="1240" w:right="0" w:hanging="298"/>
        <w:jc w:val="left"/>
        <w:rPr>
          <w:sz w:val="17"/>
        </w:rPr>
      </w:pPr>
      <w:r>
        <w:rPr>
          <w:sz w:val="17"/>
        </w:rPr>
        <w:t>Se han identificado las necesidades más demandadas a las</w:t>
      </w:r>
      <w:r>
        <w:rPr>
          <w:spacing w:val="-8"/>
          <w:sz w:val="17"/>
        </w:rPr>
        <w:t> </w:t>
      </w:r>
      <w:r>
        <w:rPr>
          <w:sz w:val="17"/>
        </w:rPr>
        <w:t>empresas.</w:t>
      </w:r>
    </w:p>
    <w:p>
      <w:pPr>
        <w:pStyle w:val="ListParagraph"/>
        <w:numPr>
          <w:ilvl w:val="1"/>
          <w:numId w:val="56"/>
        </w:numPr>
        <w:tabs>
          <w:tab w:pos="1241" w:val="left" w:leader="none"/>
        </w:tabs>
        <w:spacing w:line="240" w:lineRule="auto" w:before="30" w:after="0"/>
        <w:ind w:left="1240" w:right="0" w:hanging="299"/>
        <w:jc w:val="left"/>
        <w:rPr>
          <w:sz w:val="17"/>
        </w:rPr>
      </w:pPr>
      <w:r>
        <w:rPr>
          <w:sz w:val="17"/>
        </w:rPr>
        <w:t>Se han valorado las oportunidades de negocio previsibles en el</w:t>
      </w:r>
      <w:r>
        <w:rPr>
          <w:spacing w:val="-2"/>
          <w:sz w:val="17"/>
        </w:rPr>
        <w:t> </w:t>
      </w:r>
      <w:r>
        <w:rPr>
          <w:sz w:val="17"/>
        </w:rPr>
        <w:t>sector.</w:t>
      </w:r>
    </w:p>
    <w:p>
      <w:pPr>
        <w:pStyle w:val="ListParagraph"/>
        <w:numPr>
          <w:ilvl w:val="1"/>
          <w:numId w:val="56"/>
        </w:numPr>
        <w:tabs>
          <w:tab w:pos="1241" w:val="left" w:leader="none"/>
        </w:tabs>
        <w:spacing w:line="273" w:lineRule="auto" w:before="27" w:after="0"/>
        <w:ind w:left="1250" w:right="1588" w:hanging="308"/>
        <w:jc w:val="left"/>
        <w:rPr>
          <w:sz w:val="17"/>
        </w:rPr>
      </w:pPr>
      <w:r>
        <w:rPr>
          <w:sz w:val="17"/>
        </w:rPr>
        <w:t>Se ha identificado el tipo de proyecto requerido para dar respuesta a las demandas previstas.</w:t>
      </w:r>
    </w:p>
    <w:p>
      <w:pPr>
        <w:pStyle w:val="ListParagraph"/>
        <w:numPr>
          <w:ilvl w:val="1"/>
          <w:numId w:val="56"/>
        </w:numPr>
        <w:tabs>
          <w:tab w:pos="1241" w:val="left" w:leader="none"/>
        </w:tabs>
        <w:spacing w:line="240" w:lineRule="auto" w:before="1" w:after="0"/>
        <w:ind w:left="1240" w:right="0" w:hanging="299"/>
        <w:jc w:val="left"/>
        <w:rPr>
          <w:sz w:val="17"/>
        </w:rPr>
      </w:pPr>
      <w:r>
        <w:rPr>
          <w:sz w:val="17"/>
        </w:rPr>
        <w:t>Se han determinado las características específicas requeridas en el proyecto.</w:t>
      </w:r>
    </w:p>
    <w:p>
      <w:pPr>
        <w:pStyle w:val="ListParagraph"/>
        <w:numPr>
          <w:ilvl w:val="1"/>
          <w:numId w:val="56"/>
        </w:numPr>
        <w:tabs>
          <w:tab w:pos="1241" w:val="left" w:leader="none"/>
        </w:tabs>
        <w:spacing w:line="276" w:lineRule="auto" w:before="28" w:after="0"/>
        <w:ind w:left="1250" w:right="1579" w:hanging="308"/>
        <w:jc w:val="left"/>
        <w:rPr>
          <w:sz w:val="17"/>
        </w:rPr>
      </w:pPr>
      <w:r>
        <w:rPr>
          <w:sz w:val="17"/>
        </w:rPr>
        <w:t>Se han determinado las obligaciones fiscales, laborales y de prevención de riesgos, y sus condiciones de</w:t>
      </w:r>
      <w:r>
        <w:rPr>
          <w:spacing w:val="-1"/>
          <w:sz w:val="17"/>
        </w:rPr>
        <w:t> </w:t>
      </w:r>
      <w:r>
        <w:rPr>
          <w:sz w:val="17"/>
        </w:rPr>
        <w:t>aplicación.</w:t>
      </w:r>
    </w:p>
    <w:p>
      <w:pPr>
        <w:pStyle w:val="ListParagraph"/>
        <w:numPr>
          <w:ilvl w:val="1"/>
          <w:numId w:val="56"/>
        </w:numPr>
        <w:tabs>
          <w:tab w:pos="1241" w:val="left" w:leader="none"/>
        </w:tabs>
        <w:spacing w:line="273" w:lineRule="auto" w:before="0" w:after="0"/>
        <w:ind w:left="1250" w:right="1589" w:hanging="308"/>
        <w:jc w:val="left"/>
        <w:rPr>
          <w:sz w:val="17"/>
        </w:rPr>
      </w:pPr>
      <w:r>
        <w:rPr>
          <w:sz w:val="17"/>
        </w:rPr>
        <w:t>Se han identificado posibles ayudas o subvenciones para la incorporación de las nuevas tecnologías de producción o de servicio que se</w:t>
      </w:r>
      <w:r>
        <w:rPr>
          <w:spacing w:val="3"/>
          <w:sz w:val="17"/>
        </w:rPr>
        <w:t> </w:t>
      </w:r>
      <w:r>
        <w:rPr>
          <w:sz w:val="17"/>
        </w:rPr>
        <w:t>proponen.</w:t>
      </w:r>
    </w:p>
    <w:p>
      <w:pPr>
        <w:pStyle w:val="ListParagraph"/>
        <w:numPr>
          <w:ilvl w:val="1"/>
          <w:numId w:val="56"/>
        </w:numPr>
        <w:tabs>
          <w:tab w:pos="1240" w:val="left" w:leader="none"/>
          <w:tab w:pos="1241" w:val="left" w:leader="none"/>
        </w:tabs>
        <w:spacing w:line="273" w:lineRule="auto" w:before="0" w:after="0"/>
        <w:ind w:left="1250" w:right="1581" w:hanging="308"/>
        <w:jc w:val="left"/>
        <w:rPr>
          <w:sz w:val="17"/>
        </w:rPr>
      </w:pPr>
      <w:r>
        <w:rPr>
          <w:sz w:val="17"/>
        </w:rPr>
        <w:t>Se ha elaborado el guion de trabajo que se va a seguir para la elaboración  del proyecto.</w:t>
      </w:r>
    </w:p>
    <w:p>
      <w:pPr>
        <w:pStyle w:val="BodyText"/>
        <w:spacing w:before="8"/>
        <w:rPr>
          <w:sz w:val="19"/>
        </w:rPr>
      </w:pPr>
    </w:p>
    <w:p>
      <w:pPr>
        <w:pStyle w:val="ListParagraph"/>
        <w:numPr>
          <w:ilvl w:val="0"/>
          <w:numId w:val="56"/>
        </w:numPr>
        <w:tabs>
          <w:tab w:pos="944" w:val="left" w:leader="none"/>
        </w:tabs>
        <w:spacing w:line="273" w:lineRule="auto" w:before="0" w:after="0"/>
        <w:ind w:left="943" w:right="1586" w:hanging="308"/>
        <w:jc w:val="left"/>
        <w:rPr>
          <w:sz w:val="17"/>
        </w:rPr>
      </w:pPr>
      <w:r>
        <w:rPr>
          <w:sz w:val="17"/>
        </w:rPr>
        <w:t>Diseña proyectos relacionados con las competencias expresadas en el título, incluyendo y desarrollando las fases que lo</w:t>
      </w:r>
      <w:r>
        <w:rPr>
          <w:spacing w:val="1"/>
          <w:sz w:val="17"/>
        </w:rPr>
        <w:t> </w:t>
      </w:r>
      <w:r>
        <w:rPr>
          <w:sz w:val="17"/>
        </w:rPr>
        <w:t>componen.</w:t>
      </w:r>
    </w:p>
    <w:p>
      <w:pPr>
        <w:pStyle w:val="BodyText"/>
        <w:spacing w:before="6"/>
        <w:rPr>
          <w:sz w:val="19"/>
        </w:rPr>
      </w:pPr>
    </w:p>
    <w:p>
      <w:pPr>
        <w:pStyle w:val="BodyText"/>
        <w:ind w:left="635"/>
      </w:pPr>
      <w:r>
        <w:rPr/>
        <w:t>Criterios de evaluación:</w:t>
      </w:r>
    </w:p>
    <w:p>
      <w:pPr>
        <w:spacing w:after="0"/>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472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33" name="image2.jpeg"/>
            <wp:cNvGraphicFramePr>
              <a:graphicFrameLocks noChangeAspect="1"/>
            </wp:cNvGraphicFramePr>
            <a:graphic>
              <a:graphicData uri="http://schemas.openxmlformats.org/drawingml/2006/picture">
                <pic:pic>
                  <pic:nvPicPr>
                    <pic:cNvPr id="13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56"/>
        </w:numPr>
        <w:tabs>
          <w:tab w:pos="1240" w:val="left" w:leader="none"/>
        </w:tabs>
        <w:spacing w:line="273" w:lineRule="auto" w:before="155" w:after="0"/>
        <w:ind w:left="1250" w:right="1584" w:hanging="308"/>
        <w:jc w:val="left"/>
        <w:rPr>
          <w:sz w:val="17"/>
        </w:rPr>
      </w:pPr>
      <w:r>
        <w:rPr>
          <w:sz w:val="17"/>
        </w:rPr>
        <w:t>Se ha recopilado información relativa a los aspectos que van a ser tratados en el proyecto.</w:t>
      </w:r>
    </w:p>
    <w:p>
      <w:pPr>
        <w:pStyle w:val="ListParagraph"/>
        <w:numPr>
          <w:ilvl w:val="1"/>
          <w:numId w:val="56"/>
        </w:numPr>
        <w:tabs>
          <w:tab w:pos="1241" w:val="left" w:leader="none"/>
        </w:tabs>
        <w:spacing w:line="240" w:lineRule="auto" w:before="1" w:after="0"/>
        <w:ind w:left="1240" w:right="0" w:hanging="299"/>
        <w:jc w:val="left"/>
        <w:rPr>
          <w:sz w:val="17"/>
        </w:rPr>
      </w:pPr>
      <w:r>
        <w:rPr>
          <w:sz w:val="17"/>
        </w:rPr>
        <w:t>Se ha realizado el estudio de viabilidad técnica del</w:t>
      </w:r>
      <w:r>
        <w:rPr>
          <w:spacing w:val="2"/>
          <w:sz w:val="17"/>
        </w:rPr>
        <w:t> </w:t>
      </w:r>
      <w:r>
        <w:rPr>
          <w:sz w:val="17"/>
        </w:rPr>
        <w:t>mismo.</w:t>
      </w:r>
    </w:p>
    <w:p>
      <w:pPr>
        <w:pStyle w:val="ListParagraph"/>
        <w:numPr>
          <w:ilvl w:val="1"/>
          <w:numId w:val="56"/>
        </w:numPr>
        <w:tabs>
          <w:tab w:pos="1240" w:val="left" w:leader="none"/>
        </w:tabs>
        <w:spacing w:line="240" w:lineRule="auto" w:before="30" w:after="0"/>
        <w:ind w:left="1240" w:right="0" w:hanging="298"/>
        <w:jc w:val="left"/>
        <w:rPr>
          <w:sz w:val="17"/>
        </w:rPr>
      </w:pPr>
      <w:r>
        <w:rPr>
          <w:sz w:val="17"/>
        </w:rPr>
        <w:t>Se han identificado las fases o partes que componen el proyecto y su</w:t>
      </w:r>
      <w:r>
        <w:rPr>
          <w:spacing w:val="-3"/>
          <w:sz w:val="17"/>
        </w:rPr>
        <w:t> </w:t>
      </w:r>
      <w:r>
        <w:rPr>
          <w:sz w:val="17"/>
        </w:rPr>
        <w:t>contenido.</w:t>
      </w:r>
    </w:p>
    <w:p>
      <w:pPr>
        <w:pStyle w:val="ListParagraph"/>
        <w:numPr>
          <w:ilvl w:val="1"/>
          <w:numId w:val="56"/>
        </w:numPr>
        <w:tabs>
          <w:tab w:pos="1241" w:val="left" w:leader="none"/>
        </w:tabs>
        <w:spacing w:line="240" w:lineRule="auto" w:before="27" w:after="0"/>
        <w:ind w:left="1240" w:right="0" w:hanging="299"/>
        <w:jc w:val="left"/>
        <w:rPr>
          <w:sz w:val="17"/>
        </w:rPr>
      </w:pPr>
      <w:r>
        <w:rPr>
          <w:sz w:val="17"/>
        </w:rPr>
        <w:t>Se han establecido los objetivos que se pretenden conseguir, identificando su</w:t>
      </w:r>
      <w:r>
        <w:rPr>
          <w:spacing w:val="-1"/>
          <w:sz w:val="17"/>
        </w:rPr>
        <w:t> </w:t>
      </w:r>
      <w:r>
        <w:rPr>
          <w:sz w:val="17"/>
        </w:rPr>
        <w:t>alcance.</w:t>
      </w:r>
    </w:p>
    <w:p>
      <w:pPr>
        <w:pStyle w:val="ListParagraph"/>
        <w:numPr>
          <w:ilvl w:val="1"/>
          <w:numId w:val="56"/>
        </w:numPr>
        <w:tabs>
          <w:tab w:pos="1241" w:val="left" w:leader="none"/>
        </w:tabs>
        <w:spacing w:line="240" w:lineRule="auto" w:before="28" w:after="0"/>
        <w:ind w:left="1240" w:right="0" w:hanging="299"/>
        <w:jc w:val="left"/>
        <w:rPr>
          <w:sz w:val="17"/>
        </w:rPr>
      </w:pPr>
      <w:r>
        <w:rPr>
          <w:sz w:val="17"/>
        </w:rPr>
        <w:t>Se han previsto los recursos materiales y personales necesarios para</w:t>
      </w:r>
      <w:r>
        <w:rPr>
          <w:spacing w:val="-4"/>
          <w:sz w:val="17"/>
        </w:rPr>
        <w:t> </w:t>
      </w:r>
      <w:r>
        <w:rPr>
          <w:sz w:val="17"/>
        </w:rPr>
        <w:t>realizarlo.</w:t>
      </w:r>
    </w:p>
    <w:p>
      <w:pPr>
        <w:pStyle w:val="ListParagraph"/>
        <w:numPr>
          <w:ilvl w:val="1"/>
          <w:numId w:val="56"/>
        </w:numPr>
        <w:tabs>
          <w:tab w:pos="1240" w:val="left" w:leader="none"/>
        </w:tabs>
        <w:spacing w:line="240" w:lineRule="auto" w:before="28" w:after="0"/>
        <w:ind w:left="1239" w:right="0" w:hanging="298"/>
        <w:jc w:val="left"/>
        <w:rPr>
          <w:sz w:val="17"/>
        </w:rPr>
      </w:pPr>
      <w:r>
        <w:rPr>
          <w:sz w:val="17"/>
        </w:rPr>
        <w:t>Se ha realizado el presupuesto económico</w:t>
      </w:r>
      <w:r>
        <w:rPr>
          <w:spacing w:val="-1"/>
          <w:sz w:val="17"/>
        </w:rPr>
        <w:t> </w:t>
      </w:r>
      <w:r>
        <w:rPr>
          <w:sz w:val="17"/>
        </w:rPr>
        <w:t>correspondiente.</w:t>
      </w:r>
    </w:p>
    <w:p>
      <w:pPr>
        <w:pStyle w:val="ListParagraph"/>
        <w:numPr>
          <w:ilvl w:val="1"/>
          <w:numId w:val="56"/>
        </w:numPr>
        <w:tabs>
          <w:tab w:pos="1241" w:val="left" w:leader="none"/>
        </w:tabs>
        <w:spacing w:line="276" w:lineRule="auto" w:before="28" w:after="0"/>
        <w:ind w:left="1250" w:right="1588" w:hanging="308"/>
        <w:jc w:val="left"/>
        <w:rPr>
          <w:sz w:val="17"/>
        </w:rPr>
      </w:pPr>
      <w:r>
        <w:rPr>
          <w:sz w:val="17"/>
        </w:rPr>
        <w:t>Se han identificado las necesidades de financiación para la puesta en marcha del mismo.</w:t>
      </w:r>
    </w:p>
    <w:p>
      <w:pPr>
        <w:pStyle w:val="ListParagraph"/>
        <w:numPr>
          <w:ilvl w:val="1"/>
          <w:numId w:val="56"/>
        </w:numPr>
        <w:tabs>
          <w:tab w:pos="1241" w:val="left" w:leader="none"/>
        </w:tabs>
        <w:spacing w:line="195" w:lineRule="exact" w:before="0" w:after="0"/>
        <w:ind w:left="1240" w:right="0" w:hanging="299"/>
        <w:jc w:val="left"/>
        <w:rPr>
          <w:sz w:val="17"/>
        </w:rPr>
      </w:pPr>
      <w:r>
        <w:rPr>
          <w:sz w:val="17"/>
        </w:rPr>
        <w:t>Se ha definido y elaborado la documentación necesaria para su</w:t>
      </w:r>
      <w:r>
        <w:rPr>
          <w:spacing w:val="1"/>
          <w:sz w:val="17"/>
        </w:rPr>
        <w:t> </w:t>
      </w:r>
      <w:r>
        <w:rPr>
          <w:sz w:val="17"/>
        </w:rPr>
        <w:t>diseño.</w:t>
      </w:r>
    </w:p>
    <w:p>
      <w:pPr>
        <w:pStyle w:val="ListParagraph"/>
        <w:numPr>
          <w:ilvl w:val="1"/>
          <w:numId w:val="56"/>
        </w:numPr>
        <w:tabs>
          <w:tab w:pos="1240" w:val="left" w:leader="none"/>
          <w:tab w:pos="1241" w:val="left" w:leader="none"/>
        </w:tabs>
        <w:spacing w:line="273" w:lineRule="auto" w:before="28" w:after="0"/>
        <w:ind w:left="1250" w:right="1589" w:hanging="308"/>
        <w:jc w:val="left"/>
        <w:rPr>
          <w:sz w:val="17"/>
        </w:rPr>
      </w:pPr>
      <w:r>
        <w:rPr>
          <w:sz w:val="17"/>
        </w:rPr>
        <w:t>Se han identificado los aspectos que se deben controlar para garantizar la calidad del proyecto.</w:t>
      </w:r>
    </w:p>
    <w:p>
      <w:pPr>
        <w:pStyle w:val="BodyText"/>
        <w:spacing w:before="8"/>
        <w:rPr>
          <w:sz w:val="19"/>
        </w:rPr>
      </w:pPr>
    </w:p>
    <w:p>
      <w:pPr>
        <w:pStyle w:val="ListParagraph"/>
        <w:numPr>
          <w:ilvl w:val="0"/>
          <w:numId w:val="56"/>
        </w:numPr>
        <w:tabs>
          <w:tab w:pos="943" w:val="left" w:leader="none"/>
        </w:tabs>
        <w:spacing w:line="273" w:lineRule="auto" w:before="0" w:after="0"/>
        <w:ind w:left="942" w:right="1587" w:hanging="308"/>
        <w:jc w:val="left"/>
        <w:rPr>
          <w:sz w:val="17"/>
        </w:rPr>
      </w:pPr>
      <w:r>
        <w:rPr>
          <w:sz w:val="17"/>
        </w:rPr>
        <w:t>Planifica la ejecución del proyecto, determinando el plan de intervención y la  documentación asociada.</w:t>
      </w:r>
    </w:p>
    <w:p>
      <w:pPr>
        <w:pStyle w:val="BodyText"/>
        <w:spacing w:before="6"/>
        <w:rPr>
          <w:sz w:val="19"/>
        </w:rPr>
      </w:pPr>
    </w:p>
    <w:p>
      <w:pPr>
        <w:pStyle w:val="BodyText"/>
        <w:ind w:left="635"/>
      </w:pPr>
      <w:r>
        <w:rPr/>
        <w:t>Criterios de evaluación:</w:t>
      </w:r>
    </w:p>
    <w:p>
      <w:pPr>
        <w:pStyle w:val="ListParagraph"/>
        <w:numPr>
          <w:ilvl w:val="1"/>
          <w:numId w:val="56"/>
        </w:numPr>
        <w:tabs>
          <w:tab w:pos="1241" w:val="left" w:leader="none"/>
        </w:tabs>
        <w:spacing w:line="276" w:lineRule="auto" w:before="28" w:after="0"/>
        <w:ind w:left="1250" w:right="1589" w:hanging="308"/>
        <w:jc w:val="left"/>
        <w:rPr>
          <w:sz w:val="17"/>
        </w:rPr>
      </w:pPr>
      <w:r>
        <w:rPr>
          <w:sz w:val="17"/>
        </w:rPr>
        <w:t>Se han secuenciado las actividades ordenándolas en función de las necesidades de desarrollo.</w:t>
      </w:r>
    </w:p>
    <w:p>
      <w:pPr>
        <w:pStyle w:val="ListParagraph"/>
        <w:numPr>
          <w:ilvl w:val="1"/>
          <w:numId w:val="56"/>
        </w:numPr>
        <w:tabs>
          <w:tab w:pos="1241" w:val="left" w:leader="none"/>
        </w:tabs>
        <w:spacing w:line="195" w:lineRule="exact" w:before="0" w:after="0"/>
        <w:ind w:left="1240" w:right="0" w:hanging="299"/>
        <w:jc w:val="left"/>
        <w:rPr>
          <w:sz w:val="17"/>
        </w:rPr>
      </w:pPr>
      <w:r>
        <w:rPr>
          <w:sz w:val="17"/>
        </w:rPr>
        <w:t>Se han determinado los recursos y la logística necesaria para cada</w:t>
      </w:r>
      <w:r>
        <w:rPr>
          <w:spacing w:val="-2"/>
          <w:sz w:val="17"/>
        </w:rPr>
        <w:t> </w:t>
      </w:r>
      <w:r>
        <w:rPr>
          <w:sz w:val="17"/>
        </w:rPr>
        <w:t>actividad.</w:t>
      </w:r>
    </w:p>
    <w:p>
      <w:pPr>
        <w:pStyle w:val="ListParagraph"/>
        <w:numPr>
          <w:ilvl w:val="1"/>
          <w:numId w:val="56"/>
        </w:numPr>
        <w:tabs>
          <w:tab w:pos="1241" w:val="left" w:leader="none"/>
        </w:tabs>
        <w:spacing w:line="273" w:lineRule="auto" w:before="27" w:after="0"/>
        <w:ind w:left="1250" w:right="1581" w:hanging="308"/>
        <w:jc w:val="left"/>
        <w:rPr>
          <w:sz w:val="17"/>
        </w:rPr>
      </w:pPr>
      <w:r>
        <w:rPr>
          <w:sz w:val="17"/>
        </w:rPr>
        <w:t>Se han identificado las necesidades de permisos y autorizaciones para llevar a cabo las actividades.</w:t>
      </w:r>
    </w:p>
    <w:p>
      <w:pPr>
        <w:pStyle w:val="ListParagraph"/>
        <w:numPr>
          <w:ilvl w:val="1"/>
          <w:numId w:val="56"/>
        </w:numPr>
        <w:tabs>
          <w:tab w:pos="1241" w:val="left" w:leader="none"/>
        </w:tabs>
        <w:spacing w:line="240" w:lineRule="auto" w:before="1" w:after="0"/>
        <w:ind w:left="1240" w:right="0" w:hanging="299"/>
        <w:jc w:val="left"/>
        <w:rPr>
          <w:sz w:val="17"/>
        </w:rPr>
      </w:pPr>
      <w:r>
        <w:rPr>
          <w:sz w:val="17"/>
        </w:rPr>
        <w:t>Se han determinado los procedimientos de actuación o ejecución de las</w:t>
      </w:r>
      <w:r>
        <w:rPr>
          <w:spacing w:val="3"/>
          <w:sz w:val="17"/>
        </w:rPr>
        <w:t> </w:t>
      </w:r>
      <w:r>
        <w:rPr>
          <w:sz w:val="17"/>
        </w:rPr>
        <w:t>actividades.</w:t>
      </w:r>
    </w:p>
    <w:p>
      <w:pPr>
        <w:pStyle w:val="ListParagraph"/>
        <w:numPr>
          <w:ilvl w:val="1"/>
          <w:numId w:val="56"/>
        </w:numPr>
        <w:tabs>
          <w:tab w:pos="1241" w:val="left" w:leader="none"/>
        </w:tabs>
        <w:spacing w:line="273" w:lineRule="auto" w:before="30" w:after="0"/>
        <w:ind w:left="1250" w:right="1589" w:hanging="308"/>
        <w:jc w:val="left"/>
        <w:rPr>
          <w:sz w:val="17"/>
        </w:rPr>
      </w:pPr>
      <w:r>
        <w:rPr>
          <w:sz w:val="17"/>
        </w:rPr>
        <w:t>Se han identificado los riesgos inherentes a la ejecución definiendo el plan de prevención de riesgos y los medios y equipos</w:t>
      </w:r>
      <w:r>
        <w:rPr>
          <w:spacing w:val="-1"/>
          <w:sz w:val="17"/>
        </w:rPr>
        <w:t> </w:t>
      </w:r>
      <w:r>
        <w:rPr>
          <w:sz w:val="17"/>
        </w:rPr>
        <w:t>necesarios.</w:t>
      </w:r>
    </w:p>
    <w:p>
      <w:pPr>
        <w:pStyle w:val="ListParagraph"/>
        <w:numPr>
          <w:ilvl w:val="1"/>
          <w:numId w:val="56"/>
        </w:numPr>
        <w:tabs>
          <w:tab w:pos="1241" w:val="left" w:leader="none"/>
        </w:tabs>
        <w:spacing w:line="273" w:lineRule="auto" w:before="1" w:after="0"/>
        <w:ind w:left="1250" w:right="1588" w:hanging="308"/>
        <w:jc w:val="left"/>
        <w:rPr>
          <w:sz w:val="17"/>
        </w:rPr>
      </w:pPr>
      <w:r>
        <w:rPr>
          <w:sz w:val="17"/>
        </w:rPr>
        <w:t>Se ha planificado la asignación de recursos materiales y humanos y los tiempos de ejecución.</w:t>
      </w:r>
    </w:p>
    <w:p>
      <w:pPr>
        <w:pStyle w:val="ListParagraph"/>
        <w:numPr>
          <w:ilvl w:val="1"/>
          <w:numId w:val="56"/>
        </w:numPr>
        <w:tabs>
          <w:tab w:pos="1241" w:val="left" w:leader="none"/>
        </w:tabs>
        <w:spacing w:line="276" w:lineRule="auto" w:before="1" w:after="0"/>
        <w:ind w:left="1250" w:right="1590" w:hanging="308"/>
        <w:jc w:val="left"/>
        <w:rPr>
          <w:sz w:val="17"/>
        </w:rPr>
      </w:pPr>
      <w:r>
        <w:rPr>
          <w:sz w:val="17"/>
        </w:rPr>
        <w:t>Se ha hecho la valoración económica que da respuesta a las condiciones de su puesta en</w:t>
      </w:r>
      <w:r>
        <w:rPr>
          <w:spacing w:val="-2"/>
          <w:sz w:val="17"/>
        </w:rPr>
        <w:t> </w:t>
      </w:r>
      <w:r>
        <w:rPr>
          <w:sz w:val="17"/>
        </w:rPr>
        <w:t>práctica.</w:t>
      </w:r>
    </w:p>
    <w:p>
      <w:pPr>
        <w:pStyle w:val="ListParagraph"/>
        <w:numPr>
          <w:ilvl w:val="1"/>
          <w:numId w:val="56"/>
        </w:numPr>
        <w:tabs>
          <w:tab w:pos="1241" w:val="left" w:leader="none"/>
        </w:tabs>
        <w:spacing w:line="195" w:lineRule="exact" w:before="0" w:after="0"/>
        <w:ind w:left="1240" w:right="0" w:hanging="298"/>
        <w:jc w:val="left"/>
        <w:rPr>
          <w:sz w:val="17"/>
        </w:rPr>
      </w:pPr>
      <w:r>
        <w:rPr>
          <w:sz w:val="17"/>
        </w:rPr>
        <w:t>Se ha definido y elaborado la documentación necesaria para la</w:t>
      </w:r>
      <w:r>
        <w:rPr>
          <w:spacing w:val="2"/>
          <w:sz w:val="17"/>
        </w:rPr>
        <w:t> </w:t>
      </w:r>
      <w:r>
        <w:rPr>
          <w:sz w:val="17"/>
        </w:rPr>
        <w:t>ejecución.</w:t>
      </w:r>
    </w:p>
    <w:p>
      <w:pPr>
        <w:pStyle w:val="BodyText"/>
        <w:spacing w:before="10"/>
        <w:rPr>
          <w:sz w:val="21"/>
        </w:rPr>
      </w:pPr>
    </w:p>
    <w:p>
      <w:pPr>
        <w:pStyle w:val="ListParagraph"/>
        <w:numPr>
          <w:ilvl w:val="0"/>
          <w:numId w:val="56"/>
        </w:numPr>
        <w:tabs>
          <w:tab w:pos="944" w:val="left" w:leader="none"/>
        </w:tabs>
        <w:spacing w:line="273" w:lineRule="auto" w:before="0" w:after="0"/>
        <w:ind w:left="943" w:right="1590" w:hanging="308"/>
        <w:jc w:val="left"/>
        <w:rPr>
          <w:sz w:val="17"/>
        </w:rPr>
      </w:pPr>
      <w:r>
        <w:rPr>
          <w:sz w:val="17"/>
        </w:rPr>
        <w:t>Define los procedimientos para el seguimiento y control en la ejecución del proyecto, justificando la selección de variables e instrumentos</w:t>
      </w:r>
      <w:r>
        <w:rPr>
          <w:spacing w:val="3"/>
          <w:sz w:val="17"/>
        </w:rPr>
        <w:t> </w:t>
      </w:r>
      <w:r>
        <w:rPr>
          <w:sz w:val="17"/>
        </w:rPr>
        <w:t>empleados.</w:t>
      </w:r>
    </w:p>
    <w:p>
      <w:pPr>
        <w:pStyle w:val="BodyText"/>
        <w:spacing w:before="7"/>
        <w:rPr>
          <w:sz w:val="19"/>
        </w:rPr>
      </w:pPr>
    </w:p>
    <w:p>
      <w:pPr>
        <w:pStyle w:val="BodyText"/>
        <w:spacing w:before="1"/>
        <w:ind w:left="635"/>
      </w:pPr>
      <w:r>
        <w:rPr/>
        <w:t>Criterios de evaluación:</w:t>
      </w:r>
    </w:p>
    <w:p>
      <w:pPr>
        <w:pStyle w:val="ListParagraph"/>
        <w:numPr>
          <w:ilvl w:val="1"/>
          <w:numId w:val="56"/>
        </w:numPr>
        <w:tabs>
          <w:tab w:pos="1241" w:val="left" w:leader="none"/>
        </w:tabs>
        <w:spacing w:line="240" w:lineRule="auto" w:before="27" w:after="0"/>
        <w:ind w:left="1240" w:right="0" w:hanging="298"/>
        <w:jc w:val="left"/>
        <w:rPr>
          <w:sz w:val="17"/>
        </w:rPr>
      </w:pPr>
      <w:r>
        <w:rPr>
          <w:sz w:val="17"/>
        </w:rPr>
        <w:t>Se ha definido el procedimiento de evaluación de las actividades o</w:t>
      </w:r>
      <w:r>
        <w:rPr>
          <w:spacing w:val="-1"/>
          <w:sz w:val="17"/>
        </w:rPr>
        <w:t> </w:t>
      </w:r>
      <w:r>
        <w:rPr>
          <w:sz w:val="17"/>
        </w:rPr>
        <w:t>intervenciones.</w:t>
      </w:r>
    </w:p>
    <w:p>
      <w:pPr>
        <w:pStyle w:val="ListParagraph"/>
        <w:numPr>
          <w:ilvl w:val="1"/>
          <w:numId w:val="56"/>
        </w:numPr>
        <w:tabs>
          <w:tab w:pos="1241" w:val="left" w:leader="none"/>
        </w:tabs>
        <w:spacing w:line="240" w:lineRule="auto" w:before="28" w:after="0"/>
        <w:ind w:left="1240" w:right="0" w:hanging="298"/>
        <w:jc w:val="left"/>
        <w:rPr>
          <w:sz w:val="17"/>
        </w:rPr>
      </w:pPr>
      <w:r>
        <w:rPr>
          <w:sz w:val="17"/>
        </w:rPr>
        <w:t>Se han definido los indicadores de calidad para realizar la</w:t>
      </w:r>
      <w:r>
        <w:rPr>
          <w:spacing w:val="3"/>
          <w:sz w:val="17"/>
        </w:rPr>
        <w:t> </w:t>
      </w:r>
      <w:r>
        <w:rPr>
          <w:sz w:val="17"/>
        </w:rPr>
        <w:t>evaluación.</w:t>
      </w:r>
    </w:p>
    <w:p>
      <w:pPr>
        <w:pStyle w:val="ListParagraph"/>
        <w:numPr>
          <w:ilvl w:val="1"/>
          <w:numId w:val="56"/>
        </w:numPr>
        <w:tabs>
          <w:tab w:pos="1241" w:val="left" w:leader="none"/>
        </w:tabs>
        <w:spacing w:line="276" w:lineRule="auto" w:before="28" w:after="0"/>
        <w:ind w:left="1250" w:right="1590" w:hanging="308"/>
        <w:jc w:val="left"/>
        <w:rPr>
          <w:sz w:val="17"/>
        </w:rPr>
      </w:pPr>
      <w:r>
        <w:rPr>
          <w:sz w:val="17"/>
        </w:rPr>
        <w:t>Se ha definido el procedimiento para la evaluación de las incidencias que puedan presentarse durante la realización de las actividades, su posible solución y</w:t>
      </w:r>
      <w:r>
        <w:rPr>
          <w:spacing w:val="-6"/>
          <w:sz w:val="17"/>
        </w:rPr>
        <w:t> </w:t>
      </w:r>
      <w:r>
        <w:rPr>
          <w:sz w:val="17"/>
        </w:rPr>
        <w:t>registro.</w:t>
      </w:r>
    </w:p>
    <w:p>
      <w:pPr>
        <w:pStyle w:val="ListParagraph"/>
        <w:numPr>
          <w:ilvl w:val="1"/>
          <w:numId w:val="56"/>
        </w:numPr>
        <w:tabs>
          <w:tab w:pos="1241" w:val="left" w:leader="none"/>
        </w:tabs>
        <w:spacing w:line="273" w:lineRule="auto" w:before="0" w:after="0"/>
        <w:ind w:left="1250" w:right="1584" w:hanging="308"/>
        <w:jc w:val="left"/>
        <w:rPr>
          <w:sz w:val="17"/>
        </w:rPr>
      </w:pPr>
      <w:r>
        <w:rPr>
          <w:sz w:val="17"/>
        </w:rPr>
        <w:t>Se ha definido el procedimiento para gestionar los posibles cambios en los recursos y en las actividades, incluyendo el sistema de registro de los</w:t>
      </w:r>
      <w:r>
        <w:rPr>
          <w:spacing w:val="-3"/>
          <w:sz w:val="17"/>
        </w:rPr>
        <w:t> </w:t>
      </w:r>
      <w:r>
        <w:rPr>
          <w:sz w:val="17"/>
        </w:rPr>
        <w:t>mismos.</w:t>
      </w:r>
    </w:p>
    <w:p>
      <w:pPr>
        <w:pStyle w:val="ListParagraph"/>
        <w:numPr>
          <w:ilvl w:val="1"/>
          <w:numId w:val="56"/>
        </w:numPr>
        <w:tabs>
          <w:tab w:pos="1241" w:val="left" w:leader="none"/>
        </w:tabs>
        <w:spacing w:line="273" w:lineRule="auto" w:before="0" w:after="0"/>
        <w:ind w:left="1251" w:right="1589" w:hanging="308"/>
        <w:jc w:val="left"/>
        <w:rPr>
          <w:sz w:val="17"/>
        </w:rPr>
      </w:pPr>
      <w:r>
        <w:rPr>
          <w:sz w:val="17"/>
        </w:rPr>
        <w:t>Se ha definido y elaborado la documentación necesaria para la evaluación de las actividades y del proyecto.</w:t>
      </w:r>
    </w:p>
    <w:p>
      <w:pPr>
        <w:pStyle w:val="ListParagraph"/>
        <w:numPr>
          <w:ilvl w:val="1"/>
          <w:numId w:val="56"/>
        </w:numPr>
        <w:tabs>
          <w:tab w:pos="1241" w:val="left" w:leader="none"/>
        </w:tabs>
        <w:spacing w:line="273" w:lineRule="auto" w:before="3" w:after="0"/>
        <w:ind w:left="1251" w:right="1587" w:hanging="308"/>
        <w:jc w:val="left"/>
        <w:rPr>
          <w:sz w:val="17"/>
        </w:rPr>
      </w:pPr>
      <w:r>
        <w:rPr>
          <w:sz w:val="17"/>
        </w:rPr>
        <w:t>Se ha establecido el procedimiento para la participación en la evaluación de los usuarios o clientes y se han elaborado los documentos específicos.</w:t>
      </w:r>
    </w:p>
    <w:p>
      <w:pPr>
        <w:pStyle w:val="ListParagraph"/>
        <w:numPr>
          <w:ilvl w:val="1"/>
          <w:numId w:val="56"/>
        </w:numPr>
        <w:tabs>
          <w:tab w:pos="1241" w:val="left" w:leader="none"/>
        </w:tabs>
        <w:spacing w:line="273" w:lineRule="auto" w:before="1" w:after="0"/>
        <w:ind w:left="1251" w:right="1592" w:hanging="308"/>
        <w:jc w:val="left"/>
        <w:rPr>
          <w:sz w:val="17"/>
        </w:rPr>
      </w:pPr>
      <w:r>
        <w:rPr>
          <w:sz w:val="17"/>
        </w:rPr>
        <w:t>Se ha establecido un sistema para garantizar el cumplimiento del pliego de condiciones del proyecto, cuando este</w:t>
      </w:r>
      <w:r>
        <w:rPr>
          <w:spacing w:val="1"/>
          <w:sz w:val="17"/>
        </w:rPr>
        <w:t> </w:t>
      </w:r>
      <w:r>
        <w:rPr>
          <w:sz w:val="17"/>
        </w:rPr>
        <w:t>existe.</w:t>
      </w:r>
    </w:p>
    <w:p>
      <w:pPr>
        <w:pStyle w:val="BodyText"/>
        <w:spacing w:before="8"/>
        <w:rPr>
          <w:sz w:val="19"/>
        </w:rPr>
      </w:pPr>
    </w:p>
    <w:p>
      <w:pPr>
        <w:pStyle w:val="Heading3"/>
        <w:ind w:left="636"/>
        <w:rPr>
          <w:i/>
        </w:rPr>
      </w:pPr>
      <w:r>
        <w:rPr>
          <w:i/>
        </w:rPr>
        <w:t>Orientaciones pedagógicas:</w:t>
      </w:r>
    </w:p>
    <w:p>
      <w:pPr>
        <w:spacing w:after="0"/>
        <w:sectPr>
          <w:pgSz w:w="11910" w:h="16840"/>
          <w:pgMar w:header="758" w:footer="701" w:top="1320" w:bottom="900" w:left="1680" w:right="740"/>
        </w:sectPr>
      </w:pPr>
    </w:p>
    <w:p>
      <w:pPr>
        <w:pStyle w:val="BodyText"/>
        <w:rPr>
          <w:b/>
          <w:i/>
          <w:sz w:val="20"/>
        </w:rPr>
      </w:pPr>
      <w:r>
        <w:rPr/>
        <w:pict>
          <v:shape style="position:absolute;margin-left:557.763977pt;margin-top:699.090515pt;width:12.95pt;height:84.3pt;mso-position-horizontal-relative:page;mso-position-vertical-relative:page;z-index:1577523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i/>
          <w:sz w:val="20"/>
        </w:rPr>
      </w:pPr>
    </w:p>
    <w:p>
      <w:pPr>
        <w:pStyle w:val="BodyText"/>
        <w:spacing w:before="4"/>
        <w:rPr>
          <w:b/>
          <w:i/>
          <w:sz w:val="20"/>
        </w:rPr>
      </w:pPr>
    </w:p>
    <w:p>
      <w:pPr>
        <w:pStyle w:val="BodyText"/>
        <w:ind w:left="634"/>
        <w:rPr>
          <w:sz w:val="20"/>
        </w:rPr>
      </w:pPr>
      <w:r>
        <w:rPr>
          <w:sz w:val="20"/>
        </w:rPr>
        <w:drawing>
          <wp:inline distT="0" distB="0" distL="0" distR="0">
            <wp:extent cx="1301476" cy="627887"/>
            <wp:effectExtent l="0" t="0" r="0" b="0"/>
            <wp:docPr id="135" name="image2.jpeg"/>
            <wp:cNvGraphicFramePr>
              <a:graphicFrameLocks noChangeAspect="1"/>
            </wp:cNvGraphicFramePr>
            <a:graphic>
              <a:graphicData uri="http://schemas.openxmlformats.org/drawingml/2006/picture">
                <pic:pic>
                  <pic:nvPicPr>
                    <pic:cNvPr id="13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9"/>
        <w:rPr>
          <w:b/>
          <w:i/>
          <w:sz w:val="24"/>
        </w:rPr>
      </w:pPr>
    </w:p>
    <w:p>
      <w:pPr>
        <w:pStyle w:val="BodyText"/>
        <w:spacing w:line="276" w:lineRule="auto" w:before="93"/>
        <w:ind w:left="634" w:right="1589" w:firstLine="605"/>
        <w:jc w:val="both"/>
      </w:pPr>
      <w:r>
        <w:rPr/>
        <w:t>Este módulo profesional complementa la formación establecida para el resto de los módulos profesionales que integran el título, en las funciones de análisis del contexto, diseño del proyecto y organización de la</w:t>
      </w:r>
      <w:r>
        <w:rPr>
          <w:spacing w:val="1"/>
        </w:rPr>
        <w:t> </w:t>
      </w:r>
      <w:r>
        <w:rPr/>
        <w:t>ejecución.</w:t>
      </w:r>
    </w:p>
    <w:p>
      <w:pPr>
        <w:pStyle w:val="BodyText"/>
        <w:spacing w:before="2"/>
        <w:rPr>
          <w:sz w:val="19"/>
        </w:rPr>
      </w:pPr>
    </w:p>
    <w:p>
      <w:pPr>
        <w:pStyle w:val="BodyText"/>
        <w:spacing w:line="273" w:lineRule="auto" w:before="1"/>
        <w:ind w:left="634" w:right="1588" w:firstLine="605"/>
        <w:jc w:val="both"/>
      </w:pPr>
      <w:r>
        <w:rPr/>
        <w:t>La función de análisis del contexto incluye las subfunciones de recopilación de información, identificación de necesidades y estudio de viabilidad.</w:t>
      </w:r>
    </w:p>
    <w:p>
      <w:pPr>
        <w:pStyle w:val="BodyText"/>
        <w:spacing w:before="7"/>
        <w:rPr>
          <w:sz w:val="19"/>
        </w:rPr>
      </w:pPr>
    </w:p>
    <w:p>
      <w:pPr>
        <w:pStyle w:val="BodyText"/>
        <w:spacing w:line="273" w:lineRule="auto"/>
        <w:ind w:left="634" w:right="1586" w:firstLine="605"/>
        <w:jc w:val="both"/>
      </w:pPr>
      <w:r>
        <w:rPr/>
        <w:t>La función de diseño del proyecto tiene como objetivo establecer las líneas generales para dar respuesta a las necesidades planteadas, concretando los aspectos relevantes para su realización. Incluye las subfunciones de definición del proyecto, planificación de la intervención y elaboración de la</w:t>
      </w:r>
      <w:r>
        <w:rPr>
          <w:spacing w:val="-3"/>
        </w:rPr>
        <w:t> </w:t>
      </w:r>
      <w:r>
        <w:rPr/>
        <w:t>documentación.</w:t>
      </w:r>
    </w:p>
    <w:p>
      <w:pPr>
        <w:pStyle w:val="BodyText"/>
        <w:spacing w:before="9"/>
        <w:rPr>
          <w:sz w:val="19"/>
        </w:rPr>
      </w:pPr>
    </w:p>
    <w:p>
      <w:pPr>
        <w:pStyle w:val="BodyText"/>
        <w:spacing w:line="273" w:lineRule="auto" w:before="1"/>
        <w:ind w:left="634" w:right="1584" w:firstLine="605"/>
        <w:jc w:val="both"/>
      </w:pPr>
      <w:r>
        <w:rPr/>
        <w:t>La función de organización de la ejecución incluye las subfunciones programación de actividades, gestión de recursos y supervisión de la intervención.</w:t>
      </w:r>
    </w:p>
    <w:p>
      <w:pPr>
        <w:pStyle w:val="BodyText"/>
        <w:spacing w:before="5"/>
        <w:rPr>
          <w:sz w:val="19"/>
        </w:rPr>
      </w:pPr>
    </w:p>
    <w:p>
      <w:pPr>
        <w:pStyle w:val="BodyText"/>
        <w:spacing w:line="273" w:lineRule="auto"/>
        <w:ind w:left="634" w:right="1588" w:firstLine="605"/>
        <w:jc w:val="both"/>
      </w:pPr>
      <w:r>
        <w:rPr/>
        <w:t>Las actividades profesionales asociadas a estas funciones se desarrollan en el sector de la electromedicina</w:t>
      </w:r>
      <w:r>
        <w:rPr>
          <w:spacing w:val="-2"/>
        </w:rPr>
        <w:t> </w:t>
      </w:r>
      <w:r>
        <w:rPr/>
        <w:t>clínica.</w:t>
      </w:r>
    </w:p>
    <w:p>
      <w:pPr>
        <w:pStyle w:val="BodyText"/>
        <w:spacing w:before="8"/>
        <w:rPr>
          <w:sz w:val="19"/>
        </w:rPr>
      </w:pPr>
    </w:p>
    <w:p>
      <w:pPr>
        <w:pStyle w:val="BodyText"/>
        <w:spacing w:line="273" w:lineRule="auto"/>
        <w:ind w:left="634" w:right="1584" w:firstLine="605"/>
        <w:jc w:val="both"/>
      </w:pPr>
      <w:r>
        <w:rPr/>
        <w:t>La formación del módulo se relaciona con la totalidad de los objetivos generales del ciclo y de las competencias profesionales, personales y sociales del</w:t>
      </w:r>
      <w:r>
        <w:rPr>
          <w:spacing w:val="-3"/>
        </w:rPr>
        <w:t> </w:t>
      </w:r>
      <w:r>
        <w:rPr/>
        <w:t>título.</w:t>
      </w:r>
    </w:p>
    <w:p>
      <w:pPr>
        <w:pStyle w:val="BodyText"/>
        <w:spacing w:before="6"/>
        <w:rPr>
          <w:sz w:val="19"/>
        </w:rPr>
      </w:pPr>
    </w:p>
    <w:p>
      <w:pPr>
        <w:pStyle w:val="ListParagraph"/>
        <w:numPr>
          <w:ilvl w:val="0"/>
          <w:numId w:val="57"/>
        </w:numPr>
        <w:tabs>
          <w:tab w:pos="1547" w:val="left" w:leader="none"/>
          <w:tab w:pos="1548" w:val="left" w:leader="none"/>
        </w:tabs>
        <w:spacing w:line="240" w:lineRule="auto" w:before="0" w:after="0"/>
        <w:ind w:left="1547" w:right="0" w:hanging="309"/>
        <w:jc w:val="left"/>
        <w:rPr>
          <w:sz w:val="17"/>
        </w:rPr>
      </w:pPr>
      <w:r>
        <w:rPr>
          <w:sz w:val="17"/>
        </w:rPr>
        <w:t>La ejecución de trabajos en</w:t>
      </w:r>
      <w:r>
        <w:rPr>
          <w:spacing w:val="-2"/>
          <w:sz w:val="17"/>
        </w:rPr>
        <w:t> </w:t>
      </w:r>
      <w:r>
        <w:rPr>
          <w:sz w:val="17"/>
        </w:rPr>
        <w:t>equipo.</w:t>
      </w:r>
    </w:p>
    <w:p>
      <w:pPr>
        <w:pStyle w:val="ListParagraph"/>
        <w:numPr>
          <w:ilvl w:val="0"/>
          <w:numId w:val="57"/>
        </w:numPr>
        <w:tabs>
          <w:tab w:pos="1547" w:val="left" w:leader="none"/>
          <w:tab w:pos="1548" w:val="left" w:leader="none"/>
        </w:tabs>
        <w:spacing w:line="240" w:lineRule="auto" w:before="15" w:after="0"/>
        <w:ind w:left="1547" w:right="0" w:hanging="309"/>
        <w:jc w:val="left"/>
        <w:rPr>
          <w:sz w:val="17"/>
        </w:rPr>
      </w:pPr>
      <w:r>
        <w:rPr>
          <w:sz w:val="17"/>
        </w:rPr>
        <w:t>La responsabilidad y la autoevaluación del trabajo</w:t>
      </w:r>
      <w:r>
        <w:rPr>
          <w:spacing w:val="-4"/>
          <w:sz w:val="17"/>
        </w:rPr>
        <w:t> </w:t>
      </w:r>
      <w:r>
        <w:rPr>
          <w:sz w:val="17"/>
        </w:rPr>
        <w:t>realizado.</w:t>
      </w:r>
    </w:p>
    <w:p>
      <w:pPr>
        <w:pStyle w:val="ListParagraph"/>
        <w:numPr>
          <w:ilvl w:val="0"/>
          <w:numId w:val="57"/>
        </w:numPr>
        <w:tabs>
          <w:tab w:pos="1547" w:val="left" w:leader="none"/>
          <w:tab w:pos="1548" w:val="left" w:leader="none"/>
        </w:tabs>
        <w:spacing w:line="240" w:lineRule="auto" w:before="12" w:after="0"/>
        <w:ind w:left="1547" w:right="0" w:hanging="309"/>
        <w:jc w:val="left"/>
        <w:rPr>
          <w:sz w:val="17"/>
        </w:rPr>
      </w:pPr>
      <w:r>
        <w:rPr>
          <w:sz w:val="17"/>
        </w:rPr>
        <w:t>La autonomía y la iniciativa</w:t>
      </w:r>
      <w:r>
        <w:rPr>
          <w:spacing w:val="-3"/>
          <w:sz w:val="17"/>
        </w:rPr>
        <w:t> </w:t>
      </w:r>
      <w:r>
        <w:rPr>
          <w:sz w:val="17"/>
        </w:rPr>
        <w:t>personal.</w:t>
      </w:r>
    </w:p>
    <w:p>
      <w:pPr>
        <w:pStyle w:val="ListParagraph"/>
        <w:numPr>
          <w:ilvl w:val="0"/>
          <w:numId w:val="57"/>
        </w:numPr>
        <w:tabs>
          <w:tab w:pos="1547" w:val="left" w:leader="none"/>
          <w:tab w:pos="1548" w:val="left" w:leader="none"/>
        </w:tabs>
        <w:spacing w:line="240" w:lineRule="auto" w:before="13" w:after="0"/>
        <w:ind w:left="1547" w:right="0" w:hanging="309"/>
        <w:jc w:val="left"/>
        <w:rPr>
          <w:sz w:val="17"/>
        </w:rPr>
      </w:pPr>
      <w:r>
        <w:rPr>
          <w:sz w:val="17"/>
        </w:rPr>
        <w:t>El uso de las tecnologías de la información y de la comunicación.</w:t>
      </w:r>
    </w:p>
    <w:p>
      <w:pPr>
        <w:pStyle w:val="BodyText"/>
        <w:rPr>
          <w:sz w:val="20"/>
        </w:rPr>
      </w:pPr>
    </w:p>
    <w:p>
      <w:pPr>
        <w:pStyle w:val="BodyText"/>
        <w:rPr>
          <w:sz w:val="20"/>
        </w:rPr>
      </w:pPr>
    </w:p>
    <w:p>
      <w:pPr>
        <w:pStyle w:val="Heading2"/>
        <w:ind w:left="644"/>
      </w:pPr>
      <w:r>
        <w:rPr/>
        <w:t>Módulo Profesional: Empresa e iniciativa emprendedora.</w:t>
      </w:r>
    </w:p>
    <w:p>
      <w:pPr>
        <w:spacing w:line="273" w:lineRule="auto" w:before="28"/>
        <w:ind w:left="2865" w:right="3818" w:firstLine="0"/>
        <w:jc w:val="center"/>
        <w:rPr>
          <w:b/>
          <w:sz w:val="17"/>
        </w:rPr>
      </w:pPr>
      <w:r>
        <w:rPr>
          <w:b/>
          <w:sz w:val="17"/>
        </w:rPr>
        <w:t>Equivalencia en créditos ECTS: 4 Código: 1596.</w:t>
      </w:r>
    </w:p>
    <w:p>
      <w:pPr>
        <w:pStyle w:val="Heading2"/>
        <w:spacing w:before="1"/>
      </w:pPr>
      <w:r>
        <w:rPr/>
        <w:t>Duración: 63 horas.</w:t>
      </w:r>
    </w:p>
    <w:p>
      <w:pPr>
        <w:pStyle w:val="BodyText"/>
        <w:spacing w:before="2"/>
        <w:rPr>
          <w:b/>
          <w:sz w:val="22"/>
        </w:rPr>
      </w:pPr>
    </w:p>
    <w:p>
      <w:pPr>
        <w:pStyle w:val="Heading3"/>
        <w:ind w:left="634"/>
        <w:jc w:val="both"/>
        <w:rPr>
          <w:i/>
        </w:rPr>
      </w:pPr>
      <w:r>
        <w:rPr>
          <w:i/>
        </w:rPr>
        <w:t>Resultados de aprendizaje y criterios de evaluación:</w:t>
      </w:r>
    </w:p>
    <w:p>
      <w:pPr>
        <w:pStyle w:val="BodyText"/>
        <w:spacing w:before="10"/>
        <w:rPr>
          <w:b/>
          <w:i/>
          <w:sz w:val="21"/>
        </w:rPr>
      </w:pPr>
    </w:p>
    <w:p>
      <w:pPr>
        <w:pStyle w:val="ListParagraph"/>
        <w:numPr>
          <w:ilvl w:val="0"/>
          <w:numId w:val="58"/>
        </w:numPr>
        <w:tabs>
          <w:tab w:pos="943" w:val="left" w:leader="none"/>
        </w:tabs>
        <w:spacing w:line="273" w:lineRule="auto" w:before="0" w:after="0"/>
        <w:ind w:left="942" w:right="1589" w:hanging="308"/>
        <w:jc w:val="left"/>
        <w:rPr>
          <w:sz w:val="17"/>
        </w:rPr>
      </w:pPr>
      <w:r>
        <w:rPr>
          <w:sz w:val="17"/>
        </w:rPr>
        <w:t>Reconoce las capacidades asociadas a la iniciativa emprendedora, analizando los requerimientos derivados de los puestos de trabajo y de las actividades</w:t>
      </w:r>
      <w:r>
        <w:rPr>
          <w:spacing w:val="-5"/>
          <w:sz w:val="17"/>
        </w:rPr>
        <w:t> </w:t>
      </w:r>
      <w:r>
        <w:rPr>
          <w:sz w:val="17"/>
        </w:rPr>
        <w:t>empresariales.</w:t>
      </w:r>
    </w:p>
    <w:p>
      <w:pPr>
        <w:pStyle w:val="BodyText"/>
        <w:spacing w:before="7"/>
        <w:rPr>
          <w:sz w:val="19"/>
        </w:rPr>
      </w:pPr>
    </w:p>
    <w:p>
      <w:pPr>
        <w:pStyle w:val="BodyText"/>
        <w:spacing w:before="1"/>
        <w:ind w:left="634"/>
        <w:jc w:val="both"/>
      </w:pPr>
      <w:r>
        <w:rPr/>
        <w:t>Criterios de evaluación:</w:t>
      </w:r>
    </w:p>
    <w:p>
      <w:pPr>
        <w:pStyle w:val="ListParagraph"/>
        <w:numPr>
          <w:ilvl w:val="1"/>
          <w:numId w:val="58"/>
        </w:numPr>
        <w:tabs>
          <w:tab w:pos="1240" w:val="left" w:leader="none"/>
        </w:tabs>
        <w:spacing w:line="273" w:lineRule="auto" w:before="27" w:after="0"/>
        <w:ind w:left="1250" w:right="1582" w:hanging="308"/>
        <w:jc w:val="both"/>
        <w:rPr>
          <w:sz w:val="17"/>
        </w:rPr>
      </w:pPr>
      <w:r>
        <w:rPr>
          <w:sz w:val="17"/>
        </w:rPr>
        <w:t>Se ha identificado el concepto de innovación y su relación con el progreso de la sociedad y el aumento en el bienestar de los</w:t>
      </w:r>
      <w:r>
        <w:rPr>
          <w:spacing w:val="-1"/>
          <w:sz w:val="17"/>
        </w:rPr>
        <w:t> </w:t>
      </w:r>
      <w:r>
        <w:rPr>
          <w:sz w:val="17"/>
        </w:rPr>
        <w:t>individuos.</w:t>
      </w:r>
    </w:p>
    <w:p>
      <w:pPr>
        <w:pStyle w:val="ListParagraph"/>
        <w:numPr>
          <w:ilvl w:val="1"/>
          <w:numId w:val="58"/>
        </w:numPr>
        <w:tabs>
          <w:tab w:pos="1241" w:val="left" w:leader="none"/>
        </w:tabs>
        <w:spacing w:line="273" w:lineRule="auto" w:before="1" w:after="0"/>
        <w:ind w:left="1250" w:right="1590" w:hanging="308"/>
        <w:jc w:val="both"/>
        <w:rPr>
          <w:sz w:val="17"/>
        </w:rPr>
      </w:pPr>
      <w:r>
        <w:rPr>
          <w:sz w:val="17"/>
        </w:rPr>
        <w:t>Se ha analizado el concepto de cultura emprendedora y su importancia como fuente de creación de empleo y bienestar</w:t>
      </w:r>
      <w:r>
        <w:rPr>
          <w:spacing w:val="-1"/>
          <w:sz w:val="17"/>
        </w:rPr>
        <w:t> </w:t>
      </w:r>
      <w:r>
        <w:rPr>
          <w:sz w:val="17"/>
        </w:rPr>
        <w:t>social.</w:t>
      </w:r>
    </w:p>
    <w:p>
      <w:pPr>
        <w:pStyle w:val="ListParagraph"/>
        <w:numPr>
          <w:ilvl w:val="1"/>
          <w:numId w:val="58"/>
        </w:numPr>
        <w:tabs>
          <w:tab w:pos="1241" w:val="left" w:leader="none"/>
        </w:tabs>
        <w:spacing w:line="273" w:lineRule="auto" w:before="4" w:after="0"/>
        <w:ind w:left="1250" w:right="1583" w:hanging="308"/>
        <w:jc w:val="both"/>
        <w:rPr>
          <w:sz w:val="17"/>
        </w:rPr>
      </w:pPr>
      <w:r>
        <w:rPr>
          <w:sz w:val="17"/>
        </w:rPr>
        <w:t>Se ha valorado la importancia de la iniciativa individual, la creatividad, la formación y la colaboración como requisitos indispensables para tener éxito en la actividad emprendedora.</w:t>
      </w:r>
    </w:p>
    <w:p>
      <w:pPr>
        <w:pStyle w:val="ListParagraph"/>
        <w:numPr>
          <w:ilvl w:val="1"/>
          <w:numId w:val="58"/>
        </w:numPr>
        <w:tabs>
          <w:tab w:pos="1241" w:val="left" w:leader="none"/>
        </w:tabs>
        <w:spacing w:line="276" w:lineRule="auto" w:before="1" w:after="0"/>
        <w:ind w:left="1250" w:right="1583" w:hanging="308"/>
        <w:jc w:val="both"/>
        <w:rPr>
          <w:sz w:val="17"/>
        </w:rPr>
      </w:pPr>
      <w:r>
        <w:rPr>
          <w:sz w:val="17"/>
        </w:rPr>
        <w:t>Se ha analizado la capacidad de iniciativa en el trabajo de una persona empleada en una pequeña y mediana empresa relacionada con el sector de la electromedicina clínica.</w:t>
      </w:r>
    </w:p>
    <w:p>
      <w:pPr>
        <w:spacing w:after="0" w:line="276"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574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37" name="image2.jpeg"/>
            <wp:cNvGraphicFramePr>
              <a:graphicFrameLocks noChangeAspect="1"/>
            </wp:cNvGraphicFramePr>
            <a:graphic>
              <a:graphicData uri="http://schemas.openxmlformats.org/drawingml/2006/picture">
                <pic:pic>
                  <pic:nvPicPr>
                    <pic:cNvPr id="13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58"/>
        </w:numPr>
        <w:tabs>
          <w:tab w:pos="1240" w:val="left" w:leader="none"/>
        </w:tabs>
        <w:spacing w:line="273" w:lineRule="auto" w:before="155" w:after="0"/>
        <w:ind w:left="1250" w:right="1591" w:hanging="308"/>
        <w:jc w:val="left"/>
        <w:rPr>
          <w:sz w:val="17"/>
        </w:rPr>
      </w:pPr>
      <w:r>
        <w:rPr>
          <w:sz w:val="17"/>
        </w:rPr>
        <w:t>Se ha analizado el desarrollo de la actividad emprendedora de un empresario que se inicie en el sector de la electromedicina clínica.</w:t>
      </w:r>
    </w:p>
    <w:p>
      <w:pPr>
        <w:pStyle w:val="ListParagraph"/>
        <w:numPr>
          <w:ilvl w:val="1"/>
          <w:numId w:val="58"/>
        </w:numPr>
        <w:tabs>
          <w:tab w:pos="1240" w:val="left" w:leader="none"/>
        </w:tabs>
        <w:spacing w:line="276" w:lineRule="auto" w:before="1" w:after="0"/>
        <w:ind w:left="1250" w:right="1588" w:hanging="308"/>
        <w:jc w:val="left"/>
        <w:rPr>
          <w:sz w:val="17"/>
        </w:rPr>
      </w:pPr>
      <w:r>
        <w:rPr>
          <w:sz w:val="17"/>
        </w:rPr>
        <w:t>Se ha analizado el concepto de riesgo como elemento inevitable de toda actividad emprendedora.</w:t>
      </w:r>
    </w:p>
    <w:p>
      <w:pPr>
        <w:pStyle w:val="ListParagraph"/>
        <w:numPr>
          <w:ilvl w:val="1"/>
          <w:numId w:val="58"/>
        </w:numPr>
        <w:tabs>
          <w:tab w:pos="1241" w:val="left" w:leader="none"/>
        </w:tabs>
        <w:spacing w:line="273" w:lineRule="auto" w:before="0" w:after="0"/>
        <w:ind w:left="1250" w:right="1589" w:hanging="308"/>
        <w:jc w:val="left"/>
        <w:rPr>
          <w:sz w:val="17"/>
        </w:rPr>
      </w:pPr>
      <w:r>
        <w:rPr>
          <w:sz w:val="17"/>
        </w:rPr>
        <w:t>Se ha analizado el concepto de empresario y los requisitos y actitudes necesarios para desarrollar la actividad</w:t>
      </w:r>
      <w:r>
        <w:rPr>
          <w:spacing w:val="-1"/>
          <w:sz w:val="17"/>
        </w:rPr>
        <w:t> </w:t>
      </w:r>
      <w:r>
        <w:rPr>
          <w:sz w:val="17"/>
        </w:rPr>
        <w:t>empresarial.</w:t>
      </w:r>
    </w:p>
    <w:p>
      <w:pPr>
        <w:pStyle w:val="ListParagraph"/>
        <w:numPr>
          <w:ilvl w:val="1"/>
          <w:numId w:val="58"/>
        </w:numPr>
        <w:tabs>
          <w:tab w:pos="1241" w:val="left" w:leader="none"/>
        </w:tabs>
        <w:spacing w:line="240" w:lineRule="auto" w:before="0" w:after="0"/>
        <w:ind w:left="1240" w:right="0" w:hanging="299"/>
        <w:jc w:val="left"/>
        <w:rPr>
          <w:sz w:val="17"/>
        </w:rPr>
      </w:pPr>
      <w:r>
        <w:rPr>
          <w:sz w:val="17"/>
        </w:rPr>
        <w:t>Se ha descrito la estrategia empresarial relacionándola con los objetivos de la</w:t>
      </w:r>
      <w:r>
        <w:rPr>
          <w:spacing w:val="-2"/>
          <w:sz w:val="17"/>
        </w:rPr>
        <w:t> </w:t>
      </w:r>
      <w:r>
        <w:rPr>
          <w:sz w:val="17"/>
        </w:rPr>
        <w:t>empresa.</w:t>
      </w:r>
    </w:p>
    <w:p>
      <w:pPr>
        <w:pStyle w:val="ListParagraph"/>
        <w:numPr>
          <w:ilvl w:val="1"/>
          <w:numId w:val="58"/>
        </w:numPr>
        <w:tabs>
          <w:tab w:pos="1241" w:val="left" w:leader="none"/>
        </w:tabs>
        <w:spacing w:line="276" w:lineRule="auto" w:before="28" w:after="0"/>
        <w:ind w:left="1250" w:right="1582" w:hanging="308"/>
        <w:jc w:val="both"/>
        <w:rPr>
          <w:sz w:val="17"/>
        </w:rPr>
      </w:pPr>
      <w:r>
        <w:rPr>
          <w:sz w:val="17"/>
        </w:rPr>
        <w:t>Se ha definido una determinada idea de negocio del ámbito de trabajo del Técnico Superior en Electromedicina clínica, dentro del sector de la electromedicina clínica que servirá de punto de partida para la elaboración de un plan de</w:t>
      </w:r>
      <w:r>
        <w:rPr>
          <w:spacing w:val="1"/>
          <w:sz w:val="17"/>
        </w:rPr>
        <w:t> </w:t>
      </w:r>
      <w:r>
        <w:rPr>
          <w:sz w:val="17"/>
        </w:rPr>
        <w:t>empresa.</w:t>
      </w:r>
    </w:p>
    <w:p>
      <w:pPr>
        <w:pStyle w:val="BodyText"/>
        <w:spacing w:before="2"/>
        <w:rPr>
          <w:sz w:val="19"/>
        </w:rPr>
      </w:pPr>
    </w:p>
    <w:p>
      <w:pPr>
        <w:pStyle w:val="ListParagraph"/>
        <w:numPr>
          <w:ilvl w:val="0"/>
          <w:numId w:val="58"/>
        </w:numPr>
        <w:tabs>
          <w:tab w:pos="943" w:val="left" w:leader="none"/>
        </w:tabs>
        <w:spacing w:line="273" w:lineRule="auto" w:before="0" w:after="0"/>
        <w:ind w:left="942" w:right="1582" w:hanging="308"/>
        <w:jc w:val="left"/>
        <w:rPr>
          <w:sz w:val="17"/>
        </w:rPr>
      </w:pPr>
      <w:r>
        <w:rPr>
          <w:sz w:val="17"/>
        </w:rPr>
        <w:t>Define la oportunidad de creación de una pequeña empresa, valorando el impacto sobre el entorno de actuación e incorporando valores</w:t>
      </w:r>
      <w:r>
        <w:rPr>
          <w:spacing w:val="3"/>
          <w:sz w:val="17"/>
        </w:rPr>
        <w:t> </w:t>
      </w:r>
      <w:r>
        <w:rPr>
          <w:sz w:val="17"/>
        </w:rPr>
        <w:t>éticos.</w:t>
      </w:r>
    </w:p>
    <w:p>
      <w:pPr>
        <w:pStyle w:val="BodyText"/>
        <w:spacing w:before="8"/>
        <w:rPr>
          <w:sz w:val="19"/>
        </w:rPr>
      </w:pPr>
    </w:p>
    <w:p>
      <w:pPr>
        <w:pStyle w:val="BodyText"/>
        <w:ind w:left="635"/>
        <w:jc w:val="both"/>
      </w:pPr>
      <w:r>
        <w:rPr/>
        <w:t>Criterios de evaluación:</w:t>
      </w:r>
    </w:p>
    <w:p>
      <w:pPr>
        <w:pStyle w:val="ListParagraph"/>
        <w:numPr>
          <w:ilvl w:val="1"/>
          <w:numId w:val="58"/>
        </w:numPr>
        <w:tabs>
          <w:tab w:pos="1241" w:val="left" w:leader="none"/>
        </w:tabs>
        <w:spacing w:line="273" w:lineRule="auto" w:before="28" w:after="0"/>
        <w:ind w:left="1250" w:right="1586" w:hanging="308"/>
        <w:jc w:val="both"/>
        <w:rPr>
          <w:sz w:val="17"/>
        </w:rPr>
      </w:pPr>
      <w:r>
        <w:rPr>
          <w:sz w:val="17"/>
        </w:rPr>
        <w:t>Se han descrito las funciones básicas que se realizan en una empresa y se ha analizado el concepto de sistema aplicado a la empresa.</w:t>
      </w:r>
    </w:p>
    <w:p>
      <w:pPr>
        <w:pStyle w:val="ListParagraph"/>
        <w:numPr>
          <w:ilvl w:val="1"/>
          <w:numId w:val="58"/>
        </w:numPr>
        <w:tabs>
          <w:tab w:pos="1241" w:val="left" w:leader="none"/>
        </w:tabs>
        <w:spacing w:line="276" w:lineRule="auto" w:before="1" w:after="0"/>
        <w:ind w:left="1250" w:right="1588" w:hanging="308"/>
        <w:jc w:val="both"/>
        <w:rPr>
          <w:sz w:val="17"/>
        </w:rPr>
      </w:pPr>
      <w:r>
        <w:rPr>
          <w:sz w:val="17"/>
        </w:rPr>
        <w:t>Se han identificado los principales componentes del entorno general que rodea a la empresa, en especial el entorno económico, social, demográfico y</w:t>
      </w:r>
      <w:r>
        <w:rPr>
          <w:spacing w:val="-8"/>
          <w:sz w:val="17"/>
        </w:rPr>
        <w:t> </w:t>
      </w:r>
      <w:r>
        <w:rPr>
          <w:sz w:val="17"/>
        </w:rPr>
        <w:t>cultural.</w:t>
      </w:r>
    </w:p>
    <w:p>
      <w:pPr>
        <w:pStyle w:val="ListParagraph"/>
        <w:numPr>
          <w:ilvl w:val="1"/>
          <w:numId w:val="58"/>
        </w:numPr>
        <w:tabs>
          <w:tab w:pos="1241" w:val="left" w:leader="none"/>
        </w:tabs>
        <w:spacing w:line="273" w:lineRule="auto" w:before="0" w:after="0"/>
        <w:ind w:left="1250" w:right="1587" w:hanging="308"/>
        <w:jc w:val="both"/>
        <w:rPr>
          <w:sz w:val="17"/>
        </w:rPr>
      </w:pPr>
      <w:r>
        <w:rPr>
          <w:sz w:val="17"/>
        </w:rPr>
        <w:t>Se ha analizado la influencia en la actividad empresarial de las relaciones con los clientes, con los proveedores y con la competencia, como principales integrantes del entorno</w:t>
      </w:r>
      <w:r>
        <w:rPr>
          <w:spacing w:val="-1"/>
          <w:sz w:val="17"/>
        </w:rPr>
        <w:t> </w:t>
      </w:r>
      <w:r>
        <w:rPr>
          <w:sz w:val="17"/>
        </w:rPr>
        <w:t>específico.</w:t>
      </w:r>
    </w:p>
    <w:p>
      <w:pPr>
        <w:pStyle w:val="ListParagraph"/>
        <w:numPr>
          <w:ilvl w:val="1"/>
          <w:numId w:val="58"/>
        </w:numPr>
        <w:tabs>
          <w:tab w:pos="1241" w:val="left" w:leader="none"/>
        </w:tabs>
        <w:spacing w:line="276" w:lineRule="auto" w:before="0" w:after="0"/>
        <w:ind w:left="1250" w:right="1590" w:hanging="308"/>
        <w:jc w:val="both"/>
        <w:rPr>
          <w:sz w:val="17"/>
        </w:rPr>
      </w:pPr>
      <w:r>
        <w:rPr>
          <w:sz w:val="17"/>
        </w:rPr>
        <w:t>Se han identificado los elementos del entorno de una pyme, dentro del sector de la electromedicina</w:t>
      </w:r>
      <w:r>
        <w:rPr>
          <w:spacing w:val="-1"/>
          <w:sz w:val="17"/>
        </w:rPr>
        <w:t> </w:t>
      </w:r>
      <w:r>
        <w:rPr>
          <w:sz w:val="17"/>
        </w:rPr>
        <w:t>clínica.</w:t>
      </w:r>
    </w:p>
    <w:p>
      <w:pPr>
        <w:pStyle w:val="ListParagraph"/>
        <w:numPr>
          <w:ilvl w:val="1"/>
          <w:numId w:val="58"/>
        </w:numPr>
        <w:tabs>
          <w:tab w:pos="1241" w:val="left" w:leader="none"/>
        </w:tabs>
        <w:spacing w:line="273" w:lineRule="auto" w:before="0" w:after="0"/>
        <w:ind w:left="1250" w:right="1582" w:hanging="308"/>
        <w:jc w:val="both"/>
        <w:rPr>
          <w:sz w:val="17"/>
        </w:rPr>
      </w:pPr>
      <w:r>
        <w:rPr>
          <w:sz w:val="17"/>
        </w:rPr>
        <w:t>Se han analizado los conceptos de cultura empresarial e imagen corporativa y su relación con los objetivos</w:t>
      </w:r>
      <w:r>
        <w:rPr>
          <w:spacing w:val="3"/>
          <w:sz w:val="17"/>
        </w:rPr>
        <w:t> </w:t>
      </w:r>
      <w:r>
        <w:rPr>
          <w:sz w:val="17"/>
        </w:rPr>
        <w:t>empresariales.</w:t>
      </w:r>
    </w:p>
    <w:p>
      <w:pPr>
        <w:pStyle w:val="ListParagraph"/>
        <w:numPr>
          <w:ilvl w:val="1"/>
          <w:numId w:val="58"/>
        </w:numPr>
        <w:tabs>
          <w:tab w:pos="1241" w:val="left" w:leader="none"/>
        </w:tabs>
        <w:spacing w:line="273" w:lineRule="auto" w:before="0" w:after="0"/>
        <w:ind w:left="1250" w:right="1589" w:hanging="308"/>
        <w:jc w:val="both"/>
        <w:rPr>
          <w:sz w:val="17"/>
        </w:rPr>
      </w:pPr>
      <w:r>
        <w:rPr>
          <w:sz w:val="17"/>
        </w:rPr>
        <w:t>Se ha analizado el fenómeno de la responsabilidad social de las empresas y su importancia como un elemento de la estrategia</w:t>
      </w:r>
      <w:r>
        <w:rPr>
          <w:spacing w:val="2"/>
          <w:sz w:val="17"/>
        </w:rPr>
        <w:t> </w:t>
      </w:r>
      <w:r>
        <w:rPr>
          <w:sz w:val="17"/>
        </w:rPr>
        <w:t>empresarial.</w:t>
      </w:r>
    </w:p>
    <w:p>
      <w:pPr>
        <w:pStyle w:val="ListParagraph"/>
        <w:numPr>
          <w:ilvl w:val="1"/>
          <w:numId w:val="58"/>
        </w:numPr>
        <w:tabs>
          <w:tab w:pos="1241" w:val="left" w:leader="none"/>
        </w:tabs>
        <w:spacing w:line="273" w:lineRule="auto" w:before="4" w:after="0"/>
        <w:ind w:left="1251" w:right="1583" w:hanging="308"/>
        <w:jc w:val="both"/>
        <w:rPr>
          <w:sz w:val="17"/>
        </w:rPr>
      </w:pPr>
      <w:r>
        <w:rPr>
          <w:sz w:val="17"/>
        </w:rPr>
        <w:t>Se ha elaborado el balance social de una empresa relacionada con el sector de la electromedicina clínica, y se han descrito los principales costes sociales en que  incurren estas empresas, así como los beneficios sociales que</w:t>
      </w:r>
      <w:r>
        <w:rPr>
          <w:spacing w:val="-3"/>
          <w:sz w:val="17"/>
        </w:rPr>
        <w:t> </w:t>
      </w:r>
      <w:r>
        <w:rPr>
          <w:sz w:val="17"/>
        </w:rPr>
        <w:t>producen.</w:t>
      </w:r>
    </w:p>
    <w:p>
      <w:pPr>
        <w:pStyle w:val="ListParagraph"/>
        <w:numPr>
          <w:ilvl w:val="1"/>
          <w:numId w:val="58"/>
        </w:numPr>
        <w:tabs>
          <w:tab w:pos="1241" w:val="left" w:leader="none"/>
        </w:tabs>
        <w:spacing w:line="273" w:lineRule="auto" w:before="1" w:after="0"/>
        <w:ind w:left="1251" w:right="1580" w:hanging="308"/>
        <w:jc w:val="both"/>
        <w:rPr>
          <w:sz w:val="17"/>
        </w:rPr>
      </w:pPr>
      <w:r>
        <w:rPr>
          <w:sz w:val="17"/>
        </w:rPr>
        <w:t>Se han identificado, en empresas relacionadas con el sector de la electromedicina clínica, prácticas que incorporan valores éticos y</w:t>
      </w:r>
      <w:r>
        <w:rPr>
          <w:spacing w:val="4"/>
          <w:sz w:val="17"/>
        </w:rPr>
        <w:t> </w:t>
      </w:r>
      <w:r>
        <w:rPr>
          <w:sz w:val="17"/>
        </w:rPr>
        <w:t>sociales.</w:t>
      </w:r>
    </w:p>
    <w:p>
      <w:pPr>
        <w:pStyle w:val="ListParagraph"/>
        <w:numPr>
          <w:ilvl w:val="1"/>
          <w:numId w:val="58"/>
        </w:numPr>
        <w:tabs>
          <w:tab w:pos="1242" w:val="left" w:leader="none"/>
        </w:tabs>
        <w:spacing w:line="273" w:lineRule="auto" w:before="3" w:after="0"/>
        <w:ind w:left="1251" w:right="1588" w:hanging="308"/>
        <w:jc w:val="both"/>
        <w:rPr>
          <w:sz w:val="17"/>
        </w:rPr>
      </w:pPr>
      <w:r>
        <w:rPr>
          <w:sz w:val="17"/>
        </w:rPr>
        <w:t>Se ha llevado a cabo un estudio de viabilidad económica y financiera de una pyme relacionada con el sector de la electromedicina</w:t>
      </w:r>
      <w:r>
        <w:rPr>
          <w:spacing w:val="2"/>
          <w:sz w:val="17"/>
        </w:rPr>
        <w:t> </w:t>
      </w:r>
      <w:r>
        <w:rPr>
          <w:sz w:val="17"/>
        </w:rPr>
        <w:t>clínica.</w:t>
      </w:r>
    </w:p>
    <w:p>
      <w:pPr>
        <w:pStyle w:val="BodyText"/>
        <w:spacing w:before="6"/>
        <w:rPr>
          <w:sz w:val="19"/>
        </w:rPr>
      </w:pPr>
    </w:p>
    <w:p>
      <w:pPr>
        <w:pStyle w:val="ListParagraph"/>
        <w:numPr>
          <w:ilvl w:val="0"/>
          <w:numId w:val="58"/>
        </w:numPr>
        <w:tabs>
          <w:tab w:pos="944" w:val="left" w:leader="none"/>
        </w:tabs>
        <w:spacing w:line="273" w:lineRule="auto" w:before="0" w:after="0"/>
        <w:ind w:left="943" w:right="1581" w:hanging="308"/>
        <w:jc w:val="left"/>
        <w:rPr>
          <w:sz w:val="17"/>
        </w:rPr>
      </w:pPr>
      <w:r>
        <w:rPr>
          <w:sz w:val="17"/>
        </w:rPr>
        <w:t>Realiza actividades para la constitución y puesta en marcha de una empresa, seleccionando la forma jurídica e identificando las obligaciones legales</w:t>
      </w:r>
      <w:r>
        <w:rPr>
          <w:spacing w:val="-5"/>
          <w:sz w:val="17"/>
        </w:rPr>
        <w:t> </w:t>
      </w:r>
      <w:r>
        <w:rPr>
          <w:sz w:val="17"/>
        </w:rPr>
        <w:t>asociadas.</w:t>
      </w:r>
    </w:p>
    <w:p>
      <w:pPr>
        <w:pStyle w:val="BodyText"/>
        <w:spacing w:before="7"/>
        <w:rPr>
          <w:sz w:val="19"/>
        </w:rPr>
      </w:pPr>
    </w:p>
    <w:p>
      <w:pPr>
        <w:pStyle w:val="BodyText"/>
        <w:spacing w:before="1"/>
        <w:ind w:left="635"/>
      </w:pPr>
      <w:r>
        <w:rPr/>
        <w:t>Criterios de evaluación:</w:t>
      </w:r>
    </w:p>
    <w:p>
      <w:pPr>
        <w:pStyle w:val="ListParagraph"/>
        <w:numPr>
          <w:ilvl w:val="1"/>
          <w:numId w:val="58"/>
        </w:numPr>
        <w:tabs>
          <w:tab w:pos="1241" w:val="left" w:leader="none"/>
        </w:tabs>
        <w:spacing w:line="240" w:lineRule="auto" w:before="27" w:after="0"/>
        <w:ind w:left="1240" w:right="0" w:hanging="298"/>
        <w:jc w:val="left"/>
        <w:rPr>
          <w:sz w:val="17"/>
        </w:rPr>
      </w:pPr>
      <w:r>
        <w:rPr>
          <w:sz w:val="17"/>
        </w:rPr>
        <w:t>Se han analizado las diferentes formas jurídicas de la empresa.</w:t>
      </w:r>
    </w:p>
    <w:p>
      <w:pPr>
        <w:pStyle w:val="ListParagraph"/>
        <w:numPr>
          <w:ilvl w:val="1"/>
          <w:numId w:val="58"/>
        </w:numPr>
        <w:tabs>
          <w:tab w:pos="1241" w:val="left" w:leader="none"/>
        </w:tabs>
        <w:spacing w:line="273" w:lineRule="auto" w:before="28" w:after="0"/>
        <w:ind w:left="1251" w:right="1580" w:hanging="308"/>
        <w:jc w:val="left"/>
        <w:rPr>
          <w:sz w:val="17"/>
        </w:rPr>
      </w:pPr>
      <w:r>
        <w:rPr>
          <w:sz w:val="17"/>
        </w:rPr>
        <w:t>Se ha especificado el grado de responsabilidad legal de los propietarios de la empresa, en función de la forma jurídica elegida.</w:t>
      </w:r>
    </w:p>
    <w:p>
      <w:pPr>
        <w:pStyle w:val="ListParagraph"/>
        <w:numPr>
          <w:ilvl w:val="1"/>
          <w:numId w:val="58"/>
        </w:numPr>
        <w:tabs>
          <w:tab w:pos="1242" w:val="left" w:leader="none"/>
        </w:tabs>
        <w:spacing w:line="273" w:lineRule="auto" w:before="4" w:after="0"/>
        <w:ind w:left="1251" w:right="1591" w:hanging="308"/>
        <w:jc w:val="left"/>
        <w:rPr>
          <w:sz w:val="17"/>
        </w:rPr>
      </w:pPr>
      <w:r>
        <w:rPr>
          <w:sz w:val="17"/>
        </w:rPr>
        <w:t>Se ha diferenciado el tratamiento fiscal establecido para las diferentes formas jurídicas de la</w:t>
      </w:r>
      <w:r>
        <w:rPr>
          <w:spacing w:val="-2"/>
          <w:sz w:val="17"/>
        </w:rPr>
        <w:t> </w:t>
      </w:r>
      <w:r>
        <w:rPr>
          <w:sz w:val="17"/>
        </w:rPr>
        <w:t>empresa.</w:t>
      </w:r>
    </w:p>
    <w:p>
      <w:pPr>
        <w:pStyle w:val="ListParagraph"/>
        <w:numPr>
          <w:ilvl w:val="1"/>
          <w:numId w:val="58"/>
        </w:numPr>
        <w:tabs>
          <w:tab w:pos="1242" w:val="left" w:leader="none"/>
        </w:tabs>
        <w:spacing w:line="273" w:lineRule="auto" w:before="1" w:after="0"/>
        <w:ind w:left="1251" w:right="1581" w:hanging="308"/>
        <w:jc w:val="left"/>
        <w:rPr>
          <w:sz w:val="17"/>
        </w:rPr>
      </w:pPr>
      <w:r>
        <w:rPr>
          <w:sz w:val="17"/>
        </w:rPr>
        <w:t>Se han analizado los trámites exigidos por la legislación vigente para la constitución de una empresa.</w:t>
      </w:r>
    </w:p>
    <w:p>
      <w:pPr>
        <w:spacing w:after="0" w:line="273"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625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39" name="image2.jpeg"/>
            <wp:cNvGraphicFramePr>
              <a:graphicFrameLocks noChangeAspect="1"/>
            </wp:cNvGraphicFramePr>
            <a:graphic>
              <a:graphicData uri="http://schemas.openxmlformats.org/drawingml/2006/picture">
                <pic:pic>
                  <pic:nvPicPr>
                    <pic:cNvPr id="14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58"/>
        </w:numPr>
        <w:tabs>
          <w:tab w:pos="1240" w:val="left" w:leader="none"/>
        </w:tabs>
        <w:spacing w:line="273" w:lineRule="auto" w:before="155" w:after="0"/>
        <w:ind w:left="1250" w:right="1582" w:hanging="308"/>
        <w:jc w:val="both"/>
        <w:rPr>
          <w:sz w:val="17"/>
        </w:rPr>
      </w:pPr>
      <w:r>
        <w:rPr>
          <w:sz w:val="17"/>
        </w:rPr>
        <w:t>Se ha realizado una búsqueda exhaustiva de las diferentes ayudas para la creación de empresas relacionadas con el sector de la electromedicina clínica, en la localidad de referencia.</w:t>
      </w:r>
    </w:p>
    <w:p>
      <w:pPr>
        <w:pStyle w:val="ListParagraph"/>
        <w:numPr>
          <w:ilvl w:val="1"/>
          <w:numId w:val="58"/>
        </w:numPr>
        <w:tabs>
          <w:tab w:pos="1240" w:val="left" w:leader="none"/>
        </w:tabs>
        <w:spacing w:line="273" w:lineRule="auto" w:before="3" w:after="0"/>
        <w:ind w:left="1250" w:right="1583" w:hanging="308"/>
        <w:jc w:val="both"/>
        <w:rPr>
          <w:sz w:val="17"/>
        </w:rPr>
      </w:pPr>
      <w:r>
        <w:rPr>
          <w:sz w:val="17"/>
        </w:rPr>
        <w:t>Se ha incluido en el plan de empresa todo lo relativo a la elección de la forma jurídica, estudio de viabilidad económico-financiera, trámites administrativos, ayudas y subvenciones.</w:t>
      </w:r>
    </w:p>
    <w:p>
      <w:pPr>
        <w:pStyle w:val="ListParagraph"/>
        <w:numPr>
          <w:ilvl w:val="1"/>
          <w:numId w:val="58"/>
        </w:numPr>
        <w:tabs>
          <w:tab w:pos="1241" w:val="left" w:leader="none"/>
        </w:tabs>
        <w:spacing w:line="273" w:lineRule="auto" w:before="2" w:after="0"/>
        <w:ind w:left="1250" w:right="1588" w:hanging="308"/>
        <w:jc w:val="both"/>
        <w:rPr>
          <w:sz w:val="17"/>
        </w:rPr>
      </w:pPr>
      <w:r>
        <w:rPr>
          <w:sz w:val="17"/>
        </w:rPr>
        <w:t>Se han identificado las vías de asesoramiento y gestión administrativa externas existentes a la hora de poner en marcha una</w:t>
      </w:r>
      <w:r>
        <w:rPr>
          <w:spacing w:val="-2"/>
          <w:sz w:val="17"/>
        </w:rPr>
        <w:t> </w:t>
      </w:r>
      <w:r>
        <w:rPr>
          <w:sz w:val="17"/>
        </w:rPr>
        <w:t>pyme.</w:t>
      </w:r>
    </w:p>
    <w:p>
      <w:pPr>
        <w:pStyle w:val="BodyText"/>
        <w:spacing w:before="7"/>
        <w:rPr>
          <w:sz w:val="19"/>
        </w:rPr>
      </w:pPr>
    </w:p>
    <w:p>
      <w:pPr>
        <w:pStyle w:val="ListParagraph"/>
        <w:numPr>
          <w:ilvl w:val="0"/>
          <w:numId w:val="58"/>
        </w:numPr>
        <w:tabs>
          <w:tab w:pos="943" w:val="left" w:leader="none"/>
        </w:tabs>
        <w:spacing w:line="273" w:lineRule="auto" w:before="0" w:after="0"/>
        <w:ind w:left="942" w:right="1590" w:hanging="308"/>
        <w:jc w:val="left"/>
        <w:rPr>
          <w:sz w:val="17"/>
        </w:rPr>
      </w:pPr>
      <w:r>
        <w:rPr>
          <w:sz w:val="17"/>
        </w:rPr>
        <w:t>Realiza actividades de gestión administrativa y financiera de una pyme, identificando las principales obligaciones contables y fiscales y cumplimentando la</w:t>
      </w:r>
      <w:r>
        <w:rPr>
          <w:spacing w:val="-5"/>
          <w:sz w:val="17"/>
        </w:rPr>
        <w:t> </w:t>
      </w:r>
      <w:r>
        <w:rPr>
          <w:sz w:val="17"/>
        </w:rPr>
        <w:t>documentación.</w:t>
      </w:r>
    </w:p>
    <w:p>
      <w:pPr>
        <w:pStyle w:val="BodyText"/>
        <w:spacing w:before="6"/>
        <w:rPr>
          <w:sz w:val="19"/>
        </w:rPr>
      </w:pPr>
    </w:p>
    <w:p>
      <w:pPr>
        <w:pStyle w:val="BodyText"/>
        <w:ind w:left="635"/>
      </w:pPr>
      <w:r>
        <w:rPr/>
        <w:t>Criterios de evaluación:</w:t>
      </w:r>
    </w:p>
    <w:p>
      <w:pPr>
        <w:pStyle w:val="ListParagraph"/>
        <w:numPr>
          <w:ilvl w:val="1"/>
          <w:numId w:val="58"/>
        </w:numPr>
        <w:tabs>
          <w:tab w:pos="1241" w:val="left" w:leader="none"/>
        </w:tabs>
        <w:spacing w:line="273" w:lineRule="auto" w:before="31" w:after="0"/>
        <w:ind w:left="1250" w:right="1580" w:hanging="308"/>
        <w:jc w:val="left"/>
        <w:rPr>
          <w:sz w:val="17"/>
        </w:rPr>
      </w:pPr>
      <w:r>
        <w:rPr>
          <w:sz w:val="17"/>
        </w:rPr>
        <w:t>Se han analizado los conceptos básicos de contabilidad, así como las técnicas de registro de la información</w:t>
      </w:r>
      <w:r>
        <w:rPr>
          <w:spacing w:val="-2"/>
          <w:sz w:val="17"/>
        </w:rPr>
        <w:t> </w:t>
      </w:r>
      <w:r>
        <w:rPr>
          <w:sz w:val="17"/>
        </w:rPr>
        <w:t>contable.</w:t>
      </w:r>
    </w:p>
    <w:p>
      <w:pPr>
        <w:pStyle w:val="ListParagraph"/>
        <w:numPr>
          <w:ilvl w:val="1"/>
          <w:numId w:val="58"/>
        </w:numPr>
        <w:tabs>
          <w:tab w:pos="1241" w:val="left" w:leader="none"/>
        </w:tabs>
        <w:spacing w:line="273" w:lineRule="auto" w:before="0" w:after="0"/>
        <w:ind w:left="1250" w:right="1591" w:hanging="308"/>
        <w:jc w:val="left"/>
        <w:rPr>
          <w:sz w:val="17"/>
        </w:rPr>
      </w:pPr>
      <w:r>
        <w:rPr>
          <w:sz w:val="17"/>
        </w:rPr>
        <w:t>Se han descrito las técnicas básicas de análisis de la información contable, en especial en lo referente a la solvencia, liquidez y rentabilidad de la</w:t>
      </w:r>
      <w:r>
        <w:rPr>
          <w:spacing w:val="-3"/>
          <w:sz w:val="17"/>
        </w:rPr>
        <w:t> </w:t>
      </w:r>
      <w:r>
        <w:rPr>
          <w:sz w:val="17"/>
        </w:rPr>
        <w:t>empresa.</w:t>
      </w:r>
    </w:p>
    <w:p>
      <w:pPr>
        <w:pStyle w:val="ListParagraph"/>
        <w:numPr>
          <w:ilvl w:val="1"/>
          <w:numId w:val="58"/>
        </w:numPr>
        <w:tabs>
          <w:tab w:pos="1241" w:val="left" w:leader="none"/>
        </w:tabs>
        <w:spacing w:line="276" w:lineRule="auto" w:before="1" w:after="0"/>
        <w:ind w:left="1250" w:right="1585" w:hanging="308"/>
        <w:jc w:val="left"/>
        <w:rPr>
          <w:sz w:val="17"/>
        </w:rPr>
      </w:pPr>
      <w:r>
        <w:rPr>
          <w:sz w:val="17"/>
        </w:rPr>
        <w:t>Se han definido las obligaciones fiscales de una empresa relacionada con el sector de la electromedicina</w:t>
      </w:r>
      <w:r>
        <w:rPr>
          <w:spacing w:val="-2"/>
          <w:sz w:val="17"/>
        </w:rPr>
        <w:t> </w:t>
      </w:r>
      <w:r>
        <w:rPr>
          <w:sz w:val="17"/>
        </w:rPr>
        <w:t>clínica.</w:t>
      </w:r>
    </w:p>
    <w:p>
      <w:pPr>
        <w:pStyle w:val="ListParagraph"/>
        <w:numPr>
          <w:ilvl w:val="1"/>
          <w:numId w:val="58"/>
        </w:numPr>
        <w:tabs>
          <w:tab w:pos="1241" w:val="left" w:leader="none"/>
        </w:tabs>
        <w:spacing w:line="195" w:lineRule="exact" w:before="0" w:after="0"/>
        <w:ind w:left="1240" w:right="0" w:hanging="298"/>
        <w:jc w:val="left"/>
        <w:rPr>
          <w:sz w:val="17"/>
        </w:rPr>
      </w:pPr>
      <w:r>
        <w:rPr>
          <w:sz w:val="17"/>
        </w:rPr>
        <w:t>Se han diferenciado los tipos de impuestos en el calendario</w:t>
      </w:r>
      <w:r>
        <w:rPr>
          <w:spacing w:val="-1"/>
          <w:sz w:val="17"/>
        </w:rPr>
        <w:t> </w:t>
      </w:r>
      <w:r>
        <w:rPr>
          <w:sz w:val="17"/>
        </w:rPr>
        <w:t>fiscal.</w:t>
      </w:r>
    </w:p>
    <w:p>
      <w:pPr>
        <w:pStyle w:val="ListParagraph"/>
        <w:numPr>
          <w:ilvl w:val="1"/>
          <w:numId w:val="58"/>
        </w:numPr>
        <w:tabs>
          <w:tab w:pos="1241" w:val="left" w:leader="none"/>
        </w:tabs>
        <w:spacing w:line="276" w:lineRule="auto" w:before="28" w:after="0"/>
        <w:ind w:left="1250" w:right="1584" w:hanging="308"/>
        <w:jc w:val="both"/>
        <w:rPr>
          <w:sz w:val="17"/>
        </w:rPr>
      </w:pPr>
      <w:r>
        <w:rPr>
          <w:sz w:val="17"/>
        </w:rPr>
        <w:t>Se ha cumplimentado la documentación básica de carácter comercial y contable (facturas, albaranes, notas de pedido, letras de cambio, cheques, etc.) para una pyme del sector de la electromedicina clínica, y se han descrito los circuitos que dicha documentación recorre en la</w:t>
      </w:r>
      <w:r>
        <w:rPr>
          <w:spacing w:val="-1"/>
          <w:sz w:val="17"/>
        </w:rPr>
        <w:t> </w:t>
      </w:r>
      <w:r>
        <w:rPr>
          <w:sz w:val="17"/>
        </w:rPr>
        <w:t>empresa.</w:t>
      </w:r>
    </w:p>
    <w:p>
      <w:pPr>
        <w:pStyle w:val="ListParagraph"/>
        <w:numPr>
          <w:ilvl w:val="1"/>
          <w:numId w:val="58"/>
        </w:numPr>
        <w:tabs>
          <w:tab w:pos="1241" w:val="left" w:leader="none"/>
        </w:tabs>
        <w:spacing w:line="192" w:lineRule="exact" w:before="0" w:after="0"/>
        <w:ind w:left="1240" w:right="0" w:hanging="298"/>
        <w:jc w:val="both"/>
        <w:rPr>
          <w:sz w:val="17"/>
        </w:rPr>
      </w:pPr>
      <w:r>
        <w:rPr>
          <w:sz w:val="17"/>
        </w:rPr>
        <w:t>Se han identificado los principales instrumentos de financiación</w:t>
      </w:r>
      <w:r>
        <w:rPr>
          <w:spacing w:val="1"/>
          <w:sz w:val="17"/>
        </w:rPr>
        <w:t> </w:t>
      </w:r>
      <w:r>
        <w:rPr>
          <w:sz w:val="17"/>
        </w:rPr>
        <w:t>bancaria.</w:t>
      </w:r>
    </w:p>
    <w:p>
      <w:pPr>
        <w:pStyle w:val="ListParagraph"/>
        <w:numPr>
          <w:ilvl w:val="1"/>
          <w:numId w:val="58"/>
        </w:numPr>
        <w:tabs>
          <w:tab w:pos="1241" w:val="left" w:leader="none"/>
        </w:tabs>
        <w:spacing w:line="240" w:lineRule="auto" w:before="28" w:after="0"/>
        <w:ind w:left="1240" w:right="0" w:hanging="298"/>
        <w:jc w:val="both"/>
        <w:rPr>
          <w:sz w:val="17"/>
        </w:rPr>
      </w:pPr>
      <w:r>
        <w:rPr>
          <w:sz w:val="17"/>
        </w:rPr>
        <w:t>Se ha incluido la anterior documentación en el plan de</w:t>
      </w:r>
      <w:r>
        <w:rPr>
          <w:spacing w:val="-1"/>
          <w:sz w:val="17"/>
        </w:rPr>
        <w:t> </w:t>
      </w:r>
      <w:r>
        <w:rPr>
          <w:sz w:val="17"/>
        </w:rPr>
        <w:t>empresa.</w:t>
      </w:r>
    </w:p>
    <w:p>
      <w:pPr>
        <w:pStyle w:val="BodyText"/>
        <w:spacing w:before="10"/>
        <w:rPr>
          <w:sz w:val="21"/>
        </w:rPr>
      </w:pPr>
    </w:p>
    <w:p>
      <w:pPr>
        <w:pStyle w:val="Heading3"/>
        <w:rPr>
          <w:i/>
        </w:rPr>
      </w:pPr>
      <w:r>
        <w:rPr>
          <w:i/>
        </w:rPr>
        <w:t>Contenidos:</w:t>
      </w:r>
    </w:p>
    <w:p>
      <w:pPr>
        <w:pStyle w:val="BodyText"/>
        <w:rPr>
          <w:b/>
          <w:i/>
          <w:sz w:val="22"/>
        </w:rPr>
      </w:pPr>
    </w:p>
    <w:p>
      <w:pPr>
        <w:pStyle w:val="BodyText"/>
        <w:ind w:left="635"/>
        <w:jc w:val="both"/>
      </w:pPr>
      <w:r>
        <w:rPr/>
        <w:t>Iniciativa emprendedora:</w:t>
      </w:r>
    </w:p>
    <w:p>
      <w:pPr>
        <w:pStyle w:val="ListParagraph"/>
        <w:numPr>
          <w:ilvl w:val="0"/>
          <w:numId w:val="59"/>
        </w:numPr>
        <w:tabs>
          <w:tab w:pos="1227" w:val="left" w:leader="none"/>
        </w:tabs>
        <w:spacing w:line="273" w:lineRule="auto" w:before="28" w:after="0"/>
        <w:ind w:left="1226" w:right="1581" w:hanging="296"/>
        <w:jc w:val="both"/>
        <w:rPr>
          <w:sz w:val="17"/>
        </w:rPr>
      </w:pPr>
      <w:r>
        <w:rPr>
          <w:sz w:val="17"/>
        </w:rPr>
        <w:t>Innovación y desarrollo económico. Principales características de la innovación en el sector de la electromedicina clínica (materiales, tecnología, organización de la producción,</w:t>
      </w:r>
      <w:r>
        <w:rPr>
          <w:spacing w:val="-2"/>
          <w:sz w:val="17"/>
        </w:rPr>
        <w:t> </w:t>
      </w:r>
      <w:r>
        <w:rPr>
          <w:sz w:val="17"/>
        </w:rPr>
        <w:t>etc.).</w:t>
      </w:r>
    </w:p>
    <w:p>
      <w:pPr>
        <w:pStyle w:val="ListParagraph"/>
        <w:numPr>
          <w:ilvl w:val="0"/>
          <w:numId w:val="59"/>
        </w:numPr>
        <w:tabs>
          <w:tab w:pos="1227" w:val="left" w:leader="none"/>
        </w:tabs>
        <w:spacing w:line="240" w:lineRule="auto" w:before="3" w:after="0"/>
        <w:ind w:left="1226" w:right="0" w:hanging="296"/>
        <w:jc w:val="both"/>
        <w:rPr>
          <w:sz w:val="17"/>
        </w:rPr>
      </w:pPr>
      <w:r>
        <w:rPr>
          <w:sz w:val="17"/>
        </w:rPr>
        <w:t>Factores claves de los emprendedores: iniciativa, creatividad y</w:t>
      </w:r>
      <w:r>
        <w:rPr>
          <w:spacing w:val="-1"/>
          <w:sz w:val="17"/>
        </w:rPr>
        <w:t> </w:t>
      </w:r>
      <w:r>
        <w:rPr>
          <w:sz w:val="17"/>
        </w:rPr>
        <w:t>formación.</w:t>
      </w:r>
    </w:p>
    <w:p>
      <w:pPr>
        <w:pStyle w:val="ListParagraph"/>
        <w:numPr>
          <w:ilvl w:val="0"/>
          <w:numId w:val="59"/>
        </w:numPr>
        <w:tabs>
          <w:tab w:pos="1226" w:val="left" w:leader="none"/>
          <w:tab w:pos="1227" w:val="left" w:leader="none"/>
        </w:tabs>
        <w:spacing w:line="273" w:lineRule="auto" w:before="28" w:after="0"/>
        <w:ind w:left="1226" w:right="1588" w:hanging="296"/>
        <w:jc w:val="left"/>
        <w:rPr>
          <w:sz w:val="17"/>
        </w:rPr>
      </w:pPr>
      <w:r>
        <w:rPr>
          <w:sz w:val="17"/>
        </w:rPr>
        <w:t>La actuación de los emprendedores empleados de una pyme relacionada en el sector de la electromedicina</w:t>
      </w:r>
      <w:r>
        <w:rPr>
          <w:spacing w:val="-2"/>
          <w:sz w:val="17"/>
        </w:rPr>
        <w:t> </w:t>
      </w:r>
      <w:r>
        <w:rPr>
          <w:sz w:val="17"/>
        </w:rPr>
        <w:t>clínica.</w:t>
      </w:r>
    </w:p>
    <w:p>
      <w:pPr>
        <w:pStyle w:val="ListParagraph"/>
        <w:numPr>
          <w:ilvl w:val="0"/>
          <w:numId w:val="59"/>
        </w:numPr>
        <w:tabs>
          <w:tab w:pos="1226" w:val="left" w:leader="none"/>
          <w:tab w:pos="1227" w:val="left" w:leader="none"/>
        </w:tabs>
        <w:spacing w:line="273" w:lineRule="auto" w:before="1" w:after="0"/>
        <w:ind w:left="1226" w:right="1581" w:hanging="296"/>
        <w:jc w:val="left"/>
        <w:rPr>
          <w:sz w:val="17"/>
        </w:rPr>
      </w:pPr>
      <w:r>
        <w:rPr>
          <w:sz w:val="17"/>
        </w:rPr>
        <w:t>La actuación de los emprendedores como empresarios de una pequeña empresa en el sector de la electromedicina</w:t>
      </w:r>
      <w:r>
        <w:rPr>
          <w:spacing w:val="-1"/>
          <w:sz w:val="17"/>
        </w:rPr>
        <w:t> </w:t>
      </w:r>
      <w:r>
        <w:rPr>
          <w:sz w:val="17"/>
        </w:rPr>
        <w:t>clínica.</w:t>
      </w:r>
    </w:p>
    <w:p>
      <w:pPr>
        <w:pStyle w:val="ListParagraph"/>
        <w:numPr>
          <w:ilvl w:val="0"/>
          <w:numId w:val="59"/>
        </w:numPr>
        <w:tabs>
          <w:tab w:pos="1226" w:val="left" w:leader="none"/>
          <w:tab w:pos="1227" w:val="left" w:leader="none"/>
        </w:tabs>
        <w:spacing w:line="273" w:lineRule="auto" w:before="3" w:after="0"/>
        <w:ind w:left="1226" w:right="1587" w:hanging="296"/>
        <w:jc w:val="left"/>
        <w:rPr>
          <w:sz w:val="17"/>
        </w:rPr>
      </w:pPr>
      <w:r>
        <w:rPr>
          <w:sz w:val="17"/>
        </w:rPr>
        <w:t>Búsqueda de oportunidades de negocio: satisfacción de necesidades, factores diferenciadores, control del riesgo mediante la planificación.</w:t>
      </w:r>
    </w:p>
    <w:p>
      <w:pPr>
        <w:pStyle w:val="ListParagraph"/>
        <w:numPr>
          <w:ilvl w:val="0"/>
          <w:numId w:val="59"/>
        </w:numPr>
        <w:tabs>
          <w:tab w:pos="1226" w:val="left" w:leader="none"/>
          <w:tab w:pos="1227" w:val="left" w:leader="none"/>
        </w:tabs>
        <w:spacing w:line="240" w:lineRule="auto" w:before="1" w:after="0"/>
        <w:ind w:left="1226" w:right="0" w:hanging="297"/>
        <w:jc w:val="left"/>
        <w:rPr>
          <w:sz w:val="17"/>
        </w:rPr>
      </w:pPr>
      <w:r>
        <w:rPr>
          <w:sz w:val="17"/>
        </w:rPr>
        <w:t>El empresario. Requisitos para el ejercicio de la actividad</w:t>
      </w:r>
      <w:r>
        <w:rPr>
          <w:spacing w:val="1"/>
          <w:sz w:val="17"/>
        </w:rPr>
        <w:t> </w:t>
      </w:r>
      <w:r>
        <w:rPr>
          <w:sz w:val="17"/>
        </w:rPr>
        <w:t>empresarial.</w:t>
      </w:r>
    </w:p>
    <w:p>
      <w:pPr>
        <w:pStyle w:val="ListParagraph"/>
        <w:numPr>
          <w:ilvl w:val="0"/>
          <w:numId w:val="59"/>
        </w:numPr>
        <w:tabs>
          <w:tab w:pos="1226" w:val="left" w:leader="none"/>
          <w:tab w:pos="1227" w:val="left" w:leader="none"/>
        </w:tabs>
        <w:spacing w:line="240" w:lineRule="auto" w:before="28" w:after="0"/>
        <w:ind w:left="1226" w:right="0" w:hanging="297"/>
        <w:jc w:val="left"/>
        <w:rPr>
          <w:sz w:val="17"/>
        </w:rPr>
      </w:pPr>
      <w:r>
        <w:rPr>
          <w:sz w:val="17"/>
        </w:rPr>
        <w:t>Plan de empresa: la idea de negocio en el ámbito de la</w:t>
      </w:r>
      <w:r>
        <w:rPr>
          <w:spacing w:val="-1"/>
          <w:sz w:val="17"/>
        </w:rPr>
        <w:t> </w:t>
      </w:r>
      <w:r>
        <w:rPr>
          <w:sz w:val="17"/>
        </w:rPr>
        <w:t>edificación.</w:t>
      </w:r>
    </w:p>
    <w:p>
      <w:pPr>
        <w:pStyle w:val="BodyText"/>
        <w:rPr>
          <w:sz w:val="22"/>
        </w:rPr>
      </w:pPr>
    </w:p>
    <w:p>
      <w:pPr>
        <w:pStyle w:val="BodyText"/>
        <w:spacing w:before="1"/>
        <w:ind w:left="635"/>
      </w:pPr>
      <w:r>
        <w:rPr/>
        <w:t>La empresa y su entorno:</w:t>
      </w:r>
    </w:p>
    <w:p>
      <w:pPr>
        <w:pStyle w:val="ListParagraph"/>
        <w:numPr>
          <w:ilvl w:val="0"/>
          <w:numId w:val="59"/>
        </w:numPr>
        <w:tabs>
          <w:tab w:pos="1226" w:val="left" w:leader="none"/>
          <w:tab w:pos="1227" w:val="left" w:leader="none"/>
        </w:tabs>
        <w:spacing w:line="240" w:lineRule="auto" w:before="27" w:after="0"/>
        <w:ind w:left="1226" w:right="0" w:hanging="297"/>
        <w:jc w:val="left"/>
        <w:rPr>
          <w:sz w:val="17"/>
        </w:rPr>
      </w:pPr>
      <w:r>
        <w:rPr>
          <w:sz w:val="17"/>
        </w:rPr>
        <w:t>La empresa. Funciones</w:t>
      </w:r>
      <w:r>
        <w:rPr>
          <w:spacing w:val="-1"/>
          <w:sz w:val="17"/>
        </w:rPr>
        <w:t> </w:t>
      </w:r>
      <w:r>
        <w:rPr>
          <w:sz w:val="17"/>
        </w:rPr>
        <w:t>básicas.</w:t>
      </w:r>
    </w:p>
    <w:p>
      <w:pPr>
        <w:pStyle w:val="ListParagraph"/>
        <w:numPr>
          <w:ilvl w:val="0"/>
          <w:numId w:val="59"/>
        </w:numPr>
        <w:tabs>
          <w:tab w:pos="1226" w:val="left" w:leader="none"/>
          <w:tab w:pos="1227" w:val="left" w:leader="none"/>
        </w:tabs>
        <w:spacing w:line="240" w:lineRule="auto" w:before="28" w:after="0"/>
        <w:ind w:left="1226" w:right="0" w:hanging="297"/>
        <w:jc w:val="left"/>
        <w:rPr>
          <w:sz w:val="17"/>
        </w:rPr>
      </w:pPr>
      <w:r>
        <w:rPr>
          <w:sz w:val="17"/>
        </w:rPr>
        <w:t>La empresa como</w:t>
      </w:r>
      <w:r>
        <w:rPr>
          <w:spacing w:val="-1"/>
          <w:sz w:val="17"/>
        </w:rPr>
        <w:t> </w:t>
      </w:r>
      <w:r>
        <w:rPr>
          <w:sz w:val="17"/>
        </w:rPr>
        <w:t>sistema.</w:t>
      </w:r>
    </w:p>
    <w:p>
      <w:pPr>
        <w:pStyle w:val="ListParagraph"/>
        <w:numPr>
          <w:ilvl w:val="0"/>
          <w:numId w:val="59"/>
        </w:numPr>
        <w:tabs>
          <w:tab w:pos="1226" w:val="left" w:leader="none"/>
          <w:tab w:pos="1227" w:val="left" w:leader="none"/>
        </w:tabs>
        <w:spacing w:line="273" w:lineRule="auto" w:before="28" w:after="0"/>
        <w:ind w:left="1226" w:right="1582" w:hanging="296"/>
        <w:jc w:val="left"/>
        <w:rPr>
          <w:sz w:val="17"/>
        </w:rPr>
      </w:pPr>
      <w:r>
        <w:rPr>
          <w:sz w:val="17"/>
        </w:rPr>
        <w:t>Análisis del entorno general y específico de una “pyme” relacionada en el sector de la electromedicina</w:t>
      </w:r>
      <w:r>
        <w:rPr>
          <w:spacing w:val="-1"/>
          <w:sz w:val="17"/>
        </w:rPr>
        <w:t> </w:t>
      </w:r>
      <w:r>
        <w:rPr>
          <w:sz w:val="17"/>
        </w:rPr>
        <w:t>clínica.</w:t>
      </w:r>
    </w:p>
    <w:p>
      <w:pPr>
        <w:pStyle w:val="ListParagraph"/>
        <w:numPr>
          <w:ilvl w:val="0"/>
          <w:numId w:val="59"/>
        </w:numPr>
        <w:tabs>
          <w:tab w:pos="1226" w:val="left" w:leader="none"/>
          <w:tab w:pos="1227" w:val="left" w:leader="none"/>
        </w:tabs>
        <w:spacing w:line="240" w:lineRule="auto" w:before="3" w:after="0"/>
        <w:ind w:left="1226" w:right="0" w:hanging="297"/>
        <w:jc w:val="left"/>
        <w:rPr>
          <w:sz w:val="17"/>
        </w:rPr>
      </w:pPr>
      <w:r>
        <w:rPr>
          <w:sz w:val="17"/>
        </w:rPr>
        <w:t>Investigación de</w:t>
      </w:r>
      <w:r>
        <w:rPr>
          <w:spacing w:val="-1"/>
          <w:sz w:val="17"/>
        </w:rPr>
        <w:t> </w:t>
      </w:r>
      <w:r>
        <w:rPr>
          <w:sz w:val="17"/>
        </w:rPr>
        <w:t>mercados.</w:t>
      </w:r>
    </w:p>
    <w:p>
      <w:pPr>
        <w:spacing w:after="0" w:line="240"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728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41" name="image2.jpeg"/>
            <wp:cNvGraphicFramePr>
              <a:graphicFrameLocks noChangeAspect="1"/>
            </wp:cNvGraphicFramePr>
            <a:graphic>
              <a:graphicData uri="http://schemas.openxmlformats.org/drawingml/2006/picture">
                <pic:pic>
                  <pic:nvPicPr>
                    <pic:cNvPr id="14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59"/>
        </w:numPr>
        <w:tabs>
          <w:tab w:pos="1226" w:val="left" w:leader="none"/>
        </w:tabs>
        <w:spacing w:line="273" w:lineRule="auto" w:before="155" w:after="0"/>
        <w:ind w:left="1225" w:right="1578" w:hanging="296"/>
        <w:jc w:val="both"/>
        <w:rPr>
          <w:sz w:val="17"/>
        </w:rPr>
      </w:pPr>
      <w:r>
        <w:rPr>
          <w:sz w:val="17"/>
        </w:rPr>
        <w:t>Relaciones de una “pyme” relacionada en el sector de la electromedicina clínica: con  los clientes, la competencia, los proveedores, las Administraciones públicas y el conjunto de la</w:t>
      </w:r>
      <w:r>
        <w:rPr>
          <w:spacing w:val="1"/>
          <w:sz w:val="17"/>
        </w:rPr>
        <w:t> </w:t>
      </w:r>
      <w:r>
        <w:rPr>
          <w:sz w:val="17"/>
        </w:rPr>
        <w:t>sociedad.</w:t>
      </w:r>
    </w:p>
    <w:p>
      <w:pPr>
        <w:pStyle w:val="ListParagraph"/>
        <w:numPr>
          <w:ilvl w:val="0"/>
          <w:numId w:val="59"/>
        </w:numPr>
        <w:tabs>
          <w:tab w:pos="1225" w:val="left" w:leader="none"/>
          <w:tab w:pos="1226" w:val="left" w:leader="none"/>
        </w:tabs>
        <w:spacing w:line="240" w:lineRule="auto" w:before="3" w:after="0"/>
        <w:ind w:left="1225" w:right="0" w:hanging="296"/>
        <w:jc w:val="left"/>
        <w:rPr>
          <w:sz w:val="17"/>
        </w:rPr>
      </w:pPr>
      <w:r>
        <w:rPr>
          <w:sz w:val="17"/>
        </w:rPr>
        <w:t>Gestión de la calidad y mejora continua como elemento de</w:t>
      </w:r>
      <w:r>
        <w:rPr>
          <w:spacing w:val="-1"/>
          <w:sz w:val="17"/>
        </w:rPr>
        <w:t> </w:t>
      </w:r>
      <w:r>
        <w:rPr>
          <w:sz w:val="17"/>
        </w:rPr>
        <w:t>competitividad.</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Responsabilidad social y ética de las empresas. El balance social.</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Cultura empresarial e imagen</w:t>
      </w:r>
      <w:r>
        <w:rPr>
          <w:spacing w:val="-2"/>
          <w:sz w:val="17"/>
        </w:rPr>
        <w:t> </w:t>
      </w:r>
      <w:r>
        <w:rPr>
          <w:sz w:val="17"/>
        </w:rPr>
        <w:t>corporativa.</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Métodos para la toma de</w:t>
      </w:r>
      <w:r>
        <w:rPr>
          <w:spacing w:val="-1"/>
          <w:sz w:val="17"/>
        </w:rPr>
        <w:t> </w:t>
      </w:r>
      <w:r>
        <w:rPr>
          <w:sz w:val="17"/>
        </w:rPr>
        <w:t>decisiones.</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Plan de empresa: Definición de estrategia general. Estudio del</w:t>
      </w:r>
      <w:r>
        <w:rPr>
          <w:spacing w:val="-1"/>
          <w:sz w:val="17"/>
        </w:rPr>
        <w:t> </w:t>
      </w:r>
      <w:r>
        <w:rPr>
          <w:sz w:val="17"/>
        </w:rPr>
        <w:t>mercado.</w:t>
      </w:r>
    </w:p>
    <w:p>
      <w:pPr>
        <w:pStyle w:val="BodyText"/>
        <w:rPr>
          <w:sz w:val="22"/>
        </w:rPr>
      </w:pPr>
    </w:p>
    <w:p>
      <w:pPr>
        <w:pStyle w:val="BodyText"/>
        <w:ind w:left="634"/>
      </w:pPr>
      <w:r>
        <w:rPr/>
        <w:t>La empresa y su estrategia:</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Planificación</w:t>
      </w:r>
      <w:r>
        <w:rPr>
          <w:spacing w:val="-2"/>
          <w:sz w:val="17"/>
        </w:rPr>
        <w:t> </w:t>
      </w:r>
      <w:r>
        <w:rPr>
          <w:sz w:val="17"/>
        </w:rPr>
        <w:t>comercial.</w:t>
      </w:r>
    </w:p>
    <w:p>
      <w:pPr>
        <w:pStyle w:val="ListParagraph"/>
        <w:numPr>
          <w:ilvl w:val="0"/>
          <w:numId w:val="59"/>
        </w:numPr>
        <w:tabs>
          <w:tab w:pos="1225" w:val="left" w:leader="none"/>
          <w:tab w:pos="1226" w:val="left" w:leader="none"/>
        </w:tabs>
        <w:spacing w:line="240" w:lineRule="auto" w:before="27" w:after="0"/>
        <w:ind w:left="1225" w:right="0" w:hanging="296"/>
        <w:jc w:val="left"/>
        <w:rPr>
          <w:sz w:val="17"/>
        </w:rPr>
      </w:pPr>
      <w:r>
        <w:rPr>
          <w:sz w:val="17"/>
        </w:rPr>
        <w:t>Planificación de la producción y de los recursos</w:t>
      </w:r>
      <w:r>
        <w:rPr>
          <w:spacing w:val="-1"/>
          <w:sz w:val="17"/>
        </w:rPr>
        <w:t> </w:t>
      </w:r>
      <w:r>
        <w:rPr>
          <w:sz w:val="17"/>
        </w:rPr>
        <w:t>humanos</w:t>
      </w:r>
    </w:p>
    <w:p>
      <w:pPr>
        <w:pStyle w:val="ListParagraph"/>
        <w:numPr>
          <w:ilvl w:val="0"/>
          <w:numId w:val="59"/>
        </w:numPr>
        <w:tabs>
          <w:tab w:pos="1225" w:val="left" w:leader="none"/>
          <w:tab w:pos="1226" w:val="left" w:leader="none"/>
        </w:tabs>
        <w:spacing w:line="278" w:lineRule="auto" w:before="28" w:after="0"/>
        <w:ind w:left="1225" w:right="1591" w:hanging="296"/>
        <w:jc w:val="left"/>
        <w:rPr>
          <w:sz w:val="17"/>
        </w:rPr>
      </w:pPr>
      <w:r>
        <w:rPr>
          <w:sz w:val="17"/>
        </w:rPr>
        <w:t>Viabilidad económica y viabilidad financiera de una “pyme” relacionada en el sector de la electromedicina</w:t>
      </w:r>
      <w:r>
        <w:rPr>
          <w:spacing w:val="-2"/>
          <w:sz w:val="17"/>
        </w:rPr>
        <w:t> </w:t>
      </w:r>
      <w:r>
        <w:rPr>
          <w:sz w:val="17"/>
        </w:rPr>
        <w:t>clínica.</w:t>
      </w:r>
    </w:p>
    <w:p>
      <w:pPr>
        <w:pStyle w:val="ListParagraph"/>
        <w:numPr>
          <w:ilvl w:val="0"/>
          <w:numId w:val="59"/>
        </w:numPr>
        <w:tabs>
          <w:tab w:pos="1225" w:val="left" w:leader="none"/>
          <w:tab w:pos="1226" w:val="left" w:leader="none"/>
        </w:tabs>
        <w:spacing w:line="273" w:lineRule="auto" w:before="0" w:after="0"/>
        <w:ind w:left="1225" w:right="1589" w:hanging="296"/>
        <w:jc w:val="left"/>
        <w:rPr>
          <w:sz w:val="17"/>
        </w:rPr>
      </w:pPr>
      <w:r>
        <w:rPr>
          <w:sz w:val="17"/>
        </w:rPr>
        <w:t>Plan de empresa: Plan comercial, plan de producción, plan de recursos humanos y plan económico-financiero.</w:t>
      </w:r>
    </w:p>
    <w:p>
      <w:pPr>
        <w:pStyle w:val="BodyText"/>
        <w:spacing w:before="1"/>
        <w:rPr>
          <w:sz w:val="19"/>
        </w:rPr>
      </w:pPr>
    </w:p>
    <w:p>
      <w:pPr>
        <w:pStyle w:val="BodyText"/>
        <w:spacing w:before="1"/>
        <w:ind w:left="635"/>
      </w:pPr>
      <w:r>
        <w:rPr/>
        <w:t>Creación y puesta en marcha de una empresa:</w:t>
      </w:r>
    </w:p>
    <w:p>
      <w:pPr>
        <w:pStyle w:val="ListParagraph"/>
        <w:numPr>
          <w:ilvl w:val="0"/>
          <w:numId w:val="59"/>
        </w:numPr>
        <w:tabs>
          <w:tab w:pos="1225" w:val="left" w:leader="none"/>
          <w:tab w:pos="1226" w:val="left" w:leader="none"/>
        </w:tabs>
        <w:spacing w:line="240" w:lineRule="auto" w:before="30" w:after="0"/>
        <w:ind w:left="1225" w:right="0" w:hanging="296"/>
        <w:jc w:val="left"/>
        <w:rPr>
          <w:sz w:val="17"/>
        </w:rPr>
      </w:pPr>
      <w:r>
        <w:rPr>
          <w:sz w:val="17"/>
        </w:rPr>
        <w:t>Tipos de empresa. Características de las distintas formas</w:t>
      </w:r>
      <w:r>
        <w:rPr>
          <w:spacing w:val="-3"/>
          <w:sz w:val="17"/>
        </w:rPr>
        <w:t> </w:t>
      </w:r>
      <w:r>
        <w:rPr>
          <w:sz w:val="17"/>
        </w:rPr>
        <w:t>jurídicas.</w:t>
      </w:r>
    </w:p>
    <w:p>
      <w:pPr>
        <w:pStyle w:val="ListParagraph"/>
        <w:numPr>
          <w:ilvl w:val="0"/>
          <w:numId w:val="59"/>
        </w:numPr>
        <w:tabs>
          <w:tab w:pos="1225" w:val="left" w:leader="none"/>
          <w:tab w:pos="1226" w:val="left" w:leader="none"/>
        </w:tabs>
        <w:spacing w:line="240" w:lineRule="auto" w:before="27" w:after="0"/>
        <w:ind w:left="1225" w:right="0" w:hanging="296"/>
        <w:jc w:val="left"/>
        <w:rPr>
          <w:sz w:val="17"/>
        </w:rPr>
      </w:pPr>
      <w:r>
        <w:rPr>
          <w:sz w:val="17"/>
        </w:rPr>
        <w:t>La fiscalidad en las</w:t>
      </w:r>
      <w:r>
        <w:rPr>
          <w:spacing w:val="1"/>
          <w:sz w:val="17"/>
        </w:rPr>
        <w:t> </w:t>
      </w:r>
      <w:r>
        <w:rPr>
          <w:sz w:val="17"/>
        </w:rPr>
        <w:t>empresas.</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Elección de la forma</w:t>
      </w:r>
      <w:r>
        <w:rPr>
          <w:spacing w:val="1"/>
          <w:sz w:val="17"/>
        </w:rPr>
        <w:t> </w:t>
      </w:r>
      <w:r>
        <w:rPr>
          <w:sz w:val="17"/>
        </w:rPr>
        <w:t>jurídica.</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Trámites administrativos para la constitución de una</w:t>
      </w:r>
      <w:r>
        <w:rPr>
          <w:spacing w:val="4"/>
          <w:sz w:val="17"/>
        </w:rPr>
        <w:t> </w:t>
      </w:r>
      <w:r>
        <w:rPr>
          <w:sz w:val="17"/>
        </w:rPr>
        <w:t>empresa.</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Organismos, ayudas y otros recursos para la creación de</w:t>
      </w:r>
      <w:r>
        <w:rPr>
          <w:spacing w:val="-1"/>
          <w:sz w:val="17"/>
        </w:rPr>
        <w:t> </w:t>
      </w:r>
      <w:r>
        <w:rPr>
          <w:sz w:val="17"/>
        </w:rPr>
        <w:t>empresas.</w:t>
      </w:r>
    </w:p>
    <w:p>
      <w:pPr>
        <w:pStyle w:val="ListParagraph"/>
        <w:numPr>
          <w:ilvl w:val="0"/>
          <w:numId w:val="59"/>
        </w:numPr>
        <w:tabs>
          <w:tab w:pos="1225" w:val="left" w:leader="none"/>
          <w:tab w:pos="1226" w:val="left" w:leader="none"/>
        </w:tabs>
        <w:spacing w:line="273" w:lineRule="auto" w:before="30" w:after="0"/>
        <w:ind w:left="1225" w:right="1582" w:hanging="296"/>
        <w:jc w:val="left"/>
        <w:rPr>
          <w:sz w:val="17"/>
        </w:rPr>
      </w:pPr>
      <w:r>
        <w:rPr>
          <w:sz w:val="17"/>
        </w:rPr>
        <w:t>Plan de empresa: elección de la forma jurídica y trámites de constitución y puesta en marcha.</w:t>
      </w:r>
    </w:p>
    <w:p>
      <w:pPr>
        <w:pStyle w:val="ListParagraph"/>
        <w:numPr>
          <w:ilvl w:val="0"/>
          <w:numId w:val="59"/>
        </w:numPr>
        <w:tabs>
          <w:tab w:pos="1225" w:val="left" w:leader="none"/>
          <w:tab w:pos="1226" w:val="left" w:leader="none"/>
        </w:tabs>
        <w:spacing w:line="240" w:lineRule="auto" w:before="1" w:after="0"/>
        <w:ind w:left="1225" w:right="0" w:hanging="296"/>
        <w:jc w:val="left"/>
        <w:rPr>
          <w:sz w:val="17"/>
        </w:rPr>
      </w:pPr>
      <w:r>
        <w:rPr>
          <w:sz w:val="17"/>
        </w:rPr>
        <w:t>Gestión de ayudas y</w:t>
      </w:r>
      <w:r>
        <w:rPr>
          <w:spacing w:val="2"/>
          <w:sz w:val="17"/>
        </w:rPr>
        <w:t> </w:t>
      </w:r>
      <w:r>
        <w:rPr>
          <w:sz w:val="17"/>
        </w:rPr>
        <w:t>subvenciones.</w:t>
      </w:r>
    </w:p>
    <w:p>
      <w:pPr>
        <w:pStyle w:val="BodyText"/>
        <w:spacing w:before="9"/>
        <w:rPr>
          <w:sz w:val="21"/>
        </w:rPr>
      </w:pPr>
    </w:p>
    <w:p>
      <w:pPr>
        <w:pStyle w:val="BodyText"/>
        <w:ind w:left="635"/>
      </w:pPr>
      <w:r>
        <w:rPr/>
        <w:t>Función administrativa:</w:t>
      </w:r>
    </w:p>
    <w:p>
      <w:pPr>
        <w:pStyle w:val="ListParagraph"/>
        <w:numPr>
          <w:ilvl w:val="0"/>
          <w:numId w:val="59"/>
        </w:numPr>
        <w:tabs>
          <w:tab w:pos="1225" w:val="left" w:leader="none"/>
          <w:tab w:pos="1226" w:val="left" w:leader="none"/>
        </w:tabs>
        <w:spacing w:line="240" w:lineRule="auto" w:before="30" w:after="0"/>
        <w:ind w:left="1225" w:right="0" w:hanging="296"/>
        <w:jc w:val="left"/>
        <w:rPr>
          <w:sz w:val="17"/>
        </w:rPr>
      </w:pPr>
      <w:r>
        <w:rPr>
          <w:sz w:val="17"/>
        </w:rPr>
        <w:t>Concepto de contabilidad y nociones</w:t>
      </w:r>
      <w:r>
        <w:rPr>
          <w:spacing w:val="-1"/>
          <w:sz w:val="17"/>
        </w:rPr>
        <w:t> </w:t>
      </w:r>
      <w:r>
        <w:rPr>
          <w:sz w:val="17"/>
        </w:rPr>
        <w:t>básicas.</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Análisis de la información contable.</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Obligaciones fiscales de las</w:t>
      </w:r>
      <w:r>
        <w:rPr>
          <w:spacing w:val="-1"/>
          <w:sz w:val="17"/>
        </w:rPr>
        <w:t> </w:t>
      </w:r>
      <w:r>
        <w:rPr>
          <w:sz w:val="17"/>
        </w:rPr>
        <w:t>empresas.</w:t>
      </w:r>
    </w:p>
    <w:p>
      <w:pPr>
        <w:pStyle w:val="ListParagraph"/>
        <w:numPr>
          <w:ilvl w:val="0"/>
          <w:numId w:val="59"/>
        </w:numPr>
        <w:tabs>
          <w:tab w:pos="1225" w:val="left" w:leader="none"/>
          <w:tab w:pos="1226" w:val="left" w:leader="none"/>
        </w:tabs>
        <w:spacing w:line="240" w:lineRule="auto" w:before="28" w:after="0"/>
        <w:ind w:left="1225" w:right="0" w:hanging="296"/>
        <w:jc w:val="left"/>
        <w:rPr>
          <w:sz w:val="17"/>
        </w:rPr>
      </w:pPr>
      <w:r>
        <w:rPr>
          <w:sz w:val="17"/>
        </w:rPr>
        <w:t>Gestión administrativa de una “pyme” del sector de la electromedicina</w:t>
      </w:r>
      <w:r>
        <w:rPr>
          <w:spacing w:val="46"/>
          <w:sz w:val="17"/>
        </w:rPr>
        <w:t> </w:t>
      </w:r>
      <w:r>
        <w:rPr>
          <w:sz w:val="17"/>
        </w:rPr>
        <w:t>clínica.</w:t>
      </w:r>
    </w:p>
    <w:p>
      <w:pPr>
        <w:pStyle w:val="BodyText"/>
        <w:spacing w:before="28"/>
        <w:ind w:left="1225"/>
      </w:pPr>
      <w:r>
        <w:rPr/>
        <w:t>Documentación básica y circuitos que recorre en la empresa.</w:t>
      </w:r>
    </w:p>
    <w:p>
      <w:pPr>
        <w:pStyle w:val="ListParagraph"/>
        <w:numPr>
          <w:ilvl w:val="0"/>
          <w:numId w:val="59"/>
        </w:numPr>
        <w:tabs>
          <w:tab w:pos="1225" w:val="left" w:leader="none"/>
          <w:tab w:pos="1226" w:val="left" w:leader="none"/>
        </w:tabs>
        <w:spacing w:line="240" w:lineRule="auto" w:before="30" w:after="0"/>
        <w:ind w:left="1225" w:right="0" w:hanging="296"/>
        <w:jc w:val="left"/>
        <w:rPr>
          <w:sz w:val="17"/>
        </w:rPr>
      </w:pPr>
      <w:r>
        <w:rPr>
          <w:sz w:val="17"/>
        </w:rPr>
        <w:t>Plan de empresa: Documentación</w:t>
      </w:r>
      <w:r>
        <w:rPr>
          <w:spacing w:val="-2"/>
          <w:sz w:val="17"/>
        </w:rPr>
        <w:t> </w:t>
      </w:r>
      <w:r>
        <w:rPr>
          <w:sz w:val="17"/>
        </w:rPr>
        <w:t>básica.</w:t>
      </w:r>
    </w:p>
    <w:p>
      <w:pPr>
        <w:pStyle w:val="BodyText"/>
        <w:spacing w:before="9"/>
        <w:rPr>
          <w:sz w:val="21"/>
        </w:rPr>
      </w:pPr>
    </w:p>
    <w:p>
      <w:pPr>
        <w:pStyle w:val="Heading3"/>
        <w:jc w:val="both"/>
        <w:rPr>
          <w:i/>
        </w:rPr>
      </w:pPr>
      <w:r>
        <w:rPr>
          <w:i/>
        </w:rPr>
        <w:t>Orientaciones pedagógicas:</w:t>
      </w:r>
    </w:p>
    <w:p>
      <w:pPr>
        <w:pStyle w:val="BodyText"/>
        <w:spacing w:line="276" w:lineRule="auto" w:before="28"/>
        <w:ind w:left="635" w:right="1586" w:firstLine="605"/>
        <w:jc w:val="both"/>
      </w:pPr>
      <w:r>
        <w:rPr/>
        <w:t>Este módulo profesional contiene la formación necesaria para desarrollar la propia iniciativa en el ámbito empresarial, tanto hacia el autoempleo como hacia la asunción de responsabilidades y funciones en el empleo por cuenta ajena.</w:t>
      </w:r>
    </w:p>
    <w:p>
      <w:pPr>
        <w:pStyle w:val="BodyText"/>
        <w:spacing w:line="273" w:lineRule="auto"/>
        <w:ind w:left="635" w:right="1582" w:firstLine="605"/>
        <w:jc w:val="both"/>
      </w:pPr>
      <w:r>
        <w:rPr/>
        <w:t>La formación del módulo contribuye a alcanzar los objetivos generales w), x), y) y z) del ciclo formativo, y las competencias w), x) e y) del título.</w:t>
      </w:r>
    </w:p>
    <w:p>
      <w:pPr>
        <w:pStyle w:val="BodyText"/>
        <w:spacing w:line="273" w:lineRule="auto"/>
        <w:ind w:left="635" w:right="1581" w:firstLine="605"/>
        <w:jc w:val="both"/>
      </w:pPr>
      <w:r>
        <w:rPr/>
        <w:t>Las líneas de actuación en el proceso de enseñanza-aprendizaje que permiten  alcanzar los objetivos del módulo versarán sobre:</w:t>
      </w:r>
    </w:p>
    <w:p>
      <w:pPr>
        <w:pStyle w:val="BodyText"/>
        <w:spacing w:line="268" w:lineRule="auto" w:before="5"/>
        <w:ind w:left="1557" w:right="1579" w:hanging="308"/>
        <w:jc w:val="both"/>
      </w:pPr>
      <w:r>
        <w:rPr>
          <w:position w:val="-3"/>
        </w:rPr>
        <w:drawing>
          <wp:inline distT="0" distB="0" distL="0" distR="0">
            <wp:extent cx="119813" cy="131516"/>
            <wp:effectExtent l="0" t="0" r="0" b="0"/>
            <wp:docPr id="143" name="image3.png"/>
            <wp:cNvGraphicFramePr>
              <a:graphicFrameLocks noChangeAspect="1"/>
            </wp:cNvGraphicFramePr>
            <a:graphic>
              <a:graphicData uri="http://schemas.openxmlformats.org/drawingml/2006/picture">
                <pic:pic>
                  <pic:nvPicPr>
                    <pic:cNvPr id="144" name="image3.png"/>
                    <pic:cNvPicPr/>
                  </pic:nvPicPr>
                  <pic:blipFill>
                    <a:blip r:embed="rId51" cstate="print"/>
                    <a:stretch>
                      <a:fillRect/>
                    </a:stretch>
                  </pic:blipFill>
                  <pic:spPr>
                    <a:xfrm>
                      <a:off x="0" y="0"/>
                      <a:ext cx="119813" cy="131516"/>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t>El manejo de las fuentes de información sobre el sector de la electromedicina clínica, incluyendo el análisis de los procesos de innovación sectorial en</w:t>
      </w:r>
      <w:r>
        <w:rPr>
          <w:spacing w:val="-7"/>
        </w:rPr>
        <w:t> </w:t>
      </w:r>
      <w:r>
        <w:rPr/>
        <w:t>marcha.</w:t>
      </w:r>
    </w:p>
    <w:p>
      <w:pPr>
        <w:pStyle w:val="BodyText"/>
        <w:spacing w:line="273" w:lineRule="auto" w:before="8"/>
        <w:ind w:left="1557" w:right="1590" w:hanging="308"/>
        <w:jc w:val="both"/>
      </w:pPr>
      <w:r>
        <w:rPr/>
        <w:drawing>
          <wp:anchor distT="0" distB="0" distL="0" distR="0" allowOverlap="1" layoutInCell="1" locked="0" behindDoc="0" simplePos="0" relativeHeight="15776768">
            <wp:simplePos x="0" y="0"/>
            <wp:positionH relativeFrom="page">
              <wp:posOffset>1860638</wp:posOffset>
            </wp:positionH>
            <wp:positionV relativeFrom="paragraph">
              <wp:posOffset>438289</wp:posOffset>
            </wp:positionV>
            <wp:extent cx="119813" cy="131515"/>
            <wp:effectExtent l="0" t="0" r="0" b="0"/>
            <wp:wrapNone/>
            <wp:docPr id="145" name="image3.png"/>
            <wp:cNvGraphicFramePr>
              <a:graphicFrameLocks noChangeAspect="1"/>
            </wp:cNvGraphicFramePr>
            <a:graphic>
              <a:graphicData uri="http://schemas.openxmlformats.org/drawingml/2006/picture">
                <pic:pic>
                  <pic:nvPicPr>
                    <pic:cNvPr id="146" name="image3.png"/>
                    <pic:cNvPicPr/>
                  </pic:nvPicPr>
                  <pic:blipFill>
                    <a:blip r:embed="rId51" cstate="print"/>
                    <a:stretch>
                      <a:fillRect/>
                    </a:stretch>
                  </pic:blipFill>
                  <pic:spPr>
                    <a:xfrm>
                      <a:off x="0" y="0"/>
                      <a:ext cx="119813" cy="131515"/>
                    </a:xfrm>
                    <a:prstGeom prst="rect">
                      <a:avLst/>
                    </a:prstGeom>
                  </pic:spPr>
                </pic:pic>
              </a:graphicData>
            </a:graphic>
          </wp:anchor>
        </w:drawing>
      </w:r>
      <w:r>
        <w:rPr>
          <w:position w:val="-3"/>
        </w:rPr>
        <w:drawing>
          <wp:inline distT="0" distB="0" distL="0" distR="0">
            <wp:extent cx="119813" cy="131521"/>
            <wp:effectExtent l="0" t="0" r="0" b="0"/>
            <wp:docPr id="147" name="image3.png"/>
            <wp:cNvGraphicFramePr>
              <a:graphicFrameLocks noChangeAspect="1"/>
            </wp:cNvGraphicFramePr>
            <a:graphic>
              <a:graphicData uri="http://schemas.openxmlformats.org/drawingml/2006/picture">
                <pic:pic>
                  <pic:nvPicPr>
                    <pic:cNvPr id="148" name="image3.png"/>
                    <pic:cNvPicPr/>
                  </pic:nvPicPr>
                  <pic:blipFill>
                    <a:blip r:embed="rId51" cstate="print"/>
                    <a:stretch>
                      <a:fillRect/>
                    </a:stretch>
                  </pic:blipFill>
                  <pic:spPr>
                    <a:xfrm>
                      <a:off x="0" y="0"/>
                      <a:ext cx="119813" cy="1315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t>La realización de casos y dinámicas de grupo que permitan comprender y valorar las actitudes de los emprendedores y ajustar la necesidad de los mismos al sector de los servicios relacionados con los procesos de electromedicina</w:t>
      </w:r>
      <w:r>
        <w:rPr>
          <w:spacing w:val="-4"/>
        </w:rPr>
        <w:t> </w:t>
      </w:r>
      <w:r>
        <w:rPr/>
        <w:t>clínica.</w:t>
      </w:r>
    </w:p>
    <w:p>
      <w:pPr>
        <w:pStyle w:val="BodyText"/>
        <w:spacing w:before="10"/>
        <w:ind w:left="1557"/>
        <w:jc w:val="both"/>
      </w:pPr>
      <w:r>
        <w:rPr/>
        <w:t>La utilización de programas de gestión administrativa para pymes del sector.</w:t>
      </w:r>
    </w:p>
    <w:p>
      <w:pPr>
        <w:spacing w:after="0"/>
        <w:jc w:val="both"/>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779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49" name="image2.jpeg"/>
            <wp:cNvGraphicFramePr>
              <a:graphicFrameLocks noChangeAspect="1"/>
            </wp:cNvGraphicFramePr>
            <a:graphic>
              <a:graphicData uri="http://schemas.openxmlformats.org/drawingml/2006/picture">
                <pic:pic>
                  <pic:nvPicPr>
                    <pic:cNvPr id="15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3"/>
        <w:rPr>
          <w:sz w:val="6"/>
        </w:rPr>
      </w:pPr>
    </w:p>
    <w:p>
      <w:pPr>
        <w:pStyle w:val="BodyText"/>
        <w:spacing w:line="273" w:lineRule="auto" w:before="84"/>
        <w:ind w:left="1557" w:right="1582" w:hanging="308"/>
        <w:jc w:val="both"/>
      </w:pPr>
      <w:r>
        <w:rPr>
          <w:position w:val="-3"/>
        </w:rPr>
        <w:drawing>
          <wp:inline distT="0" distB="0" distL="0" distR="0">
            <wp:extent cx="119813" cy="131514"/>
            <wp:effectExtent l="0" t="0" r="0" b="0"/>
            <wp:docPr id="151" name="image3.png"/>
            <wp:cNvGraphicFramePr>
              <a:graphicFrameLocks noChangeAspect="1"/>
            </wp:cNvGraphicFramePr>
            <a:graphic>
              <a:graphicData uri="http://schemas.openxmlformats.org/drawingml/2006/picture">
                <pic:pic>
                  <pic:nvPicPr>
                    <pic:cNvPr id="152" name="image3.png"/>
                    <pic:cNvPicPr/>
                  </pic:nvPicPr>
                  <pic:blipFill>
                    <a:blip r:embed="rId51" cstate="print"/>
                    <a:stretch>
                      <a:fillRect/>
                    </a:stretch>
                  </pic:blipFill>
                  <pic:spPr>
                    <a:xfrm>
                      <a:off x="0" y="0"/>
                      <a:ext cx="119813" cy="131514"/>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t>La realización de un proyecto de plan de empresa relacionada con el sector de la electromedicina clínica y que incluya todas las facetas de puesta en marcha de un negocio, así como justificación de su responsabilidad</w:t>
      </w:r>
      <w:r>
        <w:rPr>
          <w:spacing w:val="-2"/>
        </w:rPr>
        <w:t> </w:t>
      </w:r>
      <w:r>
        <w:rPr/>
        <w:t>social.</w:t>
      </w:r>
    </w:p>
    <w:p>
      <w:pPr>
        <w:pStyle w:val="BodyText"/>
        <w:spacing w:before="2"/>
        <w:rPr>
          <w:sz w:val="19"/>
        </w:rPr>
      </w:pPr>
    </w:p>
    <w:p>
      <w:pPr>
        <w:pStyle w:val="Heading2"/>
        <w:ind w:left="644"/>
      </w:pPr>
      <w:r>
        <w:rPr/>
        <w:t>Módulo Profesional: Formación y orientación laboral.</w:t>
      </w:r>
    </w:p>
    <w:p>
      <w:pPr>
        <w:spacing w:line="273" w:lineRule="auto" w:before="30"/>
        <w:ind w:left="2865" w:right="3818" w:firstLine="0"/>
        <w:jc w:val="center"/>
        <w:rPr>
          <w:b/>
          <w:sz w:val="17"/>
        </w:rPr>
      </w:pPr>
      <w:r>
        <w:rPr>
          <w:b/>
          <w:sz w:val="17"/>
        </w:rPr>
        <w:t>Equivalencia en créditos ECTS: 5 Código: 1597.</w:t>
      </w:r>
    </w:p>
    <w:p>
      <w:pPr>
        <w:pStyle w:val="Heading2"/>
        <w:spacing w:before="1"/>
      </w:pPr>
      <w:r>
        <w:rPr/>
        <w:t>Duración: 96 horas.</w:t>
      </w:r>
    </w:p>
    <w:p>
      <w:pPr>
        <w:pStyle w:val="BodyText"/>
        <w:spacing w:before="10"/>
        <w:rPr>
          <w:b/>
          <w:sz w:val="13"/>
        </w:rPr>
      </w:pPr>
    </w:p>
    <w:p>
      <w:pPr>
        <w:pStyle w:val="Heading3"/>
        <w:spacing w:before="93"/>
        <w:ind w:left="634"/>
        <w:rPr>
          <w:b w:val="0"/>
          <w:i w:val="0"/>
        </w:rPr>
      </w:pPr>
      <w:r>
        <w:rPr>
          <w:i/>
        </w:rPr>
        <w:t>Resultados de aprendizaje y criterios de evaluación</w:t>
      </w:r>
      <w:r>
        <w:rPr>
          <w:b w:val="0"/>
          <w:i w:val="0"/>
        </w:rPr>
        <w:t>:</w:t>
      </w:r>
    </w:p>
    <w:p>
      <w:pPr>
        <w:pStyle w:val="BodyText"/>
        <w:rPr>
          <w:sz w:val="22"/>
        </w:rPr>
      </w:pPr>
    </w:p>
    <w:p>
      <w:pPr>
        <w:pStyle w:val="ListParagraph"/>
        <w:numPr>
          <w:ilvl w:val="0"/>
          <w:numId w:val="60"/>
        </w:numPr>
        <w:tabs>
          <w:tab w:pos="943" w:val="left" w:leader="none"/>
        </w:tabs>
        <w:spacing w:line="273" w:lineRule="auto" w:before="1" w:after="0"/>
        <w:ind w:left="942" w:right="1592" w:hanging="308"/>
        <w:jc w:val="left"/>
        <w:rPr>
          <w:sz w:val="17"/>
        </w:rPr>
      </w:pPr>
      <w:r>
        <w:rPr>
          <w:sz w:val="17"/>
        </w:rPr>
        <w:t>Selecciona oportunidades de empleo, identificando las diferentes posibilidades de inserción y las alternativas de aprendizaje a lo largo de la</w:t>
      </w:r>
      <w:r>
        <w:rPr>
          <w:spacing w:val="1"/>
          <w:sz w:val="17"/>
        </w:rPr>
        <w:t> </w:t>
      </w:r>
      <w:r>
        <w:rPr>
          <w:sz w:val="17"/>
        </w:rPr>
        <w:t>vida.</w:t>
      </w:r>
    </w:p>
    <w:p>
      <w:pPr>
        <w:pStyle w:val="BodyText"/>
        <w:spacing w:before="6"/>
        <w:rPr>
          <w:sz w:val="19"/>
        </w:rPr>
      </w:pPr>
    </w:p>
    <w:p>
      <w:pPr>
        <w:pStyle w:val="BodyText"/>
        <w:ind w:left="634"/>
      </w:pPr>
      <w:r>
        <w:rPr/>
        <w:t>Criterios de evaluación:</w:t>
      </w:r>
    </w:p>
    <w:p>
      <w:pPr>
        <w:pStyle w:val="ListParagraph"/>
        <w:numPr>
          <w:ilvl w:val="1"/>
          <w:numId w:val="60"/>
        </w:numPr>
        <w:tabs>
          <w:tab w:pos="1240" w:val="left" w:leader="none"/>
        </w:tabs>
        <w:spacing w:line="273" w:lineRule="auto" w:before="30" w:after="0"/>
        <w:ind w:left="1250" w:right="1580" w:hanging="308"/>
        <w:jc w:val="left"/>
        <w:rPr>
          <w:sz w:val="17"/>
        </w:rPr>
      </w:pPr>
      <w:r>
        <w:rPr>
          <w:sz w:val="17"/>
        </w:rPr>
        <w:t>Se ha valorado la importancia de la formación permanente como factor clave para la empleabilidad y la adaptación a las exigencias del proceso</w:t>
      </w:r>
      <w:r>
        <w:rPr>
          <w:spacing w:val="-2"/>
          <w:sz w:val="17"/>
        </w:rPr>
        <w:t> </w:t>
      </w:r>
      <w:r>
        <w:rPr>
          <w:sz w:val="17"/>
        </w:rPr>
        <w:t>productivo.</w:t>
      </w:r>
    </w:p>
    <w:p>
      <w:pPr>
        <w:pStyle w:val="ListParagraph"/>
        <w:numPr>
          <w:ilvl w:val="1"/>
          <w:numId w:val="60"/>
        </w:numPr>
        <w:tabs>
          <w:tab w:pos="1241" w:val="left" w:leader="none"/>
        </w:tabs>
        <w:spacing w:line="273" w:lineRule="auto" w:before="1" w:after="0"/>
        <w:ind w:left="1250" w:right="1587" w:hanging="308"/>
        <w:jc w:val="left"/>
        <w:rPr>
          <w:sz w:val="17"/>
        </w:rPr>
      </w:pPr>
      <w:r>
        <w:rPr>
          <w:sz w:val="17"/>
        </w:rPr>
        <w:t>Se han identificado los itinerarios formativo-profesionales relacionados con el perfil profesional de Técnico Superior en Electromedicina clínica.</w:t>
      </w:r>
    </w:p>
    <w:p>
      <w:pPr>
        <w:pStyle w:val="ListParagraph"/>
        <w:numPr>
          <w:ilvl w:val="1"/>
          <w:numId w:val="60"/>
        </w:numPr>
        <w:tabs>
          <w:tab w:pos="1241" w:val="left" w:leader="none"/>
        </w:tabs>
        <w:spacing w:line="276" w:lineRule="auto" w:before="1" w:after="0"/>
        <w:ind w:left="1250" w:right="1584" w:hanging="308"/>
        <w:jc w:val="left"/>
        <w:rPr>
          <w:sz w:val="17"/>
        </w:rPr>
      </w:pPr>
      <w:r>
        <w:rPr>
          <w:sz w:val="17"/>
        </w:rPr>
        <w:t>Se han determinado las aptitudes y actitudes requeridas para la actividad profesional relacionada con el perfil del título.</w:t>
      </w:r>
    </w:p>
    <w:p>
      <w:pPr>
        <w:pStyle w:val="ListParagraph"/>
        <w:numPr>
          <w:ilvl w:val="1"/>
          <w:numId w:val="60"/>
        </w:numPr>
        <w:tabs>
          <w:tab w:pos="1241" w:val="left" w:leader="none"/>
        </w:tabs>
        <w:spacing w:line="273" w:lineRule="auto" w:before="0" w:after="0"/>
        <w:ind w:left="1250" w:right="1589" w:hanging="308"/>
        <w:jc w:val="left"/>
        <w:rPr>
          <w:sz w:val="17"/>
        </w:rPr>
      </w:pPr>
      <w:r>
        <w:rPr>
          <w:sz w:val="17"/>
        </w:rPr>
        <w:t>Se han identificado los principales yacimientos de empleo y de inserción laboral para el Técnico Superior en Electromedicina</w:t>
      </w:r>
      <w:r>
        <w:rPr>
          <w:spacing w:val="1"/>
          <w:sz w:val="17"/>
        </w:rPr>
        <w:t> </w:t>
      </w:r>
      <w:r>
        <w:rPr>
          <w:sz w:val="17"/>
        </w:rPr>
        <w:t>clínica.</w:t>
      </w:r>
    </w:p>
    <w:p>
      <w:pPr>
        <w:pStyle w:val="ListParagraph"/>
        <w:numPr>
          <w:ilvl w:val="1"/>
          <w:numId w:val="60"/>
        </w:numPr>
        <w:tabs>
          <w:tab w:pos="1241" w:val="left" w:leader="none"/>
        </w:tabs>
        <w:spacing w:line="240" w:lineRule="auto" w:before="0" w:after="0"/>
        <w:ind w:left="1240" w:right="0" w:hanging="299"/>
        <w:jc w:val="left"/>
        <w:rPr>
          <w:sz w:val="17"/>
        </w:rPr>
      </w:pPr>
      <w:r>
        <w:rPr>
          <w:sz w:val="17"/>
        </w:rPr>
        <w:t>Se han determinado las técnicas utilizadas en el proceso de búsqueda de</w:t>
      </w:r>
      <w:r>
        <w:rPr>
          <w:spacing w:val="5"/>
          <w:sz w:val="17"/>
        </w:rPr>
        <w:t> </w:t>
      </w:r>
      <w:r>
        <w:rPr>
          <w:sz w:val="17"/>
        </w:rPr>
        <w:t>empleo.</w:t>
      </w:r>
    </w:p>
    <w:p>
      <w:pPr>
        <w:pStyle w:val="ListParagraph"/>
        <w:numPr>
          <w:ilvl w:val="1"/>
          <w:numId w:val="60"/>
        </w:numPr>
        <w:tabs>
          <w:tab w:pos="1241" w:val="left" w:leader="none"/>
        </w:tabs>
        <w:spacing w:line="276" w:lineRule="auto" w:before="27" w:after="0"/>
        <w:ind w:left="1250" w:right="1590" w:hanging="308"/>
        <w:jc w:val="left"/>
        <w:rPr>
          <w:sz w:val="17"/>
        </w:rPr>
      </w:pPr>
      <w:r>
        <w:rPr>
          <w:sz w:val="17"/>
        </w:rPr>
        <w:t>Se han previsto las alternativas de autoempleo en los sectores profesionales relacionados con el</w:t>
      </w:r>
      <w:r>
        <w:rPr>
          <w:spacing w:val="-2"/>
          <w:sz w:val="17"/>
        </w:rPr>
        <w:t> </w:t>
      </w:r>
      <w:r>
        <w:rPr>
          <w:sz w:val="17"/>
        </w:rPr>
        <w:t>título.</w:t>
      </w:r>
    </w:p>
    <w:p>
      <w:pPr>
        <w:pStyle w:val="ListParagraph"/>
        <w:numPr>
          <w:ilvl w:val="1"/>
          <w:numId w:val="60"/>
        </w:numPr>
        <w:tabs>
          <w:tab w:pos="1241" w:val="left" w:leader="none"/>
        </w:tabs>
        <w:spacing w:line="273" w:lineRule="auto" w:before="0" w:after="0"/>
        <w:ind w:left="1250" w:right="1590" w:hanging="308"/>
        <w:jc w:val="left"/>
        <w:rPr>
          <w:sz w:val="17"/>
        </w:rPr>
      </w:pPr>
      <w:r>
        <w:rPr>
          <w:sz w:val="17"/>
        </w:rPr>
        <w:t>Se ha realizado la valoración de la personalidad, aspiraciones, actitudes y formación propia para la toma de</w:t>
      </w:r>
      <w:r>
        <w:rPr>
          <w:spacing w:val="-1"/>
          <w:sz w:val="17"/>
        </w:rPr>
        <w:t> </w:t>
      </w:r>
      <w:r>
        <w:rPr>
          <w:sz w:val="17"/>
        </w:rPr>
        <w:t>decisiones.</w:t>
      </w:r>
    </w:p>
    <w:p>
      <w:pPr>
        <w:pStyle w:val="BodyText"/>
        <w:spacing w:before="5"/>
        <w:rPr>
          <w:sz w:val="19"/>
        </w:rPr>
      </w:pPr>
    </w:p>
    <w:p>
      <w:pPr>
        <w:pStyle w:val="ListParagraph"/>
        <w:numPr>
          <w:ilvl w:val="0"/>
          <w:numId w:val="60"/>
        </w:numPr>
        <w:tabs>
          <w:tab w:pos="943" w:val="left" w:leader="none"/>
        </w:tabs>
        <w:spacing w:line="276" w:lineRule="auto" w:before="1" w:after="0"/>
        <w:ind w:left="942" w:right="1591" w:hanging="308"/>
        <w:jc w:val="left"/>
        <w:rPr>
          <w:sz w:val="17"/>
        </w:rPr>
      </w:pPr>
      <w:r>
        <w:rPr>
          <w:sz w:val="17"/>
        </w:rPr>
        <w:t>Aplica las estrategias del trabajo en equipo, valorando su eficacia y eficiencia para la consecución de los objetivos de la</w:t>
      </w:r>
      <w:r>
        <w:rPr>
          <w:spacing w:val="-1"/>
          <w:sz w:val="17"/>
        </w:rPr>
        <w:t> </w:t>
      </w:r>
      <w:r>
        <w:rPr>
          <w:sz w:val="17"/>
        </w:rPr>
        <w:t>organización.</w:t>
      </w:r>
    </w:p>
    <w:p>
      <w:pPr>
        <w:pStyle w:val="BodyText"/>
        <w:spacing w:before="3"/>
        <w:rPr>
          <w:sz w:val="19"/>
        </w:rPr>
      </w:pPr>
    </w:p>
    <w:p>
      <w:pPr>
        <w:pStyle w:val="BodyText"/>
        <w:ind w:left="635"/>
      </w:pPr>
      <w:r>
        <w:rPr/>
        <w:t>Criterios de evaluación:</w:t>
      </w:r>
    </w:p>
    <w:p>
      <w:pPr>
        <w:pStyle w:val="ListParagraph"/>
        <w:numPr>
          <w:ilvl w:val="1"/>
          <w:numId w:val="60"/>
        </w:numPr>
        <w:tabs>
          <w:tab w:pos="1241" w:val="left" w:leader="none"/>
        </w:tabs>
        <w:spacing w:line="273" w:lineRule="auto" w:before="28" w:after="0"/>
        <w:ind w:left="1250" w:right="1582" w:hanging="308"/>
        <w:jc w:val="left"/>
        <w:rPr>
          <w:sz w:val="17"/>
        </w:rPr>
      </w:pPr>
      <w:r>
        <w:rPr>
          <w:sz w:val="17"/>
        </w:rPr>
        <w:t>Se han valorado las ventajas de trabajo en equipo en situaciones de trabajo relacionadas con el perfil del Técnico Superior en Electromedicina</w:t>
      </w:r>
      <w:r>
        <w:rPr>
          <w:spacing w:val="-1"/>
          <w:sz w:val="17"/>
        </w:rPr>
        <w:t> </w:t>
      </w:r>
      <w:r>
        <w:rPr>
          <w:sz w:val="17"/>
        </w:rPr>
        <w:t>clínica.</w:t>
      </w:r>
    </w:p>
    <w:p>
      <w:pPr>
        <w:pStyle w:val="ListParagraph"/>
        <w:numPr>
          <w:ilvl w:val="1"/>
          <w:numId w:val="60"/>
        </w:numPr>
        <w:tabs>
          <w:tab w:pos="1241" w:val="left" w:leader="none"/>
        </w:tabs>
        <w:spacing w:line="273" w:lineRule="auto" w:before="3" w:after="0"/>
        <w:ind w:left="1250" w:right="1587" w:hanging="308"/>
        <w:jc w:val="left"/>
        <w:rPr>
          <w:sz w:val="17"/>
        </w:rPr>
      </w:pPr>
      <w:r>
        <w:rPr>
          <w:sz w:val="17"/>
        </w:rPr>
        <w:t>Se han identificado los equipos de trabajo que pueden constituirse en una situación real de</w:t>
      </w:r>
      <w:r>
        <w:rPr>
          <w:spacing w:val="-2"/>
          <w:sz w:val="17"/>
        </w:rPr>
        <w:t> </w:t>
      </w:r>
      <w:r>
        <w:rPr>
          <w:sz w:val="17"/>
        </w:rPr>
        <w:t>trabajo.</w:t>
      </w:r>
    </w:p>
    <w:p>
      <w:pPr>
        <w:pStyle w:val="ListParagraph"/>
        <w:numPr>
          <w:ilvl w:val="1"/>
          <w:numId w:val="60"/>
        </w:numPr>
        <w:tabs>
          <w:tab w:pos="1241" w:val="left" w:leader="none"/>
        </w:tabs>
        <w:spacing w:line="273" w:lineRule="auto" w:before="1" w:after="0"/>
        <w:ind w:left="1250" w:right="1582" w:hanging="308"/>
        <w:jc w:val="left"/>
        <w:rPr>
          <w:sz w:val="17"/>
        </w:rPr>
      </w:pPr>
      <w:r>
        <w:rPr>
          <w:sz w:val="17"/>
        </w:rPr>
        <w:t>Se han determinado las características del equipo de trabajo eficaz frente a los equipos ineficaces.</w:t>
      </w:r>
    </w:p>
    <w:p>
      <w:pPr>
        <w:pStyle w:val="ListParagraph"/>
        <w:numPr>
          <w:ilvl w:val="1"/>
          <w:numId w:val="60"/>
        </w:numPr>
        <w:tabs>
          <w:tab w:pos="1241" w:val="left" w:leader="none"/>
        </w:tabs>
        <w:spacing w:line="276" w:lineRule="auto" w:before="1" w:after="0"/>
        <w:ind w:left="1251" w:right="1588" w:hanging="308"/>
        <w:jc w:val="left"/>
        <w:rPr>
          <w:sz w:val="17"/>
        </w:rPr>
      </w:pPr>
      <w:r>
        <w:rPr>
          <w:sz w:val="17"/>
        </w:rPr>
        <w:t>Se ha valorado positivamente la necesaria existencia de diversidad de roles y opiniones asumidos por los miembros de un</w:t>
      </w:r>
      <w:r>
        <w:rPr>
          <w:spacing w:val="-3"/>
          <w:sz w:val="17"/>
        </w:rPr>
        <w:t> </w:t>
      </w:r>
      <w:r>
        <w:rPr>
          <w:sz w:val="17"/>
        </w:rPr>
        <w:t>equipo.</w:t>
      </w:r>
    </w:p>
    <w:p>
      <w:pPr>
        <w:pStyle w:val="ListParagraph"/>
        <w:numPr>
          <w:ilvl w:val="1"/>
          <w:numId w:val="60"/>
        </w:numPr>
        <w:tabs>
          <w:tab w:pos="1241" w:val="left" w:leader="none"/>
        </w:tabs>
        <w:spacing w:line="273" w:lineRule="auto" w:before="0" w:after="0"/>
        <w:ind w:left="1251" w:right="1587" w:hanging="308"/>
        <w:jc w:val="left"/>
        <w:rPr>
          <w:sz w:val="17"/>
        </w:rPr>
      </w:pPr>
      <w:r>
        <w:rPr>
          <w:sz w:val="17"/>
        </w:rPr>
        <w:t>Se ha reconocido la posible existencia de conflicto entre los miembros de un grupo como un aspecto característico de las</w:t>
      </w:r>
      <w:r>
        <w:rPr>
          <w:spacing w:val="-1"/>
          <w:sz w:val="17"/>
        </w:rPr>
        <w:t> </w:t>
      </w:r>
      <w:r>
        <w:rPr>
          <w:sz w:val="17"/>
        </w:rPr>
        <w:t>organizaciones.</w:t>
      </w:r>
    </w:p>
    <w:p>
      <w:pPr>
        <w:pStyle w:val="ListParagraph"/>
        <w:numPr>
          <w:ilvl w:val="1"/>
          <w:numId w:val="60"/>
        </w:numPr>
        <w:tabs>
          <w:tab w:pos="1241" w:val="left" w:leader="none"/>
        </w:tabs>
        <w:spacing w:line="240" w:lineRule="auto" w:before="0" w:after="0"/>
        <w:ind w:left="1240" w:right="0" w:hanging="298"/>
        <w:jc w:val="left"/>
        <w:rPr>
          <w:sz w:val="17"/>
        </w:rPr>
      </w:pPr>
      <w:r>
        <w:rPr>
          <w:sz w:val="17"/>
        </w:rPr>
        <w:t>Se han identificado los tipos de conflictos y sus</w:t>
      </w:r>
      <w:r>
        <w:rPr>
          <w:spacing w:val="1"/>
          <w:sz w:val="17"/>
        </w:rPr>
        <w:t> </w:t>
      </w:r>
      <w:r>
        <w:rPr>
          <w:sz w:val="17"/>
        </w:rPr>
        <w:t>fuentes.</w:t>
      </w:r>
    </w:p>
    <w:p>
      <w:pPr>
        <w:pStyle w:val="ListParagraph"/>
        <w:numPr>
          <w:ilvl w:val="1"/>
          <w:numId w:val="60"/>
        </w:numPr>
        <w:tabs>
          <w:tab w:pos="1242" w:val="left" w:leader="none"/>
        </w:tabs>
        <w:spacing w:line="240" w:lineRule="auto" w:before="28" w:after="0"/>
        <w:ind w:left="1241" w:right="0" w:hanging="299"/>
        <w:jc w:val="left"/>
        <w:rPr>
          <w:sz w:val="17"/>
        </w:rPr>
      </w:pPr>
      <w:r>
        <w:rPr>
          <w:sz w:val="17"/>
        </w:rPr>
        <w:t>Se han determinado procedimientos para la resolución del</w:t>
      </w:r>
      <w:r>
        <w:rPr>
          <w:spacing w:val="-1"/>
          <w:sz w:val="17"/>
        </w:rPr>
        <w:t> </w:t>
      </w:r>
      <w:r>
        <w:rPr>
          <w:sz w:val="17"/>
        </w:rPr>
        <w:t>conflicto.</w:t>
      </w:r>
    </w:p>
    <w:p>
      <w:pPr>
        <w:pStyle w:val="BodyText"/>
        <w:rPr>
          <w:sz w:val="22"/>
        </w:rPr>
      </w:pPr>
    </w:p>
    <w:p>
      <w:pPr>
        <w:pStyle w:val="ListParagraph"/>
        <w:numPr>
          <w:ilvl w:val="0"/>
          <w:numId w:val="60"/>
        </w:numPr>
        <w:tabs>
          <w:tab w:pos="944" w:val="left" w:leader="none"/>
        </w:tabs>
        <w:spacing w:line="273" w:lineRule="auto" w:before="0" w:after="0"/>
        <w:ind w:left="943" w:right="1589" w:hanging="308"/>
        <w:jc w:val="left"/>
        <w:rPr>
          <w:sz w:val="17"/>
        </w:rPr>
      </w:pPr>
      <w:r>
        <w:rPr>
          <w:sz w:val="17"/>
        </w:rPr>
        <w:t>Ejerce los derechos y cumple las obligaciones que se derivan de las relaciones laborales, reconociéndolas en los diferentes contratos de trabajo.</w:t>
      </w:r>
    </w:p>
    <w:p>
      <w:pPr>
        <w:spacing w:after="0" w:line="273"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830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53" name="image2.jpeg"/>
            <wp:cNvGraphicFramePr>
              <a:graphicFrameLocks noChangeAspect="1"/>
            </wp:cNvGraphicFramePr>
            <a:graphic>
              <a:graphicData uri="http://schemas.openxmlformats.org/drawingml/2006/picture">
                <pic:pic>
                  <pic:nvPicPr>
                    <pic:cNvPr id="15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34"/>
      </w:pPr>
      <w:r>
        <w:rPr/>
        <w:t>Criterios de evaluación:</w:t>
      </w:r>
    </w:p>
    <w:p>
      <w:pPr>
        <w:pStyle w:val="ListParagraph"/>
        <w:numPr>
          <w:ilvl w:val="1"/>
          <w:numId w:val="60"/>
        </w:numPr>
        <w:tabs>
          <w:tab w:pos="1240" w:val="left" w:leader="none"/>
        </w:tabs>
        <w:spacing w:line="240" w:lineRule="auto" w:before="28" w:after="0"/>
        <w:ind w:left="1239" w:right="0" w:hanging="298"/>
        <w:jc w:val="left"/>
        <w:rPr>
          <w:sz w:val="17"/>
        </w:rPr>
      </w:pPr>
      <w:r>
        <w:rPr>
          <w:sz w:val="17"/>
        </w:rPr>
        <w:t>Se han identificado los conceptos básicos del derecho del</w:t>
      </w:r>
      <w:r>
        <w:rPr>
          <w:spacing w:val="1"/>
          <w:sz w:val="17"/>
        </w:rPr>
        <w:t> </w:t>
      </w:r>
      <w:r>
        <w:rPr>
          <w:sz w:val="17"/>
        </w:rPr>
        <w:t>trabajo.</w:t>
      </w:r>
    </w:p>
    <w:p>
      <w:pPr>
        <w:pStyle w:val="ListParagraph"/>
        <w:numPr>
          <w:ilvl w:val="1"/>
          <w:numId w:val="60"/>
        </w:numPr>
        <w:tabs>
          <w:tab w:pos="1240" w:val="left" w:leader="none"/>
        </w:tabs>
        <w:spacing w:line="276" w:lineRule="auto" w:before="28" w:after="0"/>
        <w:ind w:left="1250" w:right="1587" w:hanging="308"/>
        <w:jc w:val="left"/>
        <w:rPr>
          <w:sz w:val="17"/>
        </w:rPr>
      </w:pPr>
      <w:r>
        <w:rPr>
          <w:sz w:val="17"/>
        </w:rPr>
        <w:t>Se han distinguido los principales organismos que intervienen en las relaciones entre empresarios y</w:t>
      </w:r>
      <w:r>
        <w:rPr>
          <w:spacing w:val="-1"/>
          <w:sz w:val="17"/>
        </w:rPr>
        <w:t> </w:t>
      </w:r>
      <w:r>
        <w:rPr>
          <w:sz w:val="17"/>
        </w:rPr>
        <w:t>trabajadores.</w:t>
      </w:r>
    </w:p>
    <w:p>
      <w:pPr>
        <w:pStyle w:val="ListParagraph"/>
        <w:numPr>
          <w:ilvl w:val="1"/>
          <w:numId w:val="60"/>
        </w:numPr>
        <w:tabs>
          <w:tab w:pos="1241" w:val="left" w:leader="none"/>
        </w:tabs>
        <w:spacing w:line="195" w:lineRule="exact" w:before="0" w:after="0"/>
        <w:ind w:left="1240" w:right="0" w:hanging="299"/>
        <w:jc w:val="left"/>
        <w:rPr>
          <w:sz w:val="17"/>
        </w:rPr>
      </w:pPr>
      <w:r>
        <w:rPr>
          <w:sz w:val="17"/>
        </w:rPr>
        <w:t>Se han determinado los derechos y obligaciones derivados de la relación</w:t>
      </w:r>
      <w:r>
        <w:rPr>
          <w:spacing w:val="-2"/>
          <w:sz w:val="17"/>
        </w:rPr>
        <w:t> </w:t>
      </w:r>
      <w:r>
        <w:rPr>
          <w:sz w:val="17"/>
        </w:rPr>
        <w:t>laboral.</w:t>
      </w:r>
    </w:p>
    <w:p>
      <w:pPr>
        <w:pStyle w:val="ListParagraph"/>
        <w:numPr>
          <w:ilvl w:val="1"/>
          <w:numId w:val="60"/>
        </w:numPr>
        <w:tabs>
          <w:tab w:pos="1241" w:val="left" w:leader="none"/>
        </w:tabs>
        <w:spacing w:line="273" w:lineRule="auto" w:before="27" w:after="0"/>
        <w:ind w:left="1250" w:right="1590" w:hanging="308"/>
        <w:jc w:val="both"/>
        <w:rPr>
          <w:sz w:val="17"/>
        </w:rPr>
      </w:pPr>
      <w:r>
        <w:rPr>
          <w:sz w:val="17"/>
        </w:rPr>
        <w:t>Se han clasificado las principales modalidades de contratación, identificando las medidas de fomento de la contratación para determinados</w:t>
      </w:r>
      <w:r>
        <w:rPr>
          <w:spacing w:val="-2"/>
          <w:sz w:val="17"/>
        </w:rPr>
        <w:t> </w:t>
      </w:r>
      <w:r>
        <w:rPr>
          <w:sz w:val="17"/>
        </w:rPr>
        <w:t>colectivos.</w:t>
      </w:r>
    </w:p>
    <w:p>
      <w:pPr>
        <w:pStyle w:val="ListParagraph"/>
        <w:numPr>
          <w:ilvl w:val="1"/>
          <w:numId w:val="60"/>
        </w:numPr>
        <w:tabs>
          <w:tab w:pos="1241" w:val="left" w:leader="none"/>
        </w:tabs>
        <w:spacing w:line="276" w:lineRule="auto" w:before="1" w:after="0"/>
        <w:ind w:left="1250" w:right="1588" w:hanging="308"/>
        <w:jc w:val="both"/>
        <w:rPr>
          <w:sz w:val="17"/>
        </w:rPr>
      </w:pPr>
      <w:r>
        <w:rPr>
          <w:sz w:val="17"/>
        </w:rPr>
        <w:t>Se han valorado las medidas establecidas por la legislación vigente para la conciliación de la vida laboral y</w:t>
      </w:r>
      <w:r>
        <w:rPr>
          <w:spacing w:val="-2"/>
          <w:sz w:val="17"/>
        </w:rPr>
        <w:t> </w:t>
      </w:r>
      <w:r>
        <w:rPr>
          <w:sz w:val="17"/>
        </w:rPr>
        <w:t>familiar.</w:t>
      </w:r>
    </w:p>
    <w:p>
      <w:pPr>
        <w:pStyle w:val="ListParagraph"/>
        <w:numPr>
          <w:ilvl w:val="1"/>
          <w:numId w:val="60"/>
        </w:numPr>
        <w:tabs>
          <w:tab w:pos="1241" w:val="left" w:leader="none"/>
        </w:tabs>
        <w:spacing w:line="273" w:lineRule="auto" w:before="0" w:after="0"/>
        <w:ind w:left="1250" w:right="1591" w:hanging="308"/>
        <w:jc w:val="both"/>
        <w:rPr>
          <w:sz w:val="17"/>
        </w:rPr>
      </w:pPr>
      <w:r>
        <w:rPr>
          <w:sz w:val="17"/>
        </w:rPr>
        <w:t>Se han identificado las causas y efectos de la modificación, suspensión y extinción de  la relación laboral.</w:t>
      </w:r>
    </w:p>
    <w:p>
      <w:pPr>
        <w:pStyle w:val="ListParagraph"/>
        <w:numPr>
          <w:ilvl w:val="1"/>
          <w:numId w:val="60"/>
        </w:numPr>
        <w:tabs>
          <w:tab w:pos="1241" w:val="left" w:leader="none"/>
        </w:tabs>
        <w:spacing w:line="273" w:lineRule="auto" w:before="0" w:after="0"/>
        <w:ind w:left="1250" w:right="1583" w:hanging="308"/>
        <w:jc w:val="both"/>
        <w:rPr>
          <w:sz w:val="17"/>
        </w:rPr>
      </w:pPr>
      <w:r>
        <w:rPr>
          <w:sz w:val="17"/>
        </w:rPr>
        <w:t>Se ha analizado el recibo de salarios identificando los principales elementos que lo integran.</w:t>
      </w:r>
    </w:p>
    <w:p>
      <w:pPr>
        <w:pStyle w:val="ListParagraph"/>
        <w:numPr>
          <w:ilvl w:val="1"/>
          <w:numId w:val="60"/>
        </w:numPr>
        <w:tabs>
          <w:tab w:pos="1241" w:val="left" w:leader="none"/>
        </w:tabs>
        <w:spacing w:line="273" w:lineRule="auto" w:before="4" w:after="0"/>
        <w:ind w:left="1250" w:right="1588" w:hanging="308"/>
        <w:jc w:val="both"/>
        <w:rPr>
          <w:sz w:val="17"/>
        </w:rPr>
      </w:pPr>
      <w:r>
        <w:rPr>
          <w:sz w:val="17"/>
        </w:rPr>
        <w:t>Se han analizado las diferentes medidas de conflicto colectivo y los procedimientos de solución de</w:t>
      </w:r>
      <w:r>
        <w:rPr>
          <w:spacing w:val="-1"/>
          <w:sz w:val="17"/>
        </w:rPr>
        <w:t> </w:t>
      </w:r>
      <w:r>
        <w:rPr>
          <w:sz w:val="17"/>
        </w:rPr>
        <w:t>conflictos.</w:t>
      </w:r>
    </w:p>
    <w:p>
      <w:pPr>
        <w:pStyle w:val="ListParagraph"/>
        <w:numPr>
          <w:ilvl w:val="1"/>
          <w:numId w:val="60"/>
        </w:numPr>
        <w:tabs>
          <w:tab w:pos="1241" w:val="left" w:leader="none"/>
        </w:tabs>
        <w:spacing w:line="273" w:lineRule="auto" w:before="1" w:after="0"/>
        <w:ind w:left="1250" w:right="1583" w:hanging="308"/>
        <w:jc w:val="both"/>
        <w:rPr>
          <w:sz w:val="17"/>
        </w:rPr>
      </w:pPr>
      <w:r>
        <w:rPr>
          <w:sz w:val="17"/>
        </w:rPr>
        <w:t>Se han determinado las condiciones de trabajo pactadas en un convenio colectivo aplicable al sector relacionado con el Título de Técnico Superior en Electromedicina clínica.</w:t>
      </w:r>
    </w:p>
    <w:p>
      <w:pPr>
        <w:pStyle w:val="ListParagraph"/>
        <w:numPr>
          <w:ilvl w:val="1"/>
          <w:numId w:val="60"/>
        </w:numPr>
        <w:tabs>
          <w:tab w:pos="1241" w:val="left" w:leader="none"/>
        </w:tabs>
        <w:spacing w:line="273" w:lineRule="auto" w:before="3" w:after="0"/>
        <w:ind w:left="1250" w:right="1590" w:hanging="308"/>
        <w:jc w:val="both"/>
        <w:rPr>
          <w:sz w:val="17"/>
        </w:rPr>
      </w:pPr>
      <w:r>
        <w:rPr>
          <w:sz w:val="17"/>
        </w:rPr>
        <w:t>Se han identificado las características definitorias de los nuevos entornos de organización del</w:t>
      </w:r>
      <w:r>
        <w:rPr>
          <w:spacing w:val="-2"/>
          <w:sz w:val="17"/>
        </w:rPr>
        <w:t> </w:t>
      </w:r>
      <w:r>
        <w:rPr>
          <w:sz w:val="17"/>
        </w:rPr>
        <w:t>trabajo.</w:t>
      </w:r>
    </w:p>
    <w:p>
      <w:pPr>
        <w:pStyle w:val="BodyText"/>
        <w:spacing w:before="6"/>
        <w:rPr>
          <w:sz w:val="19"/>
        </w:rPr>
      </w:pPr>
    </w:p>
    <w:p>
      <w:pPr>
        <w:pStyle w:val="ListParagraph"/>
        <w:numPr>
          <w:ilvl w:val="0"/>
          <w:numId w:val="60"/>
        </w:numPr>
        <w:tabs>
          <w:tab w:pos="944" w:val="left" w:leader="none"/>
        </w:tabs>
        <w:spacing w:line="273" w:lineRule="auto" w:before="0" w:after="0"/>
        <w:ind w:left="943" w:right="1581" w:hanging="308"/>
        <w:jc w:val="left"/>
        <w:rPr>
          <w:sz w:val="17"/>
        </w:rPr>
      </w:pPr>
      <w:r>
        <w:rPr>
          <w:sz w:val="17"/>
        </w:rPr>
        <w:t>Determina la acción protectora del sistema de la Seguridad Social ante las distintas contingencias cubiertas, identificando las distintas clases de</w:t>
      </w:r>
      <w:r>
        <w:rPr>
          <w:spacing w:val="-3"/>
          <w:sz w:val="17"/>
        </w:rPr>
        <w:t> </w:t>
      </w:r>
      <w:r>
        <w:rPr>
          <w:sz w:val="17"/>
        </w:rPr>
        <w:t>prestaciones.</w:t>
      </w:r>
    </w:p>
    <w:p>
      <w:pPr>
        <w:pStyle w:val="BodyText"/>
        <w:spacing w:before="7"/>
        <w:rPr>
          <w:sz w:val="19"/>
        </w:rPr>
      </w:pPr>
    </w:p>
    <w:p>
      <w:pPr>
        <w:pStyle w:val="BodyText"/>
        <w:spacing w:before="1"/>
        <w:ind w:left="635"/>
      </w:pPr>
      <w:r>
        <w:rPr/>
        <w:t>Criterios de evaluación:</w:t>
      </w:r>
    </w:p>
    <w:p>
      <w:pPr>
        <w:pStyle w:val="ListParagraph"/>
        <w:numPr>
          <w:ilvl w:val="1"/>
          <w:numId w:val="60"/>
        </w:numPr>
        <w:tabs>
          <w:tab w:pos="1241" w:val="left" w:leader="none"/>
        </w:tabs>
        <w:spacing w:line="273" w:lineRule="auto" w:before="27" w:after="0"/>
        <w:ind w:left="1250" w:right="1591" w:hanging="308"/>
        <w:jc w:val="left"/>
        <w:rPr>
          <w:sz w:val="17"/>
        </w:rPr>
      </w:pPr>
      <w:r>
        <w:rPr>
          <w:sz w:val="17"/>
        </w:rPr>
        <w:t>Se ha valorado el papel de la Seguridad Social como pilar esencial para la mejora de la calidad de vida de los</w:t>
      </w:r>
      <w:r>
        <w:rPr>
          <w:spacing w:val="1"/>
          <w:sz w:val="17"/>
        </w:rPr>
        <w:t> </w:t>
      </w:r>
      <w:r>
        <w:rPr>
          <w:sz w:val="17"/>
        </w:rPr>
        <w:t>ciudadanos.</w:t>
      </w:r>
    </w:p>
    <w:p>
      <w:pPr>
        <w:pStyle w:val="ListParagraph"/>
        <w:numPr>
          <w:ilvl w:val="1"/>
          <w:numId w:val="60"/>
        </w:numPr>
        <w:tabs>
          <w:tab w:pos="1241" w:val="left" w:leader="none"/>
        </w:tabs>
        <w:spacing w:line="276" w:lineRule="auto" w:before="1" w:after="0"/>
        <w:ind w:left="1251" w:right="1586" w:hanging="308"/>
        <w:jc w:val="left"/>
        <w:rPr>
          <w:sz w:val="17"/>
        </w:rPr>
      </w:pPr>
      <w:r>
        <w:rPr>
          <w:sz w:val="17"/>
        </w:rPr>
        <w:t>Se han enumerado las diversas contingencias que cubre el sistema de Seguridad Social.</w:t>
      </w:r>
    </w:p>
    <w:p>
      <w:pPr>
        <w:pStyle w:val="ListParagraph"/>
        <w:numPr>
          <w:ilvl w:val="1"/>
          <w:numId w:val="60"/>
        </w:numPr>
        <w:tabs>
          <w:tab w:pos="1241" w:val="left" w:leader="none"/>
        </w:tabs>
        <w:spacing w:line="195" w:lineRule="exact" w:before="0" w:after="0"/>
        <w:ind w:left="1240" w:right="0" w:hanging="298"/>
        <w:jc w:val="left"/>
        <w:rPr>
          <w:sz w:val="17"/>
        </w:rPr>
      </w:pPr>
      <w:r>
        <w:rPr>
          <w:sz w:val="17"/>
        </w:rPr>
        <w:t>Se han identificado los regímenes existentes en el sistema de Seguridad</w:t>
      </w:r>
      <w:r>
        <w:rPr>
          <w:spacing w:val="1"/>
          <w:sz w:val="17"/>
        </w:rPr>
        <w:t> </w:t>
      </w:r>
      <w:r>
        <w:rPr>
          <w:sz w:val="17"/>
        </w:rPr>
        <w:t>Social.</w:t>
      </w:r>
    </w:p>
    <w:p>
      <w:pPr>
        <w:pStyle w:val="ListParagraph"/>
        <w:numPr>
          <w:ilvl w:val="1"/>
          <w:numId w:val="60"/>
        </w:numPr>
        <w:tabs>
          <w:tab w:pos="1241" w:val="left" w:leader="none"/>
        </w:tabs>
        <w:spacing w:line="273" w:lineRule="auto" w:before="28" w:after="0"/>
        <w:ind w:left="1251" w:right="1586" w:hanging="308"/>
        <w:jc w:val="left"/>
        <w:rPr>
          <w:sz w:val="17"/>
        </w:rPr>
      </w:pPr>
      <w:r>
        <w:rPr>
          <w:sz w:val="17"/>
        </w:rPr>
        <w:t>Se han identificado las obligaciones de empresario y trabajador dentro del sistema de Seguridad Social.</w:t>
      </w:r>
    </w:p>
    <w:p>
      <w:pPr>
        <w:pStyle w:val="ListParagraph"/>
        <w:numPr>
          <w:ilvl w:val="1"/>
          <w:numId w:val="60"/>
        </w:numPr>
        <w:tabs>
          <w:tab w:pos="1242" w:val="left" w:leader="none"/>
        </w:tabs>
        <w:spacing w:line="276" w:lineRule="auto" w:before="1" w:after="0"/>
        <w:ind w:left="1251" w:right="1585" w:hanging="308"/>
        <w:jc w:val="left"/>
        <w:rPr>
          <w:sz w:val="17"/>
        </w:rPr>
      </w:pPr>
      <w:r>
        <w:rPr>
          <w:sz w:val="17"/>
        </w:rPr>
        <w:t>Se han identificado en un supuesto sencillo las bases de cotización de un trabajador y las cuotas correspondientes a trabajador y</w:t>
      </w:r>
      <w:r>
        <w:rPr>
          <w:spacing w:val="-3"/>
          <w:sz w:val="17"/>
        </w:rPr>
        <w:t> </w:t>
      </w:r>
      <w:r>
        <w:rPr>
          <w:sz w:val="17"/>
        </w:rPr>
        <w:t>empresario.</w:t>
      </w:r>
    </w:p>
    <w:p>
      <w:pPr>
        <w:pStyle w:val="ListParagraph"/>
        <w:numPr>
          <w:ilvl w:val="1"/>
          <w:numId w:val="60"/>
        </w:numPr>
        <w:tabs>
          <w:tab w:pos="1242" w:val="left" w:leader="none"/>
        </w:tabs>
        <w:spacing w:line="273" w:lineRule="auto" w:before="0" w:after="0"/>
        <w:ind w:left="1251" w:right="1588" w:hanging="308"/>
        <w:jc w:val="left"/>
        <w:rPr>
          <w:sz w:val="17"/>
        </w:rPr>
      </w:pPr>
      <w:r>
        <w:rPr>
          <w:sz w:val="17"/>
        </w:rPr>
        <w:t>Se han clasificado las prestaciones del sistema de Seguridad Social, identificando los requisitos.</w:t>
      </w:r>
    </w:p>
    <w:p>
      <w:pPr>
        <w:pStyle w:val="ListParagraph"/>
        <w:numPr>
          <w:ilvl w:val="1"/>
          <w:numId w:val="60"/>
        </w:numPr>
        <w:tabs>
          <w:tab w:pos="1242" w:val="left" w:leader="none"/>
        </w:tabs>
        <w:spacing w:line="240" w:lineRule="auto" w:before="0" w:after="0"/>
        <w:ind w:left="1241" w:right="0" w:hanging="299"/>
        <w:jc w:val="left"/>
        <w:rPr>
          <w:sz w:val="17"/>
        </w:rPr>
      </w:pPr>
      <w:r>
        <w:rPr>
          <w:sz w:val="17"/>
        </w:rPr>
        <w:t>Se han determinado las posibles situaciones legales de</w:t>
      </w:r>
      <w:r>
        <w:rPr>
          <w:spacing w:val="3"/>
          <w:sz w:val="17"/>
        </w:rPr>
        <w:t> </w:t>
      </w:r>
      <w:r>
        <w:rPr>
          <w:sz w:val="17"/>
        </w:rPr>
        <w:t>desempleo.</w:t>
      </w:r>
    </w:p>
    <w:p>
      <w:pPr>
        <w:pStyle w:val="ListParagraph"/>
        <w:numPr>
          <w:ilvl w:val="1"/>
          <w:numId w:val="60"/>
        </w:numPr>
        <w:tabs>
          <w:tab w:pos="1242" w:val="left" w:leader="none"/>
        </w:tabs>
        <w:spacing w:line="276" w:lineRule="auto" w:before="28" w:after="0"/>
        <w:ind w:left="1251" w:right="1588" w:hanging="308"/>
        <w:jc w:val="left"/>
        <w:rPr>
          <w:sz w:val="17"/>
        </w:rPr>
      </w:pPr>
      <w:r>
        <w:rPr>
          <w:sz w:val="17"/>
        </w:rPr>
        <w:t>Se ha realizado el cálculo de la duración y cuantía de una prestación por desempleo de nivel contributivo</w:t>
      </w:r>
      <w:r>
        <w:rPr>
          <w:spacing w:val="-1"/>
          <w:sz w:val="17"/>
        </w:rPr>
        <w:t> </w:t>
      </w:r>
      <w:r>
        <w:rPr>
          <w:sz w:val="17"/>
        </w:rPr>
        <w:t>básico.</w:t>
      </w:r>
    </w:p>
    <w:p>
      <w:pPr>
        <w:pStyle w:val="BodyText"/>
        <w:spacing w:before="4"/>
        <w:rPr>
          <w:sz w:val="19"/>
        </w:rPr>
      </w:pPr>
    </w:p>
    <w:p>
      <w:pPr>
        <w:pStyle w:val="ListParagraph"/>
        <w:numPr>
          <w:ilvl w:val="0"/>
          <w:numId w:val="60"/>
        </w:numPr>
        <w:tabs>
          <w:tab w:pos="944" w:val="left" w:leader="none"/>
        </w:tabs>
        <w:spacing w:line="273" w:lineRule="auto" w:before="0" w:after="0"/>
        <w:ind w:left="943" w:right="1591" w:hanging="308"/>
        <w:jc w:val="left"/>
        <w:rPr>
          <w:sz w:val="17"/>
        </w:rPr>
      </w:pPr>
      <w:r>
        <w:rPr>
          <w:sz w:val="17"/>
        </w:rPr>
        <w:t>Evalúa los riesgos derivados de su actividad, analizando las condiciones de trabajo y los factores de riesgo presentes en su entorno</w:t>
      </w:r>
      <w:r>
        <w:rPr>
          <w:spacing w:val="-2"/>
          <w:sz w:val="17"/>
        </w:rPr>
        <w:t> </w:t>
      </w:r>
      <w:r>
        <w:rPr>
          <w:sz w:val="17"/>
        </w:rPr>
        <w:t>laboral.</w:t>
      </w:r>
    </w:p>
    <w:p>
      <w:pPr>
        <w:pStyle w:val="BodyText"/>
        <w:spacing w:before="8"/>
        <w:rPr>
          <w:sz w:val="19"/>
        </w:rPr>
      </w:pPr>
    </w:p>
    <w:p>
      <w:pPr>
        <w:pStyle w:val="BodyText"/>
        <w:ind w:left="636"/>
      </w:pPr>
      <w:r>
        <w:rPr/>
        <w:t>Criterios de evaluación:</w:t>
      </w:r>
    </w:p>
    <w:p>
      <w:pPr>
        <w:pStyle w:val="ListParagraph"/>
        <w:numPr>
          <w:ilvl w:val="1"/>
          <w:numId w:val="60"/>
        </w:numPr>
        <w:tabs>
          <w:tab w:pos="1242" w:val="left" w:leader="none"/>
        </w:tabs>
        <w:spacing w:line="273" w:lineRule="auto" w:before="28" w:after="0"/>
        <w:ind w:left="1251" w:right="1582" w:hanging="308"/>
        <w:jc w:val="left"/>
        <w:rPr>
          <w:sz w:val="17"/>
        </w:rPr>
      </w:pPr>
      <w:r>
        <w:rPr>
          <w:sz w:val="17"/>
        </w:rPr>
        <w:t>Se ha valorado la importancia de la cultura preventiva en todos los ámbitos y actividades de la</w:t>
      </w:r>
      <w:r>
        <w:rPr>
          <w:spacing w:val="-1"/>
          <w:sz w:val="17"/>
        </w:rPr>
        <w:t> </w:t>
      </w:r>
      <w:r>
        <w:rPr>
          <w:sz w:val="17"/>
        </w:rPr>
        <w:t>empresa.</w:t>
      </w:r>
    </w:p>
    <w:p>
      <w:pPr>
        <w:pStyle w:val="ListParagraph"/>
        <w:numPr>
          <w:ilvl w:val="1"/>
          <w:numId w:val="60"/>
        </w:numPr>
        <w:tabs>
          <w:tab w:pos="1242" w:val="left" w:leader="none"/>
        </w:tabs>
        <w:spacing w:line="240" w:lineRule="auto" w:before="1" w:after="0"/>
        <w:ind w:left="1241" w:right="0" w:hanging="298"/>
        <w:jc w:val="left"/>
        <w:rPr>
          <w:sz w:val="17"/>
        </w:rPr>
      </w:pPr>
      <w:r>
        <w:rPr>
          <w:sz w:val="17"/>
        </w:rPr>
        <w:t>Se han relacionado las condiciones laborales con la salud del</w:t>
      </w:r>
      <w:r>
        <w:rPr>
          <w:spacing w:val="-3"/>
          <w:sz w:val="17"/>
        </w:rPr>
        <w:t> </w:t>
      </w:r>
      <w:r>
        <w:rPr>
          <w:sz w:val="17"/>
        </w:rPr>
        <w:t>trabajador.</w:t>
      </w:r>
    </w:p>
    <w:p>
      <w:pPr>
        <w:pStyle w:val="ListParagraph"/>
        <w:numPr>
          <w:ilvl w:val="1"/>
          <w:numId w:val="60"/>
        </w:numPr>
        <w:tabs>
          <w:tab w:pos="1242" w:val="left" w:leader="none"/>
        </w:tabs>
        <w:spacing w:line="276" w:lineRule="auto" w:before="28" w:after="0"/>
        <w:ind w:left="1251" w:right="1587" w:hanging="308"/>
        <w:jc w:val="left"/>
        <w:rPr>
          <w:sz w:val="17"/>
        </w:rPr>
      </w:pPr>
      <w:r>
        <w:rPr>
          <w:sz w:val="17"/>
        </w:rPr>
        <w:t>Se han clasificado los factores de riesgo en la actividad y los daños derivados de los mismos.</w:t>
      </w:r>
    </w:p>
    <w:p>
      <w:pPr>
        <w:spacing w:after="0" w:line="276"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881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55" name="image2.jpeg"/>
            <wp:cNvGraphicFramePr>
              <a:graphicFrameLocks noChangeAspect="1"/>
            </wp:cNvGraphicFramePr>
            <a:graphic>
              <a:graphicData uri="http://schemas.openxmlformats.org/drawingml/2006/picture">
                <pic:pic>
                  <pic:nvPicPr>
                    <pic:cNvPr id="15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60"/>
        </w:numPr>
        <w:tabs>
          <w:tab w:pos="1240" w:val="left" w:leader="none"/>
        </w:tabs>
        <w:spacing w:line="273" w:lineRule="auto" w:before="155" w:after="0"/>
        <w:ind w:left="1250" w:right="1590" w:hanging="308"/>
        <w:jc w:val="both"/>
        <w:rPr>
          <w:sz w:val="17"/>
        </w:rPr>
      </w:pPr>
      <w:r>
        <w:rPr>
          <w:sz w:val="17"/>
        </w:rPr>
        <w:t>Se han identificado las situaciones de riesgo más habituales en los entornos de trabajo del Técnico Superior en Electromedicina</w:t>
      </w:r>
      <w:r>
        <w:rPr>
          <w:spacing w:val="1"/>
          <w:sz w:val="17"/>
        </w:rPr>
        <w:t> </w:t>
      </w:r>
      <w:r>
        <w:rPr>
          <w:sz w:val="17"/>
        </w:rPr>
        <w:t>clínica.</w:t>
      </w:r>
    </w:p>
    <w:p>
      <w:pPr>
        <w:pStyle w:val="ListParagraph"/>
        <w:numPr>
          <w:ilvl w:val="1"/>
          <w:numId w:val="60"/>
        </w:numPr>
        <w:tabs>
          <w:tab w:pos="1241" w:val="left" w:leader="none"/>
        </w:tabs>
        <w:spacing w:line="240" w:lineRule="auto" w:before="1" w:after="0"/>
        <w:ind w:left="1240" w:right="0" w:hanging="299"/>
        <w:jc w:val="both"/>
        <w:rPr>
          <w:sz w:val="17"/>
        </w:rPr>
      </w:pPr>
      <w:r>
        <w:rPr>
          <w:sz w:val="17"/>
        </w:rPr>
        <w:t>Se ha determinado la evaluación de riesgos en la</w:t>
      </w:r>
      <w:r>
        <w:rPr>
          <w:spacing w:val="1"/>
          <w:sz w:val="17"/>
        </w:rPr>
        <w:t> </w:t>
      </w:r>
      <w:r>
        <w:rPr>
          <w:sz w:val="17"/>
        </w:rPr>
        <w:t>empresa.</w:t>
      </w:r>
    </w:p>
    <w:p>
      <w:pPr>
        <w:pStyle w:val="ListParagraph"/>
        <w:numPr>
          <w:ilvl w:val="1"/>
          <w:numId w:val="60"/>
        </w:numPr>
        <w:tabs>
          <w:tab w:pos="1240" w:val="left" w:leader="none"/>
        </w:tabs>
        <w:spacing w:line="273" w:lineRule="auto" w:before="30" w:after="0"/>
        <w:ind w:left="1250" w:right="1590" w:hanging="308"/>
        <w:jc w:val="both"/>
        <w:rPr>
          <w:sz w:val="17"/>
        </w:rPr>
      </w:pPr>
      <w:r>
        <w:rPr>
          <w:sz w:val="17"/>
        </w:rPr>
        <w:t>Se han determinado las condiciones de trabajo con significación para la prevención en los entornos de trabajo relacionados con el perfil profesional del Técnico Superior en Electromedicina</w:t>
      </w:r>
      <w:r>
        <w:rPr>
          <w:spacing w:val="-2"/>
          <w:sz w:val="17"/>
        </w:rPr>
        <w:t> </w:t>
      </w:r>
      <w:r>
        <w:rPr>
          <w:sz w:val="17"/>
        </w:rPr>
        <w:t>clínica.</w:t>
      </w:r>
    </w:p>
    <w:p>
      <w:pPr>
        <w:pStyle w:val="ListParagraph"/>
        <w:numPr>
          <w:ilvl w:val="1"/>
          <w:numId w:val="60"/>
        </w:numPr>
        <w:tabs>
          <w:tab w:pos="1241" w:val="left" w:leader="none"/>
        </w:tabs>
        <w:spacing w:line="276" w:lineRule="auto" w:before="1" w:after="0"/>
        <w:ind w:left="1250" w:right="1586" w:hanging="308"/>
        <w:jc w:val="both"/>
        <w:rPr>
          <w:sz w:val="17"/>
        </w:rPr>
      </w:pPr>
      <w:r>
        <w:rPr>
          <w:sz w:val="17"/>
        </w:rPr>
        <w:t>Se han clasificado y descrito los tipos de daños profesionales, con especial referencia a accidentes de trabajo y enfermedades profesionales, relacionados con el perfil profesional del Técnico Superior en Electromedicina</w:t>
      </w:r>
      <w:r>
        <w:rPr>
          <w:spacing w:val="1"/>
          <w:sz w:val="17"/>
        </w:rPr>
        <w:t> </w:t>
      </w:r>
      <w:r>
        <w:rPr>
          <w:sz w:val="17"/>
        </w:rPr>
        <w:t>clínica.</w:t>
      </w:r>
    </w:p>
    <w:p>
      <w:pPr>
        <w:pStyle w:val="BodyText"/>
        <w:spacing w:before="2"/>
        <w:rPr>
          <w:sz w:val="19"/>
        </w:rPr>
      </w:pPr>
    </w:p>
    <w:p>
      <w:pPr>
        <w:pStyle w:val="ListParagraph"/>
        <w:numPr>
          <w:ilvl w:val="0"/>
          <w:numId w:val="60"/>
        </w:numPr>
        <w:tabs>
          <w:tab w:pos="943" w:val="left" w:leader="none"/>
        </w:tabs>
        <w:spacing w:line="273" w:lineRule="auto" w:before="0" w:after="0"/>
        <w:ind w:left="942" w:right="1581" w:hanging="308"/>
        <w:jc w:val="left"/>
        <w:rPr>
          <w:sz w:val="17"/>
        </w:rPr>
      </w:pPr>
      <w:r>
        <w:rPr>
          <w:sz w:val="17"/>
        </w:rPr>
        <w:t>Participa en la elaboración de un plan de prevención de riesgos en una pequeña empresa, identificando las responsabilidades de todos los agentes</w:t>
      </w:r>
      <w:r>
        <w:rPr>
          <w:spacing w:val="-1"/>
          <w:sz w:val="17"/>
        </w:rPr>
        <w:t> </w:t>
      </w:r>
      <w:r>
        <w:rPr>
          <w:sz w:val="17"/>
        </w:rPr>
        <w:t>implicados.</w:t>
      </w:r>
    </w:p>
    <w:p>
      <w:pPr>
        <w:pStyle w:val="BodyText"/>
        <w:spacing w:before="9"/>
        <w:rPr>
          <w:sz w:val="19"/>
        </w:rPr>
      </w:pPr>
    </w:p>
    <w:p>
      <w:pPr>
        <w:pStyle w:val="BodyText"/>
        <w:ind w:left="635"/>
        <w:jc w:val="both"/>
      </w:pPr>
      <w:r>
        <w:rPr/>
        <w:t>Criterios de evaluación:</w:t>
      </w:r>
    </w:p>
    <w:p>
      <w:pPr>
        <w:pStyle w:val="ListParagraph"/>
        <w:numPr>
          <w:ilvl w:val="1"/>
          <w:numId w:val="60"/>
        </w:numPr>
        <w:tabs>
          <w:tab w:pos="1241" w:val="left" w:leader="none"/>
        </w:tabs>
        <w:spacing w:line="273" w:lineRule="auto" w:before="28" w:after="0"/>
        <w:ind w:left="1250" w:right="1589" w:hanging="308"/>
        <w:jc w:val="both"/>
        <w:rPr>
          <w:sz w:val="17"/>
        </w:rPr>
      </w:pPr>
      <w:r>
        <w:rPr>
          <w:sz w:val="17"/>
        </w:rPr>
        <w:t>Se han determinado los principales derechos y deberes en materia de prevención de riesgos</w:t>
      </w:r>
      <w:r>
        <w:rPr>
          <w:spacing w:val="-1"/>
          <w:sz w:val="17"/>
        </w:rPr>
        <w:t> </w:t>
      </w:r>
      <w:r>
        <w:rPr>
          <w:sz w:val="17"/>
        </w:rPr>
        <w:t>laborales.</w:t>
      </w:r>
    </w:p>
    <w:p>
      <w:pPr>
        <w:pStyle w:val="ListParagraph"/>
        <w:numPr>
          <w:ilvl w:val="1"/>
          <w:numId w:val="60"/>
        </w:numPr>
        <w:tabs>
          <w:tab w:pos="1241" w:val="left" w:leader="none"/>
        </w:tabs>
        <w:spacing w:line="276" w:lineRule="auto" w:before="0" w:after="0"/>
        <w:ind w:left="1250" w:right="1585" w:hanging="308"/>
        <w:jc w:val="both"/>
        <w:rPr>
          <w:sz w:val="17"/>
        </w:rPr>
      </w:pPr>
      <w:r>
        <w:rPr>
          <w:sz w:val="17"/>
        </w:rPr>
        <w:t>Se han clasificado las distintas formas de gestión de la prevención en la empresa, en función de los distintos criterios establecidos en la normativa sobre prevención de riesgos</w:t>
      </w:r>
      <w:r>
        <w:rPr>
          <w:spacing w:val="-1"/>
          <w:sz w:val="17"/>
        </w:rPr>
        <w:t> </w:t>
      </w:r>
      <w:r>
        <w:rPr>
          <w:sz w:val="17"/>
        </w:rPr>
        <w:t>laborales.</w:t>
      </w:r>
    </w:p>
    <w:p>
      <w:pPr>
        <w:pStyle w:val="ListParagraph"/>
        <w:numPr>
          <w:ilvl w:val="1"/>
          <w:numId w:val="60"/>
        </w:numPr>
        <w:tabs>
          <w:tab w:pos="1241" w:val="left" w:leader="none"/>
        </w:tabs>
        <w:spacing w:line="273" w:lineRule="auto" w:before="0" w:after="0"/>
        <w:ind w:left="1250" w:right="1586" w:hanging="308"/>
        <w:jc w:val="both"/>
        <w:rPr>
          <w:sz w:val="17"/>
        </w:rPr>
      </w:pPr>
      <w:r>
        <w:rPr>
          <w:sz w:val="17"/>
        </w:rPr>
        <w:t>Se han determinado las formas de representación de los trabajadores en la empresa en materia de prevención de riesgos.</w:t>
      </w:r>
    </w:p>
    <w:p>
      <w:pPr>
        <w:pStyle w:val="ListParagraph"/>
        <w:numPr>
          <w:ilvl w:val="1"/>
          <w:numId w:val="60"/>
        </w:numPr>
        <w:tabs>
          <w:tab w:pos="1241" w:val="left" w:leader="none"/>
        </w:tabs>
        <w:spacing w:line="273" w:lineRule="auto" w:before="0" w:after="0"/>
        <w:ind w:left="1250" w:right="1591" w:hanging="308"/>
        <w:jc w:val="both"/>
        <w:rPr>
          <w:sz w:val="17"/>
        </w:rPr>
      </w:pPr>
      <w:r>
        <w:rPr>
          <w:sz w:val="17"/>
        </w:rPr>
        <w:t>Se han identificado los organismos públicos relacionados con la prevención de riesgos laborales.</w:t>
      </w:r>
    </w:p>
    <w:p>
      <w:pPr>
        <w:pStyle w:val="ListParagraph"/>
        <w:numPr>
          <w:ilvl w:val="1"/>
          <w:numId w:val="60"/>
        </w:numPr>
        <w:tabs>
          <w:tab w:pos="1241" w:val="left" w:leader="none"/>
        </w:tabs>
        <w:spacing w:line="273" w:lineRule="auto" w:before="2" w:after="0"/>
        <w:ind w:left="1250" w:right="1591" w:hanging="308"/>
        <w:jc w:val="both"/>
        <w:rPr>
          <w:sz w:val="17"/>
        </w:rPr>
      </w:pPr>
      <w:r>
        <w:rPr>
          <w:sz w:val="17"/>
        </w:rPr>
        <w:t>Se ha valorado la importancia de la existencia de un plan preventivo en la empresa que incluya la secuenciación de actuaciones que se deben realizar en caso de</w:t>
      </w:r>
      <w:r>
        <w:rPr>
          <w:spacing w:val="-8"/>
          <w:sz w:val="17"/>
        </w:rPr>
        <w:t> </w:t>
      </w:r>
      <w:r>
        <w:rPr>
          <w:sz w:val="17"/>
        </w:rPr>
        <w:t>emergencia.</w:t>
      </w:r>
    </w:p>
    <w:p>
      <w:pPr>
        <w:pStyle w:val="ListParagraph"/>
        <w:numPr>
          <w:ilvl w:val="1"/>
          <w:numId w:val="60"/>
        </w:numPr>
        <w:tabs>
          <w:tab w:pos="1241" w:val="left" w:leader="none"/>
        </w:tabs>
        <w:spacing w:line="273" w:lineRule="auto" w:before="1" w:after="0"/>
        <w:ind w:left="1250" w:right="1589" w:hanging="308"/>
        <w:jc w:val="both"/>
        <w:rPr>
          <w:sz w:val="17"/>
        </w:rPr>
      </w:pPr>
      <w:r>
        <w:rPr>
          <w:sz w:val="17"/>
        </w:rPr>
        <w:t>Se ha definido el contenido del plan de prevención en un centro de trabajo relacionado con el sector profesional del Técnico Superior en Electromedicina</w:t>
      </w:r>
      <w:r>
        <w:rPr>
          <w:spacing w:val="-1"/>
          <w:sz w:val="17"/>
        </w:rPr>
        <w:t> </w:t>
      </w:r>
      <w:r>
        <w:rPr>
          <w:sz w:val="17"/>
        </w:rPr>
        <w:t>clínica.</w:t>
      </w:r>
    </w:p>
    <w:p>
      <w:pPr>
        <w:pStyle w:val="ListParagraph"/>
        <w:numPr>
          <w:ilvl w:val="1"/>
          <w:numId w:val="60"/>
        </w:numPr>
        <w:tabs>
          <w:tab w:pos="1241" w:val="left" w:leader="none"/>
        </w:tabs>
        <w:spacing w:line="240" w:lineRule="auto" w:before="1" w:after="0"/>
        <w:ind w:left="1240" w:right="0" w:hanging="298"/>
        <w:jc w:val="both"/>
        <w:rPr>
          <w:sz w:val="17"/>
        </w:rPr>
      </w:pPr>
      <w:r>
        <w:rPr>
          <w:sz w:val="17"/>
        </w:rPr>
        <w:t>Se ha proyectado un plan de emergencia y evacuación de una empresa del</w:t>
      </w:r>
      <w:r>
        <w:rPr>
          <w:spacing w:val="-1"/>
          <w:sz w:val="17"/>
        </w:rPr>
        <w:t> </w:t>
      </w:r>
      <w:r>
        <w:rPr>
          <w:sz w:val="17"/>
        </w:rPr>
        <w:t>sector.</w:t>
      </w:r>
    </w:p>
    <w:p>
      <w:pPr>
        <w:pStyle w:val="BodyText"/>
        <w:rPr>
          <w:sz w:val="22"/>
        </w:rPr>
      </w:pPr>
    </w:p>
    <w:p>
      <w:pPr>
        <w:pStyle w:val="ListParagraph"/>
        <w:numPr>
          <w:ilvl w:val="0"/>
          <w:numId w:val="60"/>
        </w:numPr>
        <w:tabs>
          <w:tab w:pos="944" w:val="left" w:leader="none"/>
        </w:tabs>
        <w:spacing w:line="273" w:lineRule="auto" w:before="0" w:after="0"/>
        <w:ind w:left="943" w:right="1588" w:hanging="308"/>
        <w:jc w:val="left"/>
        <w:rPr>
          <w:sz w:val="17"/>
        </w:rPr>
      </w:pPr>
      <w:r>
        <w:rPr>
          <w:sz w:val="17"/>
        </w:rPr>
        <w:t>Aplica las medidas de prevención y protección, analizando las situaciones de riesgo en el entorno laboral del Técnico Superior en Electromedicina</w:t>
      </w:r>
      <w:r>
        <w:rPr>
          <w:spacing w:val="2"/>
          <w:sz w:val="17"/>
        </w:rPr>
        <w:t> </w:t>
      </w:r>
      <w:r>
        <w:rPr>
          <w:sz w:val="17"/>
        </w:rPr>
        <w:t>clínica.</w:t>
      </w:r>
    </w:p>
    <w:p>
      <w:pPr>
        <w:pStyle w:val="BodyText"/>
        <w:spacing w:before="6"/>
        <w:rPr>
          <w:sz w:val="19"/>
        </w:rPr>
      </w:pPr>
    </w:p>
    <w:p>
      <w:pPr>
        <w:pStyle w:val="BodyText"/>
        <w:ind w:left="635"/>
        <w:jc w:val="both"/>
      </w:pPr>
      <w:r>
        <w:rPr/>
        <w:t>Criterios de evaluación:</w:t>
      </w:r>
    </w:p>
    <w:p>
      <w:pPr>
        <w:pStyle w:val="ListParagraph"/>
        <w:numPr>
          <w:ilvl w:val="1"/>
          <w:numId w:val="60"/>
        </w:numPr>
        <w:tabs>
          <w:tab w:pos="1241" w:val="left" w:leader="none"/>
        </w:tabs>
        <w:spacing w:line="273" w:lineRule="auto" w:before="30" w:after="0"/>
        <w:ind w:left="1251" w:right="1584" w:hanging="308"/>
        <w:jc w:val="both"/>
        <w:rPr>
          <w:sz w:val="17"/>
        </w:rPr>
      </w:pPr>
      <w:r>
        <w:rPr>
          <w:sz w:val="17"/>
        </w:rPr>
        <w:t>Se han definido las técnicas de prevención y de protección individual y colectiva que deben aplicarse para evitar los daños en su origen y minimizar sus consecuencias en caso de que sean</w:t>
      </w:r>
      <w:r>
        <w:rPr>
          <w:spacing w:val="-1"/>
          <w:sz w:val="17"/>
        </w:rPr>
        <w:t> </w:t>
      </w:r>
      <w:r>
        <w:rPr>
          <w:sz w:val="17"/>
        </w:rPr>
        <w:t>inevitables.</w:t>
      </w:r>
    </w:p>
    <w:p>
      <w:pPr>
        <w:pStyle w:val="ListParagraph"/>
        <w:numPr>
          <w:ilvl w:val="1"/>
          <w:numId w:val="60"/>
        </w:numPr>
        <w:tabs>
          <w:tab w:pos="1241" w:val="left" w:leader="none"/>
        </w:tabs>
        <w:spacing w:line="273" w:lineRule="auto" w:before="1" w:after="0"/>
        <w:ind w:left="1251" w:right="1590" w:hanging="308"/>
        <w:jc w:val="both"/>
        <w:rPr>
          <w:sz w:val="17"/>
        </w:rPr>
      </w:pPr>
      <w:r>
        <w:rPr>
          <w:sz w:val="17"/>
        </w:rPr>
        <w:t>Se ha analizado el significado y alcance de los distintos tipos de señalización de seguridad.</w:t>
      </w:r>
    </w:p>
    <w:p>
      <w:pPr>
        <w:pStyle w:val="ListParagraph"/>
        <w:numPr>
          <w:ilvl w:val="1"/>
          <w:numId w:val="60"/>
        </w:numPr>
        <w:tabs>
          <w:tab w:pos="1242" w:val="left" w:leader="none"/>
        </w:tabs>
        <w:spacing w:line="240" w:lineRule="auto" w:before="3" w:after="0"/>
        <w:ind w:left="1241" w:right="0" w:hanging="299"/>
        <w:jc w:val="both"/>
        <w:rPr>
          <w:sz w:val="17"/>
        </w:rPr>
      </w:pPr>
      <w:r>
        <w:rPr>
          <w:sz w:val="17"/>
        </w:rPr>
        <w:t>Se han analizado los protocolos de actuación en caso de</w:t>
      </w:r>
      <w:r>
        <w:rPr>
          <w:spacing w:val="1"/>
          <w:sz w:val="17"/>
        </w:rPr>
        <w:t> </w:t>
      </w:r>
      <w:r>
        <w:rPr>
          <w:sz w:val="17"/>
        </w:rPr>
        <w:t>emergencia.</w:t>
      </w:r>
    </w:p>
    <w:p>
      <w:pPr>
        <w:pStyle w:val="ListParagraph"/>
        <w:numPr>
          <w:ilvl w:val="1"/>
          <w:numId w:val="60"/>
        </w:numPr>
        <w:tabs>
          <w:tab w:pos="1242" w:val="left" w:leader="none"/>
        </w:tabs>
        <w:spacing w:line="273" w:lineRule="auto" w:before="28" w:after="0"/>
        <w:ind w:left="1251" w:right="1582" w:hanging="308"/>
        <w:jc w:val="both"/>
        <w:rPr>
          <w:sz w:val="17"/>
        </w:rPr>
      </w:pPr>
      <w:r>
        <w:rPr>
          <w:sz w:val="17"/>
        </w:rPr>
        <w:t>Se han identificado las técnicas de clasificación de heridos en caso de emergencia donde existan víctimas de diversa</w:t>
      </w:r>
      <w:r>
        <w:rPr>
          <w:spacing w:val="1"/>
          <w:sz w:val="17"/>
        </w:rPr>
        <w:t> </w:t>
      </w:r>
      <w:r>
        <w:rPr>
          <w:sz w:val="17"/>
        </w:rPr>
        <w:t>gravedad.</w:t>
      </w:r>
    </w:p>
    <w:p>
      <w:pPr>
        <w:pStyle w:val="ListParagraph"/>
        <w:numPr>
          <w:ilvl w:val="1"/>
          <w:numId w:val="60"/>
        </w:numPr>
        <w:tabs>
          <w:tab w:pos="1242" w:val="left" w:leader="none"/>
        </w:tabs>
        <w:spacing w:line="276" w:lineRule="auto" w:before="1" w:after="0"/>
        <w:ind w:left="1251" w:right="1583" w:hanging="308"/>
        <w:jc w:val="both"/>
        <w:rPr>
          <w:sz w:val="17"/>
        </w:rPr>
      </w:pPr>
      <w:r>
        <w:rPr>
          <w:sz w:val="17"/>
        </w:rPr>
        <w:t>Se han identificado las técnicas básicas de primeros auxilios que han de ser aplicadas en el lugar del accidente ante distintos tipos de daños y la composición y uso del botiquín.</w:t>
      </w:r>
    </w:p>
    <w:p>
      <w:pPr>
        <w:pStyle w:val="ListParagraph"/>
        <w:numPr>
          <w:ilvl w:val="1"/>
          <w:numId w:val="60"/>
        </w:numPr>
        <w:tabs>
          <w:tab w:pos="1242" w:val="left" w:leader="none"/>
        </w:tabs>
        <w:spacing w:line="273" w:lineRule="auto" w:before="0" w:after="0"/>
        <w:ind w:left="1251" w:right="1587" w:hanging="308"/>
        <w:jc w:val="both"/>
        <w:rPr>
          <w:sz w:val="17"/>
        </w:rPr>
      </w:pPr>
      <w:r>
        <w:rPr>
          <w:sz w:val="17"/>
        </w:rPr>
        <w:t>Se han determinado los requisitos y condiciones para la vigilancia de la salud del trabajador y su importancia como medida de</w:t>
      </w:r>
      <w:r>
        <w:rPr>
          <w:spacing w:val="-3"/>
          <w:sz w:val="17"/>
        </w:rPr>
        <w:t> </w:t>
      </w:r>
      <w:r>
        <w:rPr>
          <w:sz w:val="17"/>
        </w:rPr>
        <w:t>prevención.</w:t>
      </w:r>
    </w:p>
    <w:p>
      <w:pPr>
        <w:pStyle w:val="BodyText"/>
        <w:spacing w:before="2"/>
        <w:rPr>
          <w:sz w:val="19"/>
        </w:rPr>
      </w:pPr>
    </w:p>
    <w:p>
      <w:pPr>
        <w:pStyle w:val="Heading3"/>
        <w:ind w:left="636"/>
        <w:rPr>
          <w:i w:val="0"/>
        </w:rPr>
      </w:pPr>
      <w:r>
        <w:rPr>
          <w:i/>
        </w:rPr>
        <w:t>Contenidos</w:t>
      </w:r>
      <w:r>
        <w:rPr>
          <w:i w:val="0"/>
        </w:rPr>
        <w:t>:</w:t>
      </w:r>
    </w:p>
    <w:p>
      <w:pPr>
        <w:spacing w:after="0"/>
        <w:sectPr>
          <w:pgSz w:w="11910" w:h="16840"/>
          <w:pgMar w:header="758" w:footer="701" w:top="1320" w:bottom="900" w:left="1680" w:right="740"/>
        </w:sectPr>
      </w:pPr>
    </w:p>
    <w:p>
      <w:pPr>
        <w:pStyle w:val="BodyText"/>
        <w:rPr>
          <w:b/>
          <w:sz w:val="20"/>
        </w:rPr>
      </w:pPr>
      <w:r>
        <w:rPr/>
        <w:pict>
          <v:shape style="position:absolute;margin-left:557.763977pt;margin-top:699.090515pt;width:12.95pt;height:84.3pt;mso-position-horizontal-relative:page;mso-position-vertical-relative:page;z-index:1577932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157" name="image2.jpeg"/>
            <wp:cNvGraphicFramePr>
              <a:graphicFrameLocks noChangeAspect="1"/>
            </wp:cNvGraphicFramePr>
            <a:graphic>
              <a:graphicData uri="http://schemas.openxmlformats.org/drawingml/2006/picture">
                <pic:pic>
                  <pic:nvPicPr>
                    <pic:cNvPr id="15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34"/>
      </w:pPr>
      <w:r>
        <w:rPr/>
        <w:t>Búsqueda activa de empleo: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La necesidad de planificar la carrera profesional: el proyecto</w:t>
      </w:r>
      <w:r>
        <w:rPr>
          <w:spacing w:val="-3"/>
          <w:sz w:val="17"/>
        </w:rPr>
        <w:t> </w:t>
      </w:r>
      <w:r>
        <w:rPr>
          <w:sz w:val="17"/>
        </w:rPr>
        <w:t>profesional.</w:t>
      </w:r>
    </w:p>
    <w:p>
      <w:pPr>
        <w:pStyle w:val="ListParagraph"/>
        <w:numPr>
          <w:ilvl w:val="0"/>
          <w:numId w:val="61"/>
        </w:numPr>
        <w:tabs>
          <w:tab w:pos="1225" w:val="left" w:leader="none"/>
          <w:tab w:pos="1226" w:val="left" w:leader="none"/>
        </w:tabs>
        <w:spacing w:line="276" w:lineRule="auto" w:before="28" w:after="0"/>
        <w:ind w:left="1225" w:right="1586" w:hanging="296"/>
        <w:jc w:val="left"/>
        <w:rPr>
          <w:sz w:val="17"/>
        </w:rPr>
      </w:pPr>
      <w:r>
        <w:rPr>
          <w:sz w:val="17"/>
        </w:rPr>
        <w:t>Análisis de los intereses, aptitudes y motivaciones personales para la carrera profesional.</w:t>
      </w:r>
    </w:p>
    <w:p>
      <w:pPr>
        <w:pStyle w:val="ListParagraph"/>
        <w:numPr>
          <w:ilvl w:val="0"/>
          <w:numId w:val="61"/>
        </w:numPr>
        <w:tabs>
          <w:tab w:pos="1225" w:val="left" w:leader="none"/>
          <w:tab w:pos="1226" w:val="left" w:leader="none"/>
        </w:tabs>
        <w:spacing w:line="273" w:lineRule="auto" w:before="0" w:after="0"/>
        <w:ind w:left="1225" w:right="1578" w:hanging="296"/>
        <w:jc w:val="left"/>
        <w:rPr>
          <w:sz w:val="17"/>
        </w:rPr>
      </w:pPr>
      <w:r>
        <w:rPr>
          <w:sz w:val="17"/>
        </w:rPr>
        <w:t>Valoración de la importancia de la formación permanente para la trayectoria laboral y profesional del Técnico Superior en Electromedicina</w:t>
      </w:r>
      <w:r>
        <w:rPr>
          <w:spacing w:val="2"/>
          <w:sz w:val="17"/>
        </w:rPr>
        <w:t> </w:t>
      </w:r>
      <w:r>
        <w:rPr>
          <w:sz w:val="17"/>
        </w:rPr>
        <w:t>clínica.</w:t>
      </w:r>
    </w:p>
    <w:p>
      <w:pPr>
        <w:pStyle w:val="ListParagraph"/>
        <w:numPr>
          <w:ilvl w:val="0"/>
          <w:numId w:val="61"/>
        </w:numPr>
        <w:tabs>
          <w:tab w:pos="1225" w:val="left" w:leader="none"/>
          <w:tab w:pos="1226" w:val="left" w:leader="none"/>
        </w:tabs>
        <w:spacing w:line="273" w:lineRule="auto" w:before="0" w:after="0"/>
        <w:ind w:left="1225" w:right="1588" w:hanging="296"/>
        <w:jc w:val="left"/>
        <w:rPr>
          <w:sz w:val="17"/>
        </w:rPr>
      </w:pPr>
      <w:r>
        <w:rPr>
          <w:sz w:val="17"/>
        </w:rPr>
        <w:t>Identificación de itinerarios formativos relacionados con el Técnico Superior en Electromedicina</w:t>
      </w:r>
      <w:r>
        <w:rPr>
          <w:spacing w:val="-2"/>
          <w:sz w:val="17"/>
        </w:rPr>
        <w:t> </w:t>
      </w:r>
      <w:r>
        <w:rPr>
          <w:sz w:val="17"/>
        </w:rPr>
        <w:t>clínica.</w:t>
      </w:r>
    </w:p>
    <w:p>
      <w:pPr>
        <w:pStyle w:val="ListParagraph"/>
        <w:numPr>
          <w:ilvl w:val="0"/>
          <w:numId w:val="61"/>
        </w:numPr>
        <w:tabs>
          <w:tab w:pos="1225" w:val="left" w:leader="none"/>
          <w:tab w:pos="1226" w:val="left" w:leader="none"/>
        </w:tabs>
        <w:spacing w:line="273" w:lineRule="auto" w:before="2" w:after="0"/>
        <w:ind w:left="1225" w:right="1580" w:hanging="296"/>
        <w:jc w:val="left"/>
        <w:rPr>
          <w:sz w:val="17"/>
        </w:rPr>
      </w:pPr>
      <w:r>
        <w:rPr>
          <w:sz w:val="17"/>
        </w:rPr>
        <w:t>Definición y análisis del sector profesional del Técnico Superior en Electromedicina clínica.</w:t>
      </w:r>
    </w:p>
    <w:p>
      <w:pPr>
        <w:pStyle w:val="ListParagraph"/>
        <w:numPr>
          <w:ilvl w:val="0"/>
          <w:numId w:val="61"/>
        </w:numPr>
        <w:tabs>
          <w:tab w:pos="1225" w:val="left" w:leader="none"/>
          <w:tab w:pos="1226" w:val="left" w:leader="none"/>
        </w:tabs>
        <w:spacing w:line="240" w:lineRule="auto" w:before="1" w:after="0"/>
        <w:ind w:left="1225" w:right="0" w:hanging="296"/>
        <w:jc w:val="left"/>
        <w:rPr>
          <w:sz w:val="17"/>
        </w:rPr>
      </w:pPr>
      <w:r>
        <w:rPr>
          <w:sz w:val="17"/>
        </w:rPr>
        <w:t>Yacimientos de</w:t>
      </w:r>
      <w:r>
        <w:rPr>
          <w:spacing w:val="-1"/>
          <w:sz w:val="17"/>
        </w:rPr>
        <w:t> </w:t>
      </w:r>
      <w:r>
        <w:rPr>
          <w:sz w:val="17"/>
        </w:rPr>
        <w:t>empleo.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Proceso de búsqueda de empleo en empresas del</w:t>
      </w:r>
      <w:r>
        <w:rPr>
          <w:spacing w:val="-5"/>
          <w:sz w:val="17"/>
        </w:rPr>
        <w:t> </w:t>
      </w:r>
      <w:r>
        <w:rPr>
          <w:sz w:val="17"/>
        </w:rPr>
        <w:t>sector.</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Oportunidades de aprendizaje y empleo en</w:t>
      </w:r>
      <w:r>
        <w:rPr>
          <w:spacing w:val="-2"/>
          <w:sz w:val="17"/>
        </w:rPr>
        <w:t> </w:t>
      </w:r>
      <w:r>
        <w:rPr>
          <w:sz w:val="17"/>
        </w:rPr>
        <w:t>Europa.</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Técnicas e instrumentos de búsqueda de</w:t>
      </w:r>
      <w:r>
        <w:rPr>
          <w:spacing w:val="1"/>
          <w:sz w:val="17"/>
        </w:rPr>
        <w:t> </w:t>
      </w:r>
      <w:r>
        <w:rPr>
          <w:sz w:val="17"/>
        </w:rPr>
        <w:t>empleo.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El proceso de toma de decisiones. Fases y factores que intervienen en las</w:t>
      </w:r>
      <w:r>
        <w:rPr>
          <w:spacing w:val="1"/>
          <w:sz w:val="17"/>
        </w:rPr>
        <w:t> </w:t>
      </w:r>
      <w:r>
        <w:rPr>
          <w:sz w:val="17"/>
        </w:rPr>
        <w:t>decisiones</w:t>
      </w:r>
    </w:p>
    <w:p>
      <w:pPr>
        <w:pStyle w:val="BodyText"/>
        <w:spacing w:before="10"/>
        <w:rPr>
          <w:sz w:val="21"/>
        </w:rPr>
      </w:pPr>
    </w:p>
    <w:p>
      <w:pPr>
        <w:pStyle w:val="BodyText"/>
        <w:ind w:left="634"/>
      </w:pPr>
      <w:r>
        <w:rPr/>
        <w:t>Gestión del conflicto y equipos de trabajo:</w:t>
      </w:r>
    </w:p>
    <w:p>
      <w:pPr>
        <w:pStyle w:val="ListParagraph"/>
        <w:numPr>
          <w:ilvl w:val="0"/>
          <w:numId w:val="61"/>
        </w:numPr>
        <w:tabs>
          <w:tab w:pos="1225" w:val="left" w:leader="none"/>
          <w:tab w:pos="1226" w:val="left" w:leader="none"/>
        </w:tabs>
        <w:spacing w:line="276" w:lineRule="auto" w:before="28" w:after="0"/>
        <w:ind w:left="1225" w:right="1591" w:hanging="296"/>
        <w:jc w:val="left"/>
        <w:rPr>
          <w:sz w:val="17"/>
        </w:rPr>
      </w:pPr>
      <w:r>
        <w:rPr>
          <w:sz w:val="17"/>
        </w:rPr>
        <w:t>Valoración de las ventajas e inconvenientes del trabajo de equipo para la eficacia de la organización.</w:t>
      </w:r>
    </w:p>
    <w:p>
      <w:pPr>
        <w:pStyle w:val="ListParagraph"/>
        <w:numPr>
          <w:ilvl w:val="0"/>
          <w:numId w:val="61"/>
        </w:numPr>
        <w:tabs>
          <w:tab w:pos="1225" w:val="left" w:leader="none"/>
          <w:tab w:pos="1226" w:val="left" w:leader="none"/>
        </w:tabs>
        <w:spacing w:line="273" w:lineRule="auto" w:before="0" w:after="0"/>
        <w:ind w:left="1225" w:right="1580" w:hanging="296"/>
        <w:jc w:val="left"/>
        <w:rPr>
          <w:sz w:val="17"/>
        </w:rPr>
      </w:pPr>
      <w:r>
        <w:rPr>
          <w:sz w:val="17"/>
        </w:rPr>
        <w:t>Equipos en el sector de la Electromedicina clínica según las funciones que desempeñan.</w:t>
      </w:r>
    </w:p>
    <w:p>
      <w:pPr>
        <w:pStyle w:val="ListParagraph"/>
        <w:numPr>
          <w:ilvl w:val="0"/>
          <w:numId w:val="61"/>
        </w:numPr>
        <w:tabs>
          <w:tab w:pos="1225" w:val="left" w:leader="none"/>
          <w:tab w:pos="1226" w:val="left" w:leader="none"/>
        </w:tabs>
        <w:spacing w:line="240" w:lineRule="auto" w:before="0" w:after="0"/>
        <w:ind w:left="1225" w:right="0" w:hanging="296"/>
        <w:jc w:val="left"/>
        <w:rPr>
          <w:sz w:val="17"/>
        </w:rPr>
      </w:pPr>
      <w:r>
        <w:rPr>
          <w:sz w:val="17"/>
        </w:rPr>
        <w:t>La gestión de equipos de trabajo: la comunicación eficaz, la</w:t>
      </w:r>
      <w:r>
        <w:rPr>
          <w:spacing w:val="1"/>
          <w:sz w:val="17"/>
        </w:rPr>
        <w:t> </w:t>
      </w:r>
      <w:r>
        <w:rPr>
          <w:sz w:val="17"/>
        </w:rPr>
        <w:t>motivación.</w:t>
      </w:r>
    </w:p>
    <w:p>
      <w:pPr>
        <w:pStyle w:val="ListParagraph"/>
        <w:numPr>
          <w:ilvl w:val="0"/>
          <w:numId w:val="61"/>
        </w:numPr>
        <w:tabs>
          <w:tab w:pos="1225" w:val="left" w:leader="none"/>
          <w:tab w:pos="1226" w:val="left" w:leader="none"/>
        </w:tabs>
        <w:spacing w:line="240" w:lineRule="auto" w:before="27" w:after="0"/>
        <w:ind w:left="1225" w:right="0" w:hanging="296"/>
        <w:jc w:val="left"/>
        <w:rPr>
          <w:sz w:val="17"/>
        </w:rPr>
      </w:pPr>
      <w:r>
        <w:rPr>
          <w:sz w:val="17"/>
        </w:rPr>
        <w:t>Técnicas de trabajo en grupo.</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La participación en el equipo de</w:t>
      </w:r>
      <w:r>
        <w:rPr>
          <w:spacing w:val="-2"/>
          <w:sz w:val="17"/>
        </w:rPr>
        <w:t> </w:t>
      </w:r>
      <w:r>
        <w:rPr>
          <w:sz w:val="17"/>
        </w:rPr>
        <w:t>trabajo.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Análisis de los posibles roles de sus integrantes. El</w:t>
      </w:r>
      <w:r>
        <w:rPr>
          <w:spacing w:val="-3"/>
          <w:sz w:val="17"/>
        </w:rPr>
        <w:t> </w:t>
      </w:r>
      <w:r>
        <w:rPr>
          <w:sz w:val="17"/>
        </w:rPr>
        <w:t>liderazgo.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Reuniones de trabajo.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Conflicto: características, tipos, fuentes y</w:t>
      </w:r>
      <w:r>
        <w:rPr>
          <w:spacing w:val="1"/>
          <w:sz w:val="17"/>
        </w:rPr>
        <w:t> </w:t>
      </w:r>
      <w:r>
        <w:rPr>
          <w:sz w:val="17"/>
        </w:rPr>
        <w:t>etapas.</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Métodos para la resolución o supresión del</w:t>
      </w:r>
      <w:r>
        <w:rPr>
          <w:spacing w:val="1"/>
          <w:sz w:val="17"/>
        </w:rPr>
        <w:t> </w:t>
      </w:r>
      <w:r>
        <w:rPr>
          <w:sz w:val="17"/>
        </w:rPr>
        <w:t>conflicto.</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La negociación como vía de solución de</w:t>
      </w:r>
      <w:r>
        <w:rPr>
          <w:spacing w:val="-3"/>
          <w:sz w:val="17"/>
        </w:rPr>
        <w:t> </w:t>
      </w:r>
      <w:r>
        <w:rPr>
          <w:sz w:val="17"/>
        </w:rPr>
        <w:t>conflictos.</w:t>
      </w:r>
    </w:p>
    <w:p>
      <w:pPr>
        <w:pStyle w:val="BodyText"/>
        <w:spacing w:before="9"/>
        <w:rPr>
          <w:sz w:val="21"/>
        </w:rPr>
      </w:pPr>
    </w:p>
    <w:p>
      <w:pPr>
        <w:pStyle w:val="BodyText"/>
        <w:spacing w:before="1"/>
        <w:ind w:left="634"/>
      </w:pPr>
      <w:r>
        <w:rPr/>
        <w:t>Contrato de trabajo:</w:t>
      </w:r>
    </w:p>
    <w:p>
      <w:pPr>
        <w:pStyle w:val="ListParagraph"/>
        <w:numPr>
          <w:ilvl w:val="0"/>
          <w:numId w:val="61"/>
        </w:numPr>
        <w:tabs>
          <w:tab w:pos="1225" w:val="left" w:leader="none"/>
          <w:tab w:pos="1226" w:val="left" w:leader="none"/>
        </w:tabs>
        <w:spacing w:line="240" w:lineRule="auto" w:before="27" w:after="0"/>
        <w:ind w:left="1225" w:right="0" w:hanging="296"/>
        <w:jc w:val="left"/>
        <w:rPr>
          <w:sz w:val="17"/>
        </w:rPr>
      </w:pPr>
      <w:r>
        <w:rPr>
          <w:sz w:val="17"/>
        </w:rPr>
        <w:t>El derecho del trabajo. Organismos que intervienen en la relación laboral.</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Análisis de la relación laboral individual. Relaciones</w:t>
      </w:r>
      <w:r>
        <w:rPr>
          <w:spacing w:val="-1"/>
          <w:sz w:val="17"/>
        </w:rPr>
        <w:t> </w:t>
      </w:r>
      <w:r>
        <w:rPr>
          <w:sz w:val="17"/>
        </w:rPr>
        <w:t>excluidas.</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El contrato de trabajo.</w:t>
      </w:r>
      <w:r>
        <w:rPr>
          <w:spacing w:val="1"/>
          <w:sz w:val="17"/>
        </w:rPr>
        <w:t> </w:t>
      </w:r>
      <w:r>
        <w:rPr>
          <w:sz w:val="17"/>
        </w:rPr>
        <w:t>Contenido.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Modalidades de contrato de trabajo y medidas de fomento de la</w:t>
      </w:r>
      <w:r>
        <w:rPr>
          <w:spacing w:val="-1"/>
          <w:sz w:val="17"/>
        </w:rPr>
        <w:t> </w:t>
      </w:r>
      <w:r>
        <w:rPr>
          <w:sz w:val="17"/>
        </w:rPr>
        <w:t>contratación.</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Derechos y deberes derivados de la relación</w:t>
      </w:r>
      <w:r>
        <w:rPr>
          <w:spacing w:val="2"/>
          <w:sz w:val="17"/>
        </w:rPr>
        <w:t> </w:t>
      </w:r>
      <w:r>
        <w:rPr>
          <w:sz w:val="17"/>
        </w:rPr>
        <w:t>laboral.</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El tiempo de trabajo y de</w:t>
      </w:r>
      <w:r>
        <w:rPr>
          <w:spacing w:val="-2"/>
          <w:sz w:val="17"/>
        </w:rPr>
        <w:t> </w:t>
      </w:r>
      <w:r>
        <w:rPr>
          <w:sz w:val="17"/>
        </w:rPr>
        <w:t>descanso.</w:t>
      </w:r>
    </w:p>
    <w:p>
      <w:pPr>
        <w:pStyle w:val="ListParagraph"/>
        <w:numPr>
          <w:ilvl w:val="0"/>
          <w:numId w:val="61"/>
        </w:numPr>
        <w:tabs>
          <w:tab w:pos="1225" w:val="left" w:leader="none"/>
          <w:tab w:pos="1226" w:val="left" w:leader="none"/>
        </w:tabs>
        <w:spacing w:line="240" w:lineRule="auto" w:before="27" w:after="0"/>
        <w:ind w:left="1225" w:right="0" w:hanging="296"/>
        <w:jc w:val="left"/>
        <w:rPr>
          <w:sz w:val="17"/>
        </w:rPr>
      </w:pPr>
      <w:r>
        <w:rPr>
          <w:sz w:val="17"/>
        </w:rPr>
        <w:t>El</w:t>
      </w:r>
      <w:r>
        <w:rPr>
          <w:spacing w:val="-2"/>
          <w:sz w:val="17"/>
        </w:rPr>
        <w:t> </w:t>
      </w:r>
      <w:r>
        <w:rPr>
          <w:sz w:val="17"/>
        </w:rPr>
        <w:t>salario.</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Modificación, suspensión y extinción del contrato de</w:t>
      </w:r>
      <w:r>
        <w:rPr>
          <w:spacing w:val="-1"/>
          <w:sz w:val="17"/>
        </w:rPr>
        <w:t> </w:t>
      </w:r>
      <w:r>
        <w:rPr>
          <w:sz w:val="17"/>
        </w:rPr>
        <w:t>trabajo.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Representación de los</w:t>
      </w:r>
      <w:r>
        <w:rPr>
          <w:spacing w:val="-1"/>
          <w:sz w:val="17"/>
        </w:rPr>
        <w:t> </w:t>
      </w:r>
      <w:r>
        <w:rPr>
          <w:sz w:val="17"/>
        </w:rPr>
        <w:t>trabajadores.</w:t>
      </w:r>
    </w:p>
    <w:p>
      <w:pPr>
        <w:pStyle w:val="ListParagraph"/>
        <w:numPr>
          <w:ilvl w:val="0"/>
          <w:numId w:val="61"/>
        </w:numPr>
        <w:tabs>
          <w:tab w:pos="1225" w:val="left" w:leader="none"/>
          <w:tab w:pos="1226" w:val="left" w:leader="none"/>
        </w:tabs>
        <w:spacing w:line="273" w:lineRule="auto" w:before="28" w:after="0"/>
        <w:ind w:left="1225" w:right="1588" w:hanging="296"/>
        <w:jc w:val="left"/>
        <w:rPr>
          <w:sz w:val="17"/>
        </w:rPr>
      </w:pPr>
      <w:r>
        <w:rPr>
          <w:sz w:val="17"/>
        </w:rPr>
        <w:t>El convenio colectivo. Análisis de un convenio aplicable al ámbito profesional del Técnico Superior en Electromedicina</w:t>
      </w:r>
      <w:r>
        <w:rPr>
          <w:spacing w:val="1"/>
          <w:sz w:val="17"/>
        </w:rPr>
        <w:t> </w:t>
      </w:r>
      <w:r>
        <w:rPr>
          <w:sz w:val="17"/>
        </w:rPr>
        <w:t>clínica.</w:t>
      </w:r>
    </w:p>
    <w:p>
      <w:pPr>
        <w:pStyle w:val="ListParagraph"/>
        <w:numPr>
          <w:ilvl w:val="0"/>
          <w:numId w:val="61"/>
        </w:numPr>
        <w:tabs>
          <w:tab w:pos="1225" w:val="left" w:leader="none"/>
          <w:tab w:pos="1226" w:val="left" w:leader="none"/>
        </w:tabs>
        <w:spacing w:line="240" w:lineRule="auto" w:before="1" w:after="0"/>
        <w:ind w:left="1225" w:right="0" w:hanging="296"/>
        <w:jc w:val="left"/>
        <w:rPr>
          <w:sz w:val="17"/>
        </w:rPr>
      </w:pPr>
      <w:r>
        <w:rPr>
          <w:sz w:val="17"/>
        </w:rPr>
        <w:t>El conflicto colectivo. La</w:t>
      </w:r>
      <w:r>
        <w:rPr>
          <w:spacing w:val="-4"/>
          <w:sz w:val="17"/>
        </w:rPr>
        <w:t> </w:t>
      </w:r>
      <w:r>
        <w:rPr>
          <w:sz w:val="17"/>
        </w:rPr>
        <w:t>huelga.</w:t>
      </w:r>
    </w:p>
    <w:p>
      <w:pPr>
        <w:pStyle w:val="ListParagraph"/>
        <w:numPr>
          <w:ilvl w:val="0"/>
          <w:numId w:val="61"/>
        </w:numPr>
        <w:tabs>
          <w:tab w:pos="1225" w:val="left" w:leader="none"/>
          <w:tab w:pos="1226" w:val="left" w:leader="none"/>
        </w:tabs>
        <w:spacing w:line="273" w:lineRule="auto" w:before="30" w:after="0"/>
        <w:ind w:left="1225" w:right="1590" w:hanging="296"/>
        <w:jc w:val="left"/>
        <w:rPr>
          <w:sz w:val="17"/>
        </w:rPr>
      </w:pPr>
      <w:r>
        <w:rPr>
          <w:sz w:val="17"/>
        </w:rPr>
        <w:t>Requerimientos y beneficios para los trabajadores en las nuevas organizaciones: flexibilidad, beneficios sociales, entre</w:t>
      </w:r>
      <w:r>
        <w:rPr>
          <w:spacing w:val="2"/>
          <w:sz w:val="17"/>
        </w:rPr>
        <w:t> </w:t>
      </w:r>
      <w:r>
        <w:rPr>
          <w:sz w:val="17"/>
        </w:rPr>
        <w:t>otros.</w:t>
      </w:r>
    </w:p>
    <w:p>
      <w:pPr>
        <w:pStyle w:val="BodyText"/>
        <w:spacing w:before="6"/>
        <w:rPr>
          <w:sz w:val="19"/>
        </w:rPr>
      </w:pPr>
    </w:p>
    <w:p>
      <w:pPr>
        <w:pStyle w:val="BodyText"/>
        <w:ind w:left="635"/>
      </w:pPr>
      <w:r>
        <w:rPr/>
        <w:t>Seguridad Social, Empleo y Desempleo: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La Seguridad</w:t>
      </w:r>
      <w:r>
        <w:rPr>
          <w:spacing w:val="-1"/>
          <w:sz w:val="17"/>
        </w:rPr>
        <w:t> </w:t>
      </w:r>
      <w:r>
        <w:rPr>
          <w:sz w:val="17"/>
        </w:rPr>
        <w:t>Social.</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Estructura del Sistema de la Seguridad Social.</w:t>
      </w:r>
    </w:p>
    <w:p>
      <w:pPr>
        <w:spacing w:after="0" w:line="240"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7984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59" name="image2.jpeg"/>
            <wp:cNvGraphicFramePr>
              <a:graphicFrameLocks noChangeAspect="1"/>
            </wp:cNvGraphicFramePr>
            <a:graphic>
              <a:graphicData uri="http://schemas.openxmlformats.org/drawingml/2006/picture">
                <pic:pic>
                  <pic:nvPicPr>
                    <pic:cNvPr id="16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0"/>
          <w:numId w:val="61"/>
        </w:numPr>
        <w:tabs>
          <w:tab w:pos="1226" w:val="left" w:leader="none"/>
        </w:tabs>
        <w:spacing w:line="273" w:lineRule="auto" w:before="155" w:after="0"/>
        <w:ind w:left="1225" w:right="1586" w:hanging="296"/>
        <w:jc w:val="both"/>
        <w:rPr>
          <w:sz w:val="17"/>
        </w:rPr>
      </w:pPr>
      <w:r>
        <w:rPr>
          <w:sz w:val="17"/>
        </w:rPr>
        <w:t>Determinación de las principales obligaciones de empresarios y trabajadores en  materia de Seguridad Social: Inscripción de empresas, afiliación, altas, bajas y cotización.</w:t>
      </w:r>
    </w:p>
    <w:p>
      <w:pPr>
        <w:pStyle w:val="ListParagraph"/>
        <w:numPr>
          <w:ilvl w:val="0"/>
          <w:numId w:val="61"/>
        </w:numPr>
        <w:tabs>
          <w:tab w:pos="1226" w:val="left" w:leader="none"/>
        </w:tabs>
        <w:spacing w:line="240" w:lineRule="auto" w:before="3" w:after="0"/>
        <w:ind w:left="1225" w:right="0" w:hanging="296"/>
        <w:jc w:val="both"/>
        <w:rPr>
          <w:sz w:val="17"/>
        </w:rPr>
      </w:pPr>
      <w:r>
        <w:rPr>
          <w:sz w:val="17"/>
        </w:rPr>
        <w:t>Prestaciones de la Seguridad Social. La protección por</w:t>
      </w:r>
      <w:r>
        <w:rPr>
          <w:spacing w:val="-1"/>
          <w:sz w:val="17"/>
        </w:rPr>
        <w:t> </w:t>
      </w:r>
      <w:r>
        <w:rPr>
          <w:sz w:val="17"/>
        </w:rPr>
        <w:t>desempleo.</w:t>
      </w:r>
    </w:p>
    <w:p>
      <w:pPr>
        <w:pStyle w:val="BodyText"/>
        <w:spacing w:before="10"/>
        <w:rPr>
          <w:sz w:val="21"/>
        </w:rPr>
      </w:pPr>
    </w:p>
    <w:p>
      <w:pPr>
        <w:pStyle w:val="BodyText"/>
        <w:ind w:left="634"/>
      </w:pPr>
      <w:r>
        <w:rPr/>
        <w:t>Evaluación de riesgos profesionales:</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Valoración de la relación entre trabajo y</w:t>
      </w:r>
      <w:r>
        <w:rPr>
          <w:spacing w:val="-3"/>
          <w:sz w:val="17"/>
        </w:rPr>
        <w:t> </w:t>
      </w:r>
      <w:r>
        <w:rPr>
          <w:sz w:val="17"/>
        </w:rPr>
        <w:t>salud.</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Principios</w:t>
      </w:r>
      <w:r>
        <w:rPr>
          <w:spacing w:val="-1"/>
          <w:sz w:val="17"/>
        </w:rPr>
        <w:t> </w:t>
      </w:r>
      <w:r>
        <w:rPr>
          <w:sz w:val="17"/>
        </w:rPr>
        <w:t>preventivos.</w:t>
      </w:r>
    </w:p>
    <w:p>
      <w:pPr>
        <w:pStyle w:val="ListParagraph"/>
        <w:numPr>
          <w:ilvl w:val="0"/>
          <w:numId w:val="61"/>
        </w:numPr>
        <w:tabs>
          <w:tab w:pos="1225" w:val="left" w:leader="none"/>
          <w:tab w:pos="1226" w:val="left" w:leader="none"/>
        </w:tabs>
        <w:spacing w:line="240" w:lineRule="auto" w:before="29" w:after="0"/>
        <w:ind w:left="1225" w:right="0" w:hanging="296"/>
        <w:jc w:val="left"/>
        <w:rPr>
          <w:sz w:val="17"/>
        </w:rPr>
      </w:pPr>
      <w:r>
        <w:rPr>
          <w:sz w:val="17"/>
        </w:rPr>
        <w:t>Importancia de la cultura preventiva en todas las fases de la</w:t>
      </w:r>
      <w:r>
        <w:rPr>
          <w:spacing w:val="2"/>
          <w:sz w:val="17"/>
        </w:rPr>
        <w:t> </w:t>
      </w:r>
      <w:r>
        <w:rPr>
          <w:sz w:val="17"/>
        </w:rPr>
        <w:t>actividad.</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El riesgo profesional. Análisis de factores de</w:t>
      </w:r>
      <w:r>
        <w:rPr>
          <w:spacing w:val="-2"/>
          <w:sz w:val="17"/>
        </w:rPr>
        <w:t> </w:t>
      </w:r>
      <w:r>
        <w:rPr>
          <w:sz w:val="17"/>
        </w:rPr>
        <w:t>riesgo.</w:t>
      </w:r>
    </w:p>
    <w:p>
      <w:pPr>
        <w:pStyle w:val="ListParagraph"/>
        <w:numPr>
          <w:ilvl w:val="0"/>
          <w:numId w:val="61"/>
        </w:numPr>
        <w:tabs>
          <w:tab w:pos="1225" w:val="left" w:leader="none"/>
          <w:tab w:pos="1226" w:val="left" w:leader="none"/>
        </w:tabs>
        <w:spacing w:line="273" w:lineRule="auto" w:before="28" w:after="0"/>
        <w:ind w:left="1225" w:right="1588" w:hanging="296"/>
        <w:jc w:val="left"/>
        <w:rPr>
          <w:sz w:val="17"/>
        </w:rPr>
      </w:pPr>
      <w:r>
        <w:rPr>
          <w:sz w:val="17"/>
        </w:rPr>
        <w:t>La evaluación de riesgos en la empresa como elemento básico de la actividad preventiva.</w:t>
      </w:r>
    </w:p>
    <w:p>
      <w:pPr>
        <w:pStyle w:val="ListParagraph"/>
        <w:numPr>
          <w:ilvl w:val="0"/>
          <w:numId w:val="61"/>
        </w:numPr>
        <w:tabs>
          <w:tab w:pos="1225" w:val="left" w:leader="none"/>
          <w:tab w:pos="1226" w:val="left" w:leader="none"/>
        </w:tabs>
        <w:spacing w:line="240" w:lineRule="auto" w:before="1" w:after="0"/>
        <w:ind w:left="1225" w:right="0" w:hanging="296"/>
        <w:jc w:val="left"/>
        <w:rPr>
          <w:sz w:val="17"/>
        </w:rPr>
      </w:pPr>
      <w:r>
        <w:rPr>
          <w:sz w:val="17"/>
        </w:rPr>
        <w:t>Análisis de riesgos ligados a las condiciones de seguridad.</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Análisis de riesgos ligados a las condiciones</w:t>
      </w:r>
      <w:r>
        <w:rPr>
          <w:spacing w:val="2"/>
          <w:sz w:val="17"/>
        </w:rPr>
        <w:t> </w:t>
      </w:r>
      <w:r>
        <w:rPr>
          <w:sz w:val="17"/>
        </w:rPr>
        <w:t>ambientales.</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Análisis de riesgos ligados a las condiciones ergonómicas y psico-sociales.</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Riesgos específicos en el sector de la electromedicina</w:t>
      </w:r>
      <w:r>
        <w:rPr>
          <w:spacing w:val="5"/>
          <w:sz w:val="17"/>
        </w:rPr>
        <w:t> </w:t>
      </w:r>
      <w:r>
        <w:rPr>
          <w:sz w:val="17"/>
        </w:rPr>
        <w:t>clínica.</w:t>
      </w:r>
    </w:p>
    <w:p>
      <w:pPr>
        <w:pStyle w:val="ListParagraph"/>
        <w:numPr>
          <w:ilvl w:val="0"/>
          <w:numId w:val="61"/>
        </w:numPr>
        <w:tabs>
          <w:tab w:pos="1225" w:val="left" w:leader="none"/>
          <w:tab w:pos="1226" w:val="left" w:leader="none"/>
        </w:tabs>
        <w:spacing w:line="273" w:lineRule="auto" w:before="28" w:after="0"/>
        <w:ind w:left="1225" w:right="1588" w:hanging="296"/>
        <w:jc w:val="left"/>
        <w:rPr>
          <w:sz w:val="17"/>
        </w:rPr>
      </w:pPr>
      <w:r>
        <w:rPr>
          <w:sz w:val="17"/>
        </w:rPr>
        <w:t>Determinación de los posibles daños a la salud del trabajador que pueden derivarse de las situaciones de riesgo detectadas.</w:t>
      </w:r>
    </w:p>
    <w:p>
      <w:pPr>
        <w:pStyle w:val="ListParagraph"/>
        <w:numPr>
          <w:ilvl w:val="0"/>
          <w:numId w:val="61"/>
        </w:numPr>
        <w:tabs>
          <w:tab w:pos="1225" w:val="left" w:leader="none"/>
          <w:tab w:pos="1226" w:val="left" w:leader="none"/>
        </w:tabs>
        <w:spacing w:line="273" w:lineRule="auto" w:before="3" w:after="0"/>
        <w:ind w:left="1225" w:right="1581" w:hanging="296"/>
        <w:jc w:val="left"/>
        <w:rPr>
          <w:sz w:val="17"/>
        </w:rPr>
      </w:pPr>
      <w:r>
        <w:rPr>
          <w:sz w:val="17"/>
        </w:rPr>
        <w:t>El accidente de trabajo y la enfermedad profesional. Otras patologías derivadas del trabajo.</w:t>
      </w:r>
    </w:p>
    <w:p>
      <w:pPr>
        <w:pStyle w:val="ListParagraph"/>
        <w:numPr>
          <w:ilvl w:val="0"/>
          <w:numId w:val="61"/>
        </w:numPr>
        <w:tabs>
          <w:tab w:pos="1225" w:val="left" w:leader="none"/>
          <w:tab w:pos="1226" w:val="left" w:leader="none"/>
        </w:tabs>
        <w:spacing w:line="240" w:lineRule="auto" w:before="1" w:after="0"/>
        <w:ind w:left="1225" w:right="0" w:hanging="296"/>
        <w:jc w:val="left"/>
        <w:rPr>
          <w:sz w:val="17"/>
        </w:rPr>
      </w:pPr>
      <w:r>
        <w:rPr>
          <w:sz w:val="17"/>
        </w:rPr>
        <w:t>Técnicas de</w:t>
      </w:r>
      <w:r>
        <w:rPr>
          <w:spacing w:val="-2"/>
          <w:sz w:val="17"/>
        </w:rPr>
        <w:t> </w:t>
      </w:r>
      <w:r>
        <w:rPr>
          <w:sz w:val="17"/>
        </w:rPr>
        <w:t>prevención.</w:t>
      </w:r>
    </w:p>
    <w:p>
      <w:pPr>
        <w:pStyle w:val="BodyText"/>
        <w:spacing w:before="9"/>
        <w:rPr>
          <w:sz w:val="21"/>
        </w:rPr>
      </w:pPr>
    </w:p>
    <w:p>
      <w:pPr>
        <w:pStyle w:val="BodyText"/>
        <w:ind w:left="634"/>
      </w:pPr>
      <w:r>
        <w:rPr/>
        <w:t>Planificación de la prevención de riesgos en la empresa:</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Marco normativo básico en materia de prevención de riesgos</w:t>
      </w:r>
      <w:r>
        <w:rPr>
          <w:spacing w:val="2"/>
          <w:sz w:val="17"/>
        </w:rPr>
        <w:t> </w:t>
      </w:r>
      <w:r>
        <w:rPr>
          <w:sz w:val="17"/>
        </w:rPr>
        <w:t>laborales.</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Derechos y deberes en materia de prevención de riesgos laborales.</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Representación de los trabajadores en materia preventiva.</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Gestión de la prevención en la</w:t>
      </w:r>
      <w:r>
        <w:rPr>
          <w:spacing w:val="2"/>
          <w:sz w:val="17"/>
        </w:rPr>
        <w:t> </w:t>
      </w:r>
      <w:r>
        <w:rPr>
          <w:sz w:val="17"/>
        </w:rPr>
        <w:t>empresa.</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Organismos públicos relacionados con la prevención de riesgos laborales.</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Planificación de la prevención en la</w:t>
      </w:r>
      <w:r>
        <w:rPr>
          <w:spacing w:val="-3"/>
          <w:sz w:val="17"/>
        </w:rPr>
        <w:t> </w:t>
      </w:r>
      <w:r>
        <w:rPr>
          <w:sz w:val="17"/>
        </w:rPr>
        <w:t>empresa:</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El plan de</w:t>
      </w:r>
      <w:r>
        <w:rPr>
          <w:spacing w:val="-1"/>
          <w:sz w:val="17"/>
        </w:rPr>
        <w:t> </w:t>
      </w:r>
      <w:r>
        <w:rPr>
          <w:sz w:val="17"/>
        </w:rPr>
        <w:t>prevención.</w:t>
      </w:r>
    </w:p>
    <w:p>
      <w:pPr>
        <w:pStyle w:val="ListParagraph"/>
        <w:numPr>
          <w:ilvl w:val="0"/>
          <w:numId w:val="61"/>
        </w:numPr>
        <w:tabs>
          <w:tab w:pos="1225" w:val="left" w:leader="none"/>
          <w:tab w:pos="1226" w:val="left" w:leader="none"/>
        </w:tabs>
        <w:spacing w:line="240" w:lineRule="auto" w:before="27" w:after="0"/>
        <w:ind w:left="1225" w:right="0" w:hanging="296"/>
        <w:jc w:val="left"/>
        <w:rPr>
          <w:sz w:val="17"/>
        </w:rPr>
      </w:pPr>
      <w:r>
        <w:rPr>
          <w:sz w:val="17"/>
        </w:rPr>
        <w:t>Planes de emergencia y de evacuación en entornos de</w:t>
      </w:r>
      <w:r>
        <w:rPr>
          <w:spacing w:val="4"/>
          <w:sz w:val="17"/>
        </w:rPr>
        <w:t> </w:t>
      </w:r>
      <w:r>
        <w:rPr>
          <w:sz w:val="17"/>
        </w:rPr>
        <w:t>trabajo.</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Elaboración de un plan de emergencia en una</w:t>
      </w:r>
      <w:r>
        <w:rPr>
          <w:spacing w:val="3"/>
          <w:sz w:val="17"/>
        </w:rPr>
        <w:t> </w:t>
      </w:r>
      <w:r>
        <w:rPr>
          <w:sz w:val="17"/>
        </w:rPr>
        <w:t>“pyme”.</w:t>
      </w:r>
    </w:p>
    <w:p>
      <w:pPr>
        <w:pStyle w:val="BodyText"/>
        <w:rPr>
          <w:sz w:val="22"/>
        </w:rPr>
      </w:pPr>
    </w:p>
    <w:p>
      <w:pPr>
        <w:pStyle w:val="BodyText"/>
        <w:ind w:left="634"/>
      </w:pPr>
      <w:r>
        <w:rPr/>
        <w:t>Aplicación de medidas de prevención y protección en la empresa:</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Determinación de las medidas de prevención y protección individual y</w:t>
      </w:r>
      <w:r>
        <w:rPr>
          <w:spacing w:val="-2"/>
          <w:sz w:val="17"/>
        </w:rPr>
        <w:t> </w:t>
      </w:r>
      <w:r>
        <w:rPr>
          <w:sz w:val="17"/>
        </w:rPr>
        <w:t>colectiva.</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Señalización de seguridad.</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El control de la salud de los trabajadores.</w:t>
      </w:r>
    </w:p>
    <w:p>
      <w:pPr>
        <w:pStyle w:val="ListParagraph"/>
        <w:numPr>
          <w:ilvl w:val="0"/>
          <w:numId w:val="61"/>
        </w:numPr>
        <w:tabs>
          <w:tab w:pos="1225" w:val="left" w:leader="none"/>
          <w:tab w:pos="1226" w:val="left" w:leader="none"/>
        </w:tabs>
        <w:spacing w:line="240" w:lineRule="auto" w:before="28" w:after="0"/>
        <w:ind w:left="1225" w:right="0" w:hanging="296"/>
        <w:jc w:val="left"/>
        <w:rPr>
          <w:sz w:val="17"/>
        </w:rPr>
      </w:pPr>
      <w:r>
        <w:rPr>
          <w:sz w:val="17"/>
        </w:rPr>
        <w:t>Protocolo de actuación en caso de accidente o situación de</w:t>
      </w:r>
      <w:r>
        <w:rPr>
          <w:spacing w:val="1"/>
          <w:sz w:val="17"/>
        </w:rPr>
        <w:t> </w:t>
      </w:r>
      <w:r>
        <w:rPr>
          <w:sz w:val="17"/>
        </w:rPr>
        <w:t>emergencia.</w:t>
      </w:r>
    </w:p>
    <w:p>
      <w:pPr>
        <w:pStyle w:val="ListParagraph"/>
        <w:numPr>
          <w:ilvl w:val="0"/>
          <w:numId w:val="61"/>
        </w:numPr>
        <w:tabs>
          <w:tab w:pos="1225" w:val="left" w:leader="none"/>
          <w:tab w:pos="1226" w:val="left" w:leader="none"/>
        </w:tabs>
        <w:spacing w:line="240" w:lineRule="auto" w:before="30" w:after="0"/>
        <w:ind w:left="1225" w:right="0" w:hanging="296"/>
        <w:jc w:val="left"/>
        <w:rPr>
          <w:sz w:val="17"/>
        </w:rPr>
      </w:pPr>
      <w:r>
        <w:rPr>
          <w:sz w:val="17"/>
        </w:rPr>
        <w:t>Primeros auxilios.</w:t>
      </w:r>
    </w:p>
    <w:p>
      <w:pPr>
        <w:pStyle w:val="BodyText"/>
        <w:spacing w:before="9"/>
        <w:rPr>
          <w:sz w:val="21"/>
        </w:rPr>
      </w:pPr>
    </w:p>
    <w:p>
      <w:pPr>
        <w:pStyle w:val="Heading3"/>
        <w:ind w:left="634"/>
        <w:rPr>
          <w:b w:val="0"/>
          <w:i w:val="0"/>
        </w:rPr>
      </w:pPr>
      <w:r>
        <w:rPr>
          <w:i/>
        </w:rPr>
        <w:t>Orientaciones pedagógicas</w:t>
      </w:r>
      <w:r>
        <w:rPr>
          <w:b w:val="0"/>
          <w:i w:val="0"/>
        </w:rPr>
        <w:t>:</w:t>
      </w:r>
    </w:p>
    <w:p>
      <w:pPr>
        <w:pStyle w:val="BodyText"/>
        <w:spacing w:before="10"/>
        <w:rPr>
          <w:sz w:val="21"/>
        </w:rPr>
      </w:pPr>
    </w:p>
    <w:p>
      <w:pPr>
        <w:pStyle w:val="BodyText"/>
        <w:spacing w:line="276" w:lineRule="auto"/>
        <w:ind w:left="634" w:right="1261" w:firstLine="605"/>
      </w:pPr>
      <w:r>
        <w:rPr/>
        <w:t>Este módulo profesional contiene la formación necesaria para que el alumno pueda insertarse laboralmente y desarrollar su carrera profesional en el sector.</w:t>
      </w:r>
    </w:p>
    <w:p>
      <w:pPr>
        <w:pStyle w:val="BodyText"/>
        <w:spacing w:before="4"/>
        <w:rPr>
          <w:sz w:val="19"/>
        </w:rPr>
      </w:pPr>
    </w:p>
    <w:p>
      <w:pPr>
        <w:pStyle w:val="BodyText"/>
        <w:spacing w:line="273" w:lineRule="auto"/>
        <w:ind w:left="634" w:right="1635" w:firstLine="605"/>
      </w:pPr>
      <w:r>
        <w:rPr/>
        <w:t>La formación de este módulo contribuye a alcanzar los objetivos generales q), r), s), t), u), v), w), x), y) y z) del ciclo formativo, y las competencias r), s), t), u), v), w) e y) del título.</w:t>
      </w:r>
    </w:p>
    <w:p>
      <w:pPr>
        <w:spacing w:after="0" w:line="273" w:lineRule="auto"/>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8035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61" name="image2.jpeg"/>
            <wp:cNvGraphicFramePr>
              <a:graphicFrameLocks noChangeAspect="1"/>
            </wp:cNvGraphicFramePr>
            <a:graphic>
              <a:graphicData uri="http://schemas.openxmlformats.org/drawingml/2006/picture">
                <pic:pic>
                  <pic:nvPicPr>
                    <pic:cNvPr id="16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line="273" w:lineRule="auto" w:before="155"/>
        <w:ind w:left="634" w:right="1635" w:firstLine="605"/>
      </w:pPr>
      <w:r>
        <w:rPr/>
        <w:t>Las líneas de actuación en el proceso enseñanza-aprendizaje que permiten alcanzar  los objetivos del módulo versarán</w:t>
      </w:r>
      <w:r>
        <w:rPr>
          <w:spacing w:val="-1"/>
        </w:rPr>
        <w:t> </w:t>
      </w:r>
      <w:r>
        <w:rPr/>
        <w:t>sobre:</w:t>
      </w:r>
    </w:p>
    <w:p>
      <w:pPr>
        <w:pStyle w:val="BodyText"/>
        <w:spacing w:before="9"/>
        <w:rPr>
          <w:sz w:val="19"/>
        </w:rPr>
      </w:pPr>
    </w:p>
    <w:p>
      <w:pPr>
        <w:pStyle w:val="BodyText"/>
        <w:spacing w:line="268" w:lineRule="auto"/>
        <w:ind w:left="1557" w:right="1585" w:hanging="308"/>
        <w:jc w:val="both"/>
      </w:pPr>
      <w:r>
        <w:rPr>
          <w:position w:val="-3"/>
        </w:rPr>
        <w:drawing>
          <wp:inline distT="0" distB="0" distL="0" distR="0">
            <wp:extent cx="119813" cy="131518"/>
            <wp:effectExtent l="0" t="0" r="0" b="0"/>
            <wp:docPr id="163" name="image3.png"/>
            <wp:cNvGraphicFramePr>
              <a:graphicFrameLocks noChangeAspect="1"/>
            </wp:cNvGraphicFramePr>
            <a:graphic>
              <a:graphicData uri="http://schemas.openxmlformats.org/drawingml/2006/picture">
                <pic:pic>
                  <pic:nvPicPr>
                    <pic:cNvPr id="164" name="image3.png"/>
                    <pic:cNvPicPr/>
                  </pic:nvPicPr>
                  <pic:blipFill>
                    <a:blip r:embed="rId51" cstate="print"/>
                    <a:stretch>
                      <a:fillRect/>
                    </a:stretch>
                  </pic:blipFill>
                  <pic:spPr>
                    <a:xfrm>
                      <a:off x="0" y="0"/>
                      <a:ext cx="119813" cy="131518"/>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t>El manejo de las fuentes de información sobre el sistema educativo y laboral, en especial en lo referente a las empresas.</w:t>
      </w:r>
    </w:p>
    <w:p>
      <w:pPr>
        <w:pStyle w:val="BodyText"/>
        <w:spacing w:line="268" w:lineRule="auto" w:before="8"/>
        <w:ind w:left="1557" w:right="1589" w:hanging="308"/>
        <w:jc w:val="both"/>
      </w:pPr>
      <w:r>
        <w:rPr>
          <w:position w:val="-3"/>
        </w:rPr>
        <w:drawing>
          <wp:inline distT="0" distB="0" distL="0" distR="0">
            <wp:extent cx="119813" cy="131515"/>
            <wp:effectExtent l="0" t="0" r="0" b="0"/>
            <wp:docPr id="165" name="image3.png"/>
            <wp:cNvGraphicFramePr>
              <a:graphicFrameLocks noChangeAspect="1"/>
            </wp:cNvGraphicFramePr>
            <a:graphic>
              <a:graphicData uri="http://schemas.openxmlformats.org/drawingml/2006/picture">
                <pic:pic>
                  <pic:nvPicPr>
                    <pic:cNvPr id="166" name="image3.png"/>
                    <pic:cNvPicPr/>
                  </pic:nvPicPr>
                  <pic:blipFill>
                    <a:blip r:embed="rId51" cstate="print"/>
                    <a:stretch>
                      <a:fillRect/>
                    </a:stretch>
                  </pic:blipFill>
                  <pic:spPr>
                    <a:xfrm>
                      <a:off x="0" y="0"/>
                      <a:ext cx="119813" cy="131515"/>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t>La realización de pruebas de orientación y dinámicas sobre la propia personalidad  y el desarrollo de las habilidades</w:t>
      </w:r>
      <w:r>
        <w:rPr>
          <w:spacing w:val="-4"/>
        </w:rPr>
        <w:t> </w:t>
      </w:r>
      <w:r>
        <w:rPr/>
        <w:t>sociales.</w:t>
      </w:r>
    </w:p>
    <w:p>
      <w:pPr>
        <w:pStyle w:val="BodyText"/>
        <w:spacing w:line="268" w:lineRule="auto" w:before="8"/>
        <w:ind w:left="1557" w:right="1589" w:hanging="308"/>
        <w:jc w:val="both"/>
      </w:pPr>
      <w:r>
        <w:rPr>
          <w:position w:val="-3"/>
        </w:rPr>
        <w:drawing>
          <wp:inline distT="0" distB="0" distL="0" distR="0">
            <wp:extent cx="119813" cy="131519"/>
            <wp:effectExtent l="0" t="0" r="0" b="0"/>
            <wp:docPr id="167" name="image3.png"/>
            <wp:cNvGraphicFramePr>
              <a:graphicFrameLocks noChangeAspect="1"/>
            </wp:cNvGraphicFramePr>
            <a:graphic>
              <a:graphicData uri="http://schemas.openxmlformats.org/drawingml/2006/picture">
                <pic:pic>
                  <pic:nvPicPr>
                    <pic:cNvPr id="168" name="image3.png"/>
                    <pic:cNvPicPr/>
                  </pic:nvPicPr>
                  <pic:blipFill>
                    <a:blip r:embed="rId51" cstate="print"/>
                    <a:stretch>
                      <a:fillRect/>
                    </a:stretch>
                  </pic:blipFill>
                  <pic:spPr>
                    <a:xfrm>
                      <a:off x="0" y="0"/>
                      <a:ext cx="119813" cy="131519"/>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t>La preparación y realización de modelos de currículum vitae (CV) y entrevistas de trabajo.</w:t>
      </w:r>
    </w:p>
    <w:p>
      <w:pPr>
        <w:pStyle w:val="BodyText"/>
        <w:spacing w:line="273" w:lineRule="auto" w:before="8"/>
        <w:ind w:left="1557" w:right="1586" w:hanging="308"/>
        <w:jc w:val="both"/>
      </w:pPr>
      <w:r>
        <w:rPr>
          <w:position w:val="-3"/>
        </w:rPr>
        <w:drawing>
          <wp:inline distT="0" distB="0" distL="0" distR="0">
            <wp:extent cx="119813" cy="131518"/>
            <wp:effectExtent l="0" t="0" r="0" b="0"/>
            <wp:docPr id="169" name="image3.png"/>
            <wp:cNvGraphicFramePr>
              <a:graphicFrameLocks noChangeAspect="1"/>
            </wp:cNvGraphicFramePr>
            <a:graphic>
              <a:graphicData uri="http://schemas.openxmlformats.org/drawingml/2006/picture">
                <pic:pic>
                  <pic:nvPicPr>
                    <pic:cNvPr id="170" name="image3.png"/>
                    <pic:cNvPicPr/>
                  </pic:nvPicPr>
                  <pic:blipFill>
                    <a:blip r:embed="rId51" cstate="print"/>
                    <a:stretch>
                      <a:fillRect/>
                    </a:stretch>
                  </pic:blipFill>
                  <pic:spPr>
                    <a:xfrm>
                      <a:off x="0" y="0"/>
                      <a:ext cx="119813" cy="131518"/>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t>Identificación de la normativa laboral que afecta a los trabajadores del sector, manejo de los contratos más comúnmente utilizados y lectura comprensiva de los convenios colectivos de aplicación.</w:t>
      </w:r>
    </w:p>
    <w:p>
      <w:pPr>
        <w:pStyle w:val="BodyText"/>
        <w:spacing w:line="271" w:lineRule="auto"/>
        <w:ind w:left="1557" w:right="1580" w:hanging="308"/>
        <w:jc w:val="both"/>
      </w:pPr>
      <w:r>
        <w:rPr>
          <w:position w:val="-3"/>
        </w:rPr>
        <w:drawing>
          <wp:inline distT="0" distB="0" distL="0" distR="0">
            <wp:extent cx="119813" cy="131517"/>
            <wp:effectExtent l="0" t="0" r="0" b="0"/>
            <wp:docPr id="171" name="image3.png"/>
            <wp:cNvGraphicFramePr>
              <a:graphicFrameLocks noChangeAspect="1"/>
            </wp:cNvGraphicFramePr>
            <a:graphic>
              <a:graphicData uri="http://schemas.openxmlformats.org/drawingml/2006/picture">
                <pic:pic>
                  <pic:nvPicPr>
                    <pic:cNvPr id="172" name="image3.png"/>
                    <pic:cNvPicPr/>
                  </pic:nvPicPr>
                  <pic:blipFill>
                    <a:blip r:embed="rId51" cstate="print"/>
                    <a:stretch>
                      <a:fillRect/>
                    </a:stretch>
                  </pic:blipFill>
                  <pic:spPr>
                    <a:xfrm>
                      <a:off x="0" y="0"/>
                      <a:ext cx="119813" cy="131517"/>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t>La cumplimentación de recibos de salario de diferentes características y otros documentos</w:t>
      </w:r>
      <w:r>
        <w:rPr>
          <w:spacing w:val="-1"/>
        </w:rPr>
        <w:t> </w:t>
      </w:r>
      <w:r>
        <w:rPr/>
        <w:t>relacionados.</w:t>
      </w:r>
    </w:p>
    <w:p>
      <w:pPr>
        <w:pStyle w:val="BodyText"/>
        <w:spacing w:line="273" w:lineRule="auto" w:before="5"/>
        <w:ind w:left="1557" w:right="1580" w:hanging="308"/>
        <w:jc w:val="both"/>
      </w:pPr>
      <w:r>
        <w:rPr>
          <w:position w:val="-3"/>
        </w:rPr>
        <w:drawing>
          <wp:inline distT="0" distB="0" distL="0" distR="0">
            <wp:extent cx="119813" cy="131512"/>
            <wp:effectExtent l="0" t="0" r="0" b="0"/>
            <wp:docPr id="173" name="image3.png"/>
            <wp:cNvGraphicFramePr>
              <a:graphicFrameLocks noChangeAspect="1"/>
            </wp:cNvGraphicFramePr>
            <a:graphic>
              <a:graphicData uri="http://schemas.openxmlformats.org/drawingml/2006/picture">
                <pic:pic>
                  <pic:nvPicPr>
                    <pic:cNvPr id="174" name="image3.png"/>
                    <pic:cNvPicPr/>
                  </pic:nvPicPr>
                  <pic:blipFill>
                    <a:blip r:embed="rId51" cstate="print"/>
                    <a:stretch>
                      <a:fillRect/>
                    </a:stretch>
                  </pic:blipFill>
                  <pic:spPr>
                    <a:xfrm>
                      <a:off x="0" y="0"/>
                      <a:ext cx="119813" cy="131512"/>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t>El análisis de la Ley de Prevención de Riesgos Laborales, que le permita evaluar los riesgos derivados de las actividades desarrolladas en su sector productivo y  que le permita colaborar en la definición de un plan de prevención para una pequeña empresa, así como en la elaboración de las medidas necesarias para su puesta en</w:t>
      </w:r>
      <w:r>
        <w:rPr>
          <w:spacing w:val="-1"/>
        </w:rPr>
        <w:t> </w:t>
      </w:r>
      <w:r>
        <w:rPr/>
        <w:t>funcionamiento.</w:t>
      </w:r>
    </w:p>
    <w:p>
      <w:pPr>
        <w:pStyle w:val="BodyText"/>
        <w:rPr>
          <w:sz w:val="18"/>
        </w:rPr>
      </w:pPr>
    </w:p>
    <w:p>
      <w:pPr>
        <w:pStyle w:val="BodyText"/>
        <w:spacing w:before="9"/>
        <w:rPr>
          <w:sz w:val="20"/>
        </w:rPr>
      </w:pPr>
    </w:p>
    <w:p>
      <w:pPr>
        <w:pStyle w:val="Heading2"/>
        <w:spacing w:line="273" w:lineRule="auto" w:before="1"/>
        <w:ind w:left="1836" w:right="2788"/>
      </w:pPr>
      <w:r>
        <w:rPr/>
        <w:t>Módulo Profesional: Formación en centros de trabajo Equivalencia en créditos ECTS: 22</w:t>
      </w:r>
    </w:p>
    <w:p>
      <w:pPr>
        <w:spacing w:before="1"/>
        <w:ind w:left="646" w:right="1596" w:firstLine="0"/>
        <w:jc w:val="center"/>
        <w:rPr>
          <w:b/>
          <w:sz w:val="17"/>
        </w:rPr>
      </w:pPr>
      <w:r>
        <w:rPr>
          <w:b/>
          <w:sz w:val="17"/>
        </w:rPr>
        <w:t>Código: 1598.</w:t>
      </w:r>
    </w:p>
    <w:p>
      <w:pPr>
        <w:pStyle w:val="Heading2"/>
        <w:spacing w:before="27"/>
      </w:pPr>
      <w:r>
        <w:rPr/>
        <w:t>Duración: 370 horas.</w:t>
      </w:r>
    </w:p>
    <w:p>
      <w:pPr>
        <w:pStyle w:val="BodyText"/>
        <w:spacing w:before="2"/>
        <w:rPr>
          <w:b/>
          <w:sz w:val="22"/>
        </w:rPr>
      </w:pPr>
    </w:p>
    <w:p>
      <w:pPr>
        <w:pStyle w:val="Heading3"/>
        <w:spacing w:before="1"/>
        <w:ind w:left="634"/>
        <w:rPr>
          <w:i/>
        </w:rPr>
      </w:pPr>
      <w:r>
        <w:rPr>
          <w:i/>
        </w:rPr>
        <w:t>Resultados de aprendizaje y criterios de evaluación:</w:t>
      </w:r>
    </w:p>
    <w:p>
      <w:pPr>
        <w:pStyle w:val="BodyText"/>
        <w:spacing w:before="9"/>
        <w:rPr>
          <w:b/>
          <w:i/>
          <w:sz w:val="21"/>
        </w:rPr>
      </w:pPr>
    </w:p>
    <w:p>
      <w:pPr>
        <w:pStyle w:val="ListParagraph"/>
        <w:numPr>
          <w:ilvl w:val="0"/>
          <w:numId w:val="62"/>
        </w:numPr>
        <w:tabs>
          <w:tab w:pos="943" w:val="left" w:leader="none"/>
        </w:tabs>
        <w:spacing w:line="273" w:lineRule="auto" w:before="1" w:after="0"/>
        <w:ind w:left="942" w:right="1589" w:hanging="308"/>
        <w:jc w:val="both"/>
        <w:rPr>
          <w:sz w:val="17"/>
        </w:rPr>
      </w:pPr>
      <w:r>
        <w:rPr>
          <w:sz w:val="17"/>
        </w:rPr>
        <w:t>Identifica la estructura y organización de la empresa, relacionándolas con el tipo de servicio que presta.</w:t>
      </w:r>
    </w:p>
    <w:p>
      <w:pPr>
        <w:pStyle w:val="BodyText"/>
        <w:spacing w:before="7"/>
        <w:rPr>
          <w:sz w:val="19"/>
        </w:rPr>
      </w:pPr>
    </w:p>
    <w:p>
      <w:pPr>
        <w:pStyle w:val="BodyText"/>
        <w:ind w:left="634"/>
      </w:pPr>
      <w:r>
        <w:rPr/>
        <w:t>Criterios de evaluación:</w:t>
      </w:r>
    </w:p>
    <w:p>
      <w:pPr>
        <w:pStyle w:val="ListParagraph"/>
        <w:numPr>
          <w:ilvl w:val="1"/>
          <w:numId w:val="62"/>
        </w:numPr>
        <w:tabs>
          <w:tab w:pos="1240" w:val="left" w:leader="none"/>
        </w:tabs>
        <w:spacing w:line="273" w:lineRule="auto" w:before="28" w:after="0"/>
        <w:ind w:left="1250" w:right="1580" w:hanging="308"/>
        <w:jc w:val="left"/>
        <w:rPr>
          <w:sz w:val="17"/>
        </w:rPr>
      </w:pPr>
      <w:r>
        <w:rPr>
          <w:sz w:val="17"/>
        </w:rPr>
        <w:t>Se ha identificado la estructura organizativa de la empresa y las funciones de </w:t>
      </w:r>
      <w:r>
        <w:rPr>
          <w:spacing w:val="2"/>
          <w:sz w:val="17"/>
        </w:rPr>
        <w:t>cada  </w:t>
      </w:r>
      <w:r>
        <w:rPr>
          <w:sz w:val="17"/>
        </w:rPr>
        <w:t>área de la misma.</w:t>
      </w:r>
    </w:p>
    <w:p>
      <w:pPr>
        <w:pStyle w:val="ListParagraph"/>
        <w:numPr>
          <w:ilvl w:val="1"/>
          <w:numId w:val="62"/>
        </w:numPr>
        <w:tabs>
          <w:tab w:pos="1241" w:val="left" w:leader="none"/>
        </w:tabs>
        <w:spacing w:line="276" w:lineRule="auto" w:before="1" w:after="0"/>
        <w:ind w:left="1250" w:right="1590" w:hanging="308"/>
        <w:jc w:val="left"/>
        <w:rPr>
          <w:sz w:val="17"/>
        </w:rPr>
      </w:pPr>
      <w:r>
        <w:rPr>
          <w:sz w:val="17"/>
        </w:rPr>
        <w:t>Se ha comparado la estructura de la empresa con las organizaciones empresariales tipo existentes en el</w:t>
      </w:r>
      <w:r>
        <w:rPr>
          <w:spacing w:val="-1"/>
          <w:sz w:val="17"/>
        </w:rPr>
        <w:t> </w:t>
      </w:r>
      <w:r>
        <w:rPr>
          <w:sz w:val="17"/>
        </w:rPr>
        <w:t>sector.</w:t>
      </w:r>
    </w:p>
    <w:p>
      <w:pPr>
        <w:pStyle w:val="ListParagraph"/>
        <w:numPr>
          <w:ilvl w:val="1"/>
          <w:numId w:val="62"/>
        </w:numPr>
        <w:tabs>
          <w:tab w:pos="1241" w:val="left" w:leader="none"/>
        </w:tabs>
        <w:spacing w:line="273" w:lineRule="auto" w:before="0" w:after="0"/>
        <w:ind w:left="1250" w:right="1591" w:hanging="308"/>
        <w:jc w:val="left"/>
        <w:rPr>
          <w:sz w:val="17"/>
        </w:rPr>
      </w:pPr>
      <w:r>
        <w:rPr>
          <w:sz w:val="17"/>
        </w:rPr>
        <w:t>Se han relacionado las características del servicio y el tipo de clientes con el desarrollo de la actividad</w:t>
      </w:r>
      <w:r>
        <w:rPr>
          <w:spacing w:val="-2"/>
          <w:sz w:val="17"/>
        </w:rPr>
        <w:t> </w:t>
      </w:r>
      <w:r>
        <w:rPr>
          <w:sz w:val="17"/>
        </w:rPr>
        <w:t>empresarial.</w:t>
      </w:r>
    </w:p>
    <w:p>
      <w:pPr>
        <w:pStyle w:val="ListParagraph"/>
        <w:numPr>
          <w:ilvl w:val="1"/>
          <w:numId w:val="62"/>
        </w:numPr>
        <w:tabs>
          <w:tab w:pos="1241" w:val="left" w:leader="none"/>
        </w:tabs>
        <w:spacing w:line="273" w:lineRule="auto" w:before="0" w:after="0"/>
        <w:ind w:left="1250" w:right="1589" w:hanging="308"/>
        <w:jc w:val="left"/>
        <w:rPr>
          <w:sz w:val="17"/>
        </w:rPr>
      </w:pPr>
      <w:r>
        <w:rPr>
          <w:sz w:val="17"/>
        </w:rPr>
        <w:t>Se han identificado los procedimientos de trabajo en el desarrollo de la prestación de servicio.</w:t>
      </w:r>
    </w:p>
    <w:p>
      <w:pPr>
        <w:pStyle w:val="ListParagraph"/>
        <w:numPr>
          <w:ilvl w:val="1"/>
          <w:numId w:val="62"/>
        </w:numPr>
        <w:tabs>
          <w:tab w:pos="1241" w:val="left" w:leader="none"/>
        </w:tabs>
        <w:spacing w:line="273" w:lineRule="auto" w:before="3" w:after="0"/>
        <w:ind w:left="1250" w:right="1587" w:hanging="308"/>
        <w:jc w:val="left"/>
        <w:rPr>
          <w:sz w:val="17"/>
        </w:rPr>
      </w:pPr>
      <w:r>
        <w:rPr>
          <w:sz w:val="17"/>
        </w:rPr>
        <w:t>Se han valorado las competencias necesarias de los recursos humanos para el desarrollo óptimo de la</w:t>
      </w:r>
      <w:r>
        <w:rPr>
          <w:spacing w:val="1"/>
          <w:sz w:val="17"/>
        </w:rPr>
        <w:t> </w:t>
      </w:r>
      <w:r>
        <w:rPr>
          <w:sz w:val="17"/>
        </w:rPr>
        <w:t>actividad.</w:t>
      </w:r>
    </w:p>
    <w:p>
      <w:pPr>
        <w:pStyle w:val="ListParagraph"/>
        <w:numPr>
          <w:ilvl w:val="1"/>
          <w:numId w:val="62"/>
        </w:numPr>
        <w:tabs>
          <w:tab w:pos="1241" w:val="left" w:leader="none"/>
        </w:tabs>
        <w:spacing w:line="273" w:lineRule="auto" w:before="2" w:after="0"/>
        <w:ind w:left="1250" w:right="1581" w:hanging="308"/>
        <w:jc w:val="left"/>
        <w:rPr>
          <w:sz w:val="17"/>
        </w:rPr>
      </w:pPr>
      <w:r>
        <w:rPr>
          <w:sz w:val="17"/>
        </w:rPr>
        <w:t>Se ha valorado la idoneidad de los canales de difusión más frecuentes en esta actividad.</w:t>
      </w:r>
    </w:p>
    <w:p>
      <w:pPr>
        <w:pStyle w:val="BodyText"/>
        <w:spacing w:before="7"/>
        <w:rPr>
          <w:sz w:val="19"/>
        </w:rPr>
      </w:pPr>
    </w:p>
    <w:p>
      <w:pPr>
        <w:pStyle w:val="ListParagraph"/>
        <w:numPr>
          <w:ilvl w:val="0"/>
          <w:numId w:val="62"/>
        </w:numPr>
        <w:tabs>
          <w:tab w:pos="943" w:val="left" w:leader="none"/>
        </w:tabs>
        <w:spacing w:line="273" w:lineRule="auto" w:before="0" w:after="0"/>
        <w:ind w:left="942" w:right="1591" w:hanging="308"/>
        <w:jc w:val="both"/>
        <w:rPr>
          <w:sz w:val="17"/>
        </w:rPr>
      </w:pPr>
      <w:r>
        <w:rPr>
          <w:sz w:val="17"/>
        </w:rPr>
        <w:t>Aplica hábitos éticos y laborales en el desarrollo de su actividad profesional, de acuerdo  con las características del puesto de trabajo y con los procedimientos establecidos en la empresa.</w:t>
      </w:r>
    </w:p>
    <w:p>
      <w:pPr>
        <w:spacing w:after="0" w:line="273"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8086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75" name="image2.jpeg"/>
            <wp:cNvGraphicFramePr>
              <a:graphicFrameLocks noChangeAspect="1"/>
            </wp:cNvGraphicFramePr>
            <a:graphic>
              <a:graphicData uri="http://schemas.openxmlformats.org/drawingml/2006/picture">
                <pic:pic>
                  <pic:nvPicPr>
                    <pic:cNvPr id="17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34"/>
        <w:jc w:val="both"/>
      </w:pPr>
      <w:r>
        <w:rPr/>
        <w:t>Criterios de evaluación:</w:t>
      </w:r>
    </w:p>
    <w:p>
      <w:pPr>
        <w:pStyle w:val="ListParagraph"/>
        <w:numPr>
          <w:ilvl w:val="1"/>
          <w:numId w:val="62"/>
        </w:numPr>
        <w:tabs>
          <w:tab w:pos="1240" w:val="left" w:leader="none"/>
        </w:tabs>
        <w:spacing w:line="240" w:lineRule="auto" w:before="28" w:after="0"/>
        <w:ind w:left="1239" w:right="0" w:hanging="298"/>
        <w:jc w:val="both"/>
        <w:rPr>
          <w:sz w:val="17"/>
        </w:rPr>
      </w:pPr>
      <w:r>
        <w:rPr>
          <w:sz w:val="17"/>
        </w:rPr>
        <w:t>Se han reconocido y</w:t>
      </w:r>
      <w:r>
        <w:rPr>
          <w:spacing w:val="-2"/>
          <w:sz w:val="17"/>
        </w:rPr>
        <w:t> </w:t>
      </w:r>
      <w:r>
        <w:rPr>
          <w:sz w:val="17"/>
        </w:rPr>
        <w:t>justificado:</w:t>
      </w:r>
    </w:p>
    <w:p>
      <w:pPr>
        <w:pStyle w:val="ListParagraph"/>
        <w:numPr>
          <w:ilvl w:val="2"/>
          <w:numId w:val="62"/>
        </w:numPr>
        <w:tabs>
          <w:tab w:pos="1548" w:val="left" w:leader="none"/>
        </w:tabs>
        <w:spacing w:line="240" w:lineRule="auto" w:before="28" w:after="0"/>
        <w:ind w:left="1547" w:right="0" w:hanging="309"/>
        <w:jc w:val="both"/>
        <w:rPr>
          <w:sz w:val="17"/>
        </w:rPr>
      </w:pPr>
      <w:r>
        <w:rPr>
          <w:sz w:val="17"/>
        </w:rPr>
        <w:t>La disponibilidad personal y temporal, necesaria en el puesto de</w:t>
      </w:r>
      <w:r>
        <w:rPr>
          <w:spacing w:val="-2"/>
          <w:sz w:val="17"/>
        </w:rPr>
        <w:t> </w:t>
      </w:r>
      <w:r>
        <w:rPr>
          <w:sz w:val="17"/>
        </w:rPr>
        <w:t>trabajo.</w:t>
      </w:r>
    </w:p>
    <w:p>
      <w:pPr>
        <w:pStyle w:val="ListParagraph"/>
        <w:numPr>
          <w:ilvl w:val="2"/>
          <w:numId w:val="62"/>
        </w:numPr>
        <w:tabs>
          <w:tab w:pos="1548" w:val="left" w:leader="none"/>
        </w:tabs>
        <w:spacing w:line="264" w:lineRule="auto" w:before="14" w:after="0"/>
        <w:ind w:left="1547" w:right="1580" w:hanging="308"/>
        <w:jc w:val="both"/>
        <w:rPr>
          <w:sz w:val="17"/>
        </w:rPr>
      </w:pPr>
      <w:r>
        <w:rPr>
          <w:sz w:val="17"/>
        </w:rPr>
        <w:t>Las actitudes personales (puntualidad y empatía, entre otras) y profesionales (orden, limpieza y responsabilidad, entre otras) necesarias para el puesto de trabajo.</w:t>
      </w:r>
    </w:p>
    <w:p>
      <w:pPr>
        <w:pStyle w:val="ListParagraph"/>
        <w:numPr>
          <w:ilvl w:val="2"/>
          <w:numId w:val="62"/>
        </w:numPr>
        <w:tabs>
          <w:tab w:pos="1548" w:val="left" w:leader="none"/>
        </w:tabs>
        <w:spacing w:line="254" w:lineRule="auto" w:before="10" w:after="0"/>
        <w:ind w:left="1547" w:right="1589" w:hanging="308"/>
        <w:jc w:val="both"/>
        <w:rPr>
          <w:sz w:val="17"/>
        </w:rPr>
      </w:pPr>
      <w:r>
        <w:rPr>
          <w:sz w:val="17"/>
        </w:rPr>
        <w:t>Los requerimientos actitudinales ante la prevención de riesgos en la actividad profesional.</w:t>
      </w:r>
    </w:p>
    <w:p>
      <w:pPr>
        <w:pStyle w:val="ListParagraph"/>
        <w:numPr>
          <w:ilvl w:val="2"/>
          <w:numId w:val="62"/>
        </w:numPr>
        <w:tabs>
          <w:tab w:pos="1548" w:val="left" w:leader="none"/>
        </w:tabs>
        <w:spacing w:line="240" w:lineRule="auto" w:before="19" w:after="0"/>
        <w:ind w:left="1547" w:right="0" w:hanging="309"/>
        <w:jc w:val="both"/>
        <w:rPr>
          <w:sz w:val="17"/>
        </w:rPr>
      </w:pPr>
      <w:r>
        <w:rPr>
          <w:sz w:val="17"/>
        </w:rPr>
        <w:t>Los requerimientos actitudinales referidos a la calidad en la actividad profesional.</w:t>
      </w:r>
    </w:p>
    <w:p>
      <w:pPr>
        <w:pStyle w:val="ListParagraph"/>
        <w:numPr>
          <w:ilvl w:val="2"/>
          <w:numId w:val="62"/>
        </w:numPr>
        <w:tabs>
          <w:tab w:pos="1547" w:val="left" w:leader="none"/>
          <w:tab w:pos="1548" w:val="left" w:leader="none"/>
        </w:tabs>
        <w:spacing w:line="254" w:lineRule="auto" w:before="13" w:after="0"/>
        <w:ind w:left="1547" w:right="1581" w:hanging="308"/>
        <w:jc w:val="left"/>
        <w:rPr>
          <w:sz w:val="17"/>
        </w:rPr>
      </w:pPr>
      <w:r>
        <w:rPr>
          <w:sz w:val="17"/>
        </w:rPr>
        <w:t>Las actitudes relacionadas con el propio equipo de trabajo y con las jerarquías establecidas en la</w:t>
      </w:r>
      <w:r>
        <w:rPr>
          <w:spacing w:val="1"/>
          <w:sz w:val="17"/>
        </w:rPr>
        <w:t> </w:t>
      </w:r>
      <w:r>
        <w:rPr>
          <w:sz w:val="17"/>
        </w:rPr>
        <w:t>empresa.</w:t>
      </w:r>
    </w:p>
    <w:p>
      <w:pPr>
        <w:pStyle w:val="ListParagraph"/>
        <w:numPr>
          <w:ilvl w:val="2"/>
          <w:numId w:val="62"/>
        </w:numPr>
        <w:tabs>
          <w:tab w:pos="1547" w:val="left" w:leader="none"/>
          <w:tab w:pos="1548" w:val="left" w:leader="none"/>
        </w:tabs>
        <w:spacing w:line="254" w:lineRule="auto" w:before="17" w:after="0"/>
        <w:ind w:left="1547" w:right="1590" w:hanging="308"/>
        <w:jc w:val="left"/>
        <w:rPr>
          <w:sz w:val="17"/>
        </w:rPr>
      </w:pPr>
      <w:r>
        <w:rPr>
          <w:sz w:val="17"/>
        </w:rPr>
        <w:t>Las actitudes relacionadas con la documentación de las actividades realizadas en  el ámbito</w:t>
      </w:r>
      <w:r>
        <w:rPr>
          <w:spacing w:val="-2"/>
          <w:sz w:val="17"/>
        </w:rPr>
        <w:t> </w:t>
      </w:r>
      <w:r>
        <w:rPr>
          <w:sz w:val="17"/>
        </w:rPr>
        <w:t>laboral.</w:t>
      </w:r>
    </w:p>
    <w:p>
      <w:pPr>
        <w:pStyle w:val="ListParagraph"/>
        <w:numPr>
          <w:ilvl w:val="2"/>
          <w:numId w:val="62"/>
        </w:numPr>
        <w:tabs>
          <w:tab w:pos="1547" w:val="left" w:leader="none"/>
          <w:tab w:pos="1548" w:val="left" w:leader="none"/>
        </w:tabs>
        <w:spacing w:line="254" w:lineRule="auto" w:before="20" w:after="0"/>
        <w:ind w:left="1547" w:right="1590" w:hanging="308"/>
        <w:jc w:val="left"/>
        <w:rPr>
          <w:sz w:val="17"/>
        </w:rPr>
      </w:pPr>
      <w:r>
        <w:rPr>
          <w:sz w:val="17"/>
        </w:rPr>
        <w:t>Las necesidades formativas para la inserción y reinserción laboral en el ámbito científico y técnico del buen hacer del</w:t>
      </w:r>
      <w:r>
        <w:rPr>
          <w:spacing w:val="-1"/>
          <w:sz w:val="17"/>
        </w:rPr>
        <w:t> </w:t>
      </w:r>
      <w:r>
        <w:rPr>
          <w:sz w:val="17"/>
        </w:rPr>
        <w:t>profesional.</w:t>
      </w:r>
    </w:p>
    <w:p>
      <w:pPr>
        <w:pStyle w:val="ListParagraph"/>
        <w:numPr>
          <w:ilvl w:val="1"/>
          <w:numId w:val="62"/>
        </w:numPr>
        <w:tabs>
          <w:tab w:pos="1240" w:val="left" w:leader="none"/>
        </w:tabs>
        <w:spacing w:line="273" w:lineRule="auto" w:before="17" w:after="0"/>
        <w:ind w:left="1250" w:right="1590" w:hanging="308"/>
        <w:jc w:val="both"/>
        <w:rPr>
          <w:sz w:val="17"/>
        </w:rPr>
      </w:pPr>
      <w:r>
        <w:rPr>
          <w:sz w:val="17"/>
        </w:rPr>
        <w:t>Se han identificado las normas de prevención de riesgos laborales y los aspectos fundamentales de la Ley de Prevención de Riesgos Laborales de aplicación en la actividad</w:t>
      </w:r>
      <w:r>
        <w:rPr>
          <w:spacing w:val="-2"/>
          <w:sz w:val="17"/>
        </w:rPr>
        <w:t> </w:t>
      </w:r>
      <w:r>
        <w:rPr>
          <w:sz w:val="17"/>
        </w:rPr>
        <w:t>profesional.</w:t>
      </w:r>
    </w:p>
    <w:p>
      <w:pPr>
        <w:pStyle w:val="ListParagraph"/>
        <w:numPr>
          <w:ilvl w:val="1"/>
          <w:numId w:val="62"/>
        </w:numPr>
        <w:tabs>
          <w:tab w:pos="1241" w:val="left" w:leader="none"/>
        </w:tabs>
        <w:spacing w:line="273" w:lineRule="auto" w:before="4" w:after="0"/>
        <w:ind w:left="1250" w:right="1584" w:hanging="308"/>
        <w:jc w:val="both"/>
        <w:rPr>
          <w:sz w:val="17"/>
        </w:rPr>
      </w:pPr>
      <w:r>
        <w:rPr>
          <w:sz w:val="17"/>
        </w:rPr>
        <w:t>Se han puesto en marcha los equipos de protección individual según los riesgos de la actividad profesional y las normas de la</w:t>
      </w:r>
      <w:r>
        <w:rPr>
          <w:spacing w:val="-4"/>
          <w:sz w:val="17"/>
        </w:rPr>
        <w:t> </w:t>
      </w:r>
      <w:r>
        <w:rPr>
          <w:sz w:val="17"/>
        </w:rPr>
        <w:t>empresa.</w:t>
      </w:r>
    </w:p>
    <w:p>
      <w:pPr>
        <w:pStyle w:val="ListParagraph"/>
        <w:numPr>
          <w:ilvl w:val="1"/>
          <w:numId w:val="62"/>
        </w:numPr>
        <w:tabs>
          <w:tab w:pos="1241" w:val="left" w:leader="none"/>
        </w:tabs>
        <w:spacing w:line="273" w:lineRule="auto" w:before="1" w:after="0"/>
        <w:ind w:left="1250" w:right="1590" w:hanging="308"/>
        <w:jc w:val="both"/>
        <w:rPr>
          <w:sz w:val="17"/>
        </w:rPr>
      </w:pPr>
      <w:r>
        <w:rPr>
          <w:sz w:val="17"/>
        </w:rPr>
        <w:t>Se ha mantenido una actitud de respeto al medio ambiente en las actividades desarrolladas.</w:t>
      </w:r>
    </w:p>
    <w:p>
      <w:pPr>
        <w:pStyle w:val="ListParagraph"/>
        <w:numPr>
          <w:ilvl w:val="1"/>
          <w:numId w:val="62"/>
        </w:numPr>
        <w:tabs>
          <w:tab w:pos="1241" w:val="left" w:leader="none"/>
        </w:tabs>
        <w:spacing w:line="276" w:lineRule="auto" w:before="0" w:after="0"/>
        <w:ind w:left="1250" w:right="1580" w:hanging="308"/>
        <w:jc w:val="both"/>
        <w:rPr>
          <w:sz w:val="17"/>
        </w:rPr>
      </w:pPr>
      <w:r>
        <w:rPr>
          <w:sz w:val="17"/>
        </w:rPr>
        <w:t>Se ha mantenido organizado, limpio y libre de obstáculos el puesto de trabajo o </w:t>
      </w:r>
      <w:r>
        <w:rPr>
          <w:spacing w:val="4"/>
          <w:sz w:val="17"/>
        </w:rPr>
        <w:t>el </w:t>
      </w:r>
      <w:r>
        <w:rPr>
          <w:sz w:val="17"/>
        </w:rPr>
        <w:t>área correspondiente al desarrollo de la</w:t>
      </w:r>
      <w:r>
        <w:rPr>
          <w:spacing w:val="-2"/>
          <w:sz w:val="17"/>
        </w:rPr>
        <w:t> </w:t>
      </w:r>
      <w:r>
        <w:rPr>
          <w:sz w:val="17"/>
        </w:rPr>
        <w:t>actividad.</w:t>
      </w:r>
    </w:p>
    <w:p>
      <w:pPr>
        <w:pStyle w:val="ListParagraph"/>
        <w:numPr>
          <w:ilvl w:val="1"/>
          <w:numId w:val="62"/>
        </w:numPr>
        <w:tabs>
          <w:tab w:pos="1241" w:val="left" w:leader="none"/>
        </w:tabs>
        <w:spacing w:line="273" w:lineRule="auto" w:before="0" w:after="0"/>
        <w:ind w:left="1250" w:right="1588" w:hanging="308"/>
        <w:jc w:val="both"/>
        <w:rPr>
          <w:sz w:val="17"/>
        </w:rPr>
      </w:pPr>
      <w:r>
        <w:rPr>
          <w:sz w:val="17"/>
        </w:rPr>
        <w:t>Se ha responsabilizado del trabajo asignado, interpretando y cumpliendo las instrucciones</w:t>
      </w:r>
      <w:r>
        <w:rPr>
          <w:spacing w:val="-1"/>
          <w:sz w:val="17"/>
        </w:rPr>
        <w:t> </w:t>
      </w:r>
      <w:r>
        <w:rPr>
          <w:sz w:val="17"/>
        </w:rPr>
        <w:t>recibidas.</w:t>
      </w:r>
    </w:p>
    <w:p>
      <w:pPr>
        <w:pStyle w:val="ListParagraph"/>
        <w:numPr>
          <w:ilvl w:val="1"/>
          <w:numId w:val="62"/>
        </w:numPr>
        <w:tabs>
          <w:tab w:pos="1241" w:val="left" w:leader="none"/>
        </w:tabs>
        <w:spacing w:line="273" w:lineRule="auto" w:before="0" w:after="0"/>
        <w:ind w:left="1250" w:right="1588" w:hanging="308"/>
        <w:jc w:val="both"/>
        <w:rPr>
          <w:sz w:val="17"/>
        </w:rPr>
      </w:pPr>
      <w:r>
        <w:rPr>
          <w:sz w:val="17"/>
        </w:rPr>
        <w:t>Se ha establecido una comunicación eficaz con la persona responsable en cada situación y con los miembros del</w:t>
      </w:r>
      <w:r>
        <w:rPr>
          <w:spacing w:val="1"/>
          <w:sz w:val="17"/>
        </w:rPr>
        <w:t> </w:t>
      </w:r>
      <w:r>
        <w:rPr>
          <w:sz w:val="17"/>
        </w:rPr>
        <w:t>equipo.</w:t>
      </w:r>
    </w:p>
    <w:p>
      <w:pPr>
        <w:pStyle w:val="ListParagraph"/>
        <w:numPr>
          <w:ilvl w:val="1"/>
          <w:numId w:val="62"/>
        </w:numPr>
        <w:tabs>
          <w:tab w:pos="1241" w:val="left" w:leader="none"/>
        </w:tabs>
        <w:spacing w:line="273" w:lineRule="auto" w:before="4" w:after="0"/>
        <w:ind w:left="1250" w:right="1589" w:hanging="308"/>
        <w:jc w:val="both"/>
        <w:rPr>
          <w:sz w:val="17"/>
        </w:rPr>
      </w:pPr>
      <w:r>
        <w:rPr>
          <w:sz w:val="17"/>
        </w:rPr>
        <w:t>Se ha coordinado con el resto del equipo, comunicando las incidencias relevantes que se</w:t>
      </w:r>
      <w:r>
        <w:rPr>
          <w:spacing w:val="-1"/>
          <w:sz w:val="17"/>
        </w:rPr>
        <w:t> </w:t>
      </w:r>
      <w:r>
        <w:rPr>
          <w:sz w:val="17"/>
        </w:rPr>
        <w:t>presenten.</w:t>
      </w:r>
    </w:p>
    <w:p>
      <w:pPr>
        <w:pStyle w:val="ListParagraph"/>
        <w:numPr>
          <w:ilvl w:val="1"/>
          <w:numId w:val="62"/>
        </w:numPr>
        <w:tabs>
          <w:tab w:pos="1241" w:val="left" w:leader="none"/>
        </w:tabs>
        <w:spacing w:line="273" w:lineRule="auto" w:before="1" w:after="0"/>
        <w:ind w:left="1250" w:right="1589" w:hanging="308"/>
        <w:jc w:val="both"/>
        <w:rPr>
          <w:sz w:val="17"/>
        </w:rPr>
      </w:pPr>
      <w:r>
        <w:rPr>
          <w:sz w:val="17"/>
        </w:rPr>
        <w:t>Se ha valorado la importancia de su actividad y la necesidad de adaptación a los cambios de</w:t>
      </w:r>
      <w:r>
        <w:rPr>
          <w:spacing w:val="-2"/>
          <w:sz w:val="17"/>
        </w:rPr>
        <w:t> </w:t>
      </w:r>
      <w:r>
        <w:rPr>
          <w:sz w:val="17"/>
        </w:rPr>
        <w:t>tareas.</w:t>
      </w:r>
    </w:p>
    <w:p>
      <w:pPr>
        <w:pStyle w:val="ListParagraph"/>
        <w:numPr>
          <w:ilvl w:val="1"/>
          <w:numId w:val="62"/>
        </w:numPr>
        <w:tabs>
          <w:tab w:pos="1241" w:val="left" w:leader="none"/>
        </w:tabs>
        <w:spacing w:line="276" w:lineRule="auto" w:before="1" w:after="0"/>
        <w:ind w:left="1250" w:right="1582" w:hanging="308"/>
        <w:jc w:val="both"/>
        <w:rPr>
          <w:sz w:val="17"/>
        </w:rPr>
      </w:pPr>
      <w:r>
        <w:rPr>
          <w:sz w:val="17"/>
        </w:rPr>
        <w:t>Se ha responsabilizado de la aplicación de las normas y procedimientos en el  desarrollo de su</w:t>
      </w:r>
      <w:r>
        <w:rPr>
          <w:spacing w:val="-1"/>
          <w:sz w:val="17"/>
        </w:rPr>
        <w:t> </w:t>
      </w:r>
      <w:r>
        <w:rPr>
          <w:sz w:val="17"/>
        </w:rPr>
        <w:t>trabajo.</w:t>
      </w:r>
    </w:p>
    <w:p>
      <w:pPr>
        <w:pStyle w:val="BodyText"/>
        <w:spacing w:before="3"/>
        <w:rPr>
          <w:sz w:val="19"/>
        </w:rPr>
      </w:pPr>
    </w:p>
    <w:p>
      <w:pPr>
        <w:pStyle w:val="ListParagraph"/>
        <w:numPr>
          <w:ilvl w:val="0"/>
          <w:numId w:val="62"/>
        </w:numPr>
        <w:tabs>
          <w:tab w:pos="944" w:val="left" w:leader="none"/>
        </w:tabs>
        <w:spacing w:line="273" w:lineRule="auto" w:before="0" w:after="0"/>
        <w:ind w:left="943" w:right="1587" w:hanging="308"/>
        <w:jc w:val="left"/>
        <w:rPr>
          <w:sz w:val="17"/>
        </w:rPr>
      </w:pPr>
      <w:r>
        <w:rPr>
          <w:sz w:val="17"/>
        </w:rPr>
        <w:t>Realiza operaciones propias del montaje, puesta en marcha o mantenimiento de instalaciones, sistemas o equipos de radiodiagnóstico, radioterapia o imagen</w:t>
      </w:r>
      <w:r>
        <w:rPr>
          <w:spacing w:val="-3"/>
          <w:sz w:val="17"/>
        </w:rPr>
        <w:t> </w:t>
      </w:r>
      <w:r>
        <w:rPr>
          <w:sz w:val="17"/>
        </w:rPr>
        <w:t>médica.</w:t>
      </w:r>
    </w:p>
    <w:p>
      <w:pPr>
        <w:pStyle w:val="BodyText"/>
        <w:spacing w:before="8"/>
        <w:rPr>
          <w:sz w:val="19"/>
        </w:rPr>
      </w:pPr>
    </w:p>
    <w:p>
      <w:pPr>
        <w:pStyle w:val="BodyText"/>
        <w:ind w:left="635"/>
      </w:pPr>
      <w:r>
        <w:rPr/>
        <w:t>Criterios de evaluación:</w:t>
      </w:r>
    </w:p>
    <w:p>
      <w:pPr>
        <w:pStyle w:val="ListParagraph"/>
        <w:numPr>
          <w:ilvl w:val="1"/>
          <w:numId w:val="62"/>
        </w:numPr>
        <w:tabs>
          <w:tab w:pos="1241" w:val="left" w:leader="none"/>
        </w:tabs>
        <w:spacing w:line="273" w:lineRule="auto" w:before="28" w:after="0"/>
        <w:ind w:left="1250" w:right="1581" w:hanging="308"/>
        <w:jc w:val="left"/>
        <w:rPr>
          <w:sz w:val="17"/>
        </w:rPr>
      </w:pPr>
      <w:r>
        <w:rPr>
          <w:sz w:val="17"/>
        </w:rPr>
        <w:t>Se han caracterizado instalaciones, sistemas o equiposen salas de radiología o imagen médica, considerando la documentación técnica y la normativa</w:t>
      </w:r>
      <w:r>
        <w:rPr>
          <w:spacing w:val="3"/>
          <w:sz w:val="17"/>
        </w:rPr>
        <w:t> </w:t>
      </w:r>
      <w:r>
        <w:rPr>
          <w:sz w:val="17"/>
        </w:rPr>
        <w:t>vigente.</w:t>
      </w:r>
    </w:p>
    <w:p>
      <w:pPr>
        <w:pStyle w:val="ListParagraph"/>
        <w:numPr>
          <w:ilvl w:val="1"/>
          <w:numId w:val="62"/>
        </w:numPr>
        <w:tabs>
          <w:tab w:pos="1241" w:val="left" w:leader="none"/>
        </w:tabs>
        <w:spacing w:line="273" w:lineRule="auto" w:before="1" w:after="0"/>
        <w:ind w:left="1251" w:right="1587" w:hanging="308"/>
        <w:jc w:val="left"/>
        <w:rPr>
          <w:sz w:val="17"/>
        </w:rPr>
      </w:pPr>
      <w:r>
        <w:rPr>
          <w:sz w:val="17"/>
        </w:rPr>
        <w:t>Se han recepcionado, o simulado la recepción, de sistemas o equipos, comprobando que cumplen con la normativa</w:t>
      </w:r>
      <w:r>
        <w:rPr>
          <w:spacing w:val="-2"/>
          <w:sz w:val="17"/>
        </w:rPr>
        <w:t> </w:t>
      </w:r>
      <w:r>
        <w:rPr>
          <w:sz w:val="17"/>
        </w:rPr>
        <w:t>vigente.</w:t>
      </w:r>
    </w:p>
    <w:p>
      <w:pPr>
        <w:pStyle w:val="ListParagraph"/>
        <w:numPr>
          <w:ilvl w:val="1"/>
          <w:numId w:val="62"/>
        </w:numPr>
        <w:tabs>
          <w:tab w:pos="1241" w:val="left" w:leader="none"/>
        </w:tabs>
        <w:spacing w:line="273" w:lineRule="auto" w:before="3" w:after="0"/>
        <w:ind w:left="1251" w:right="1580" w:hanging="308"/>
        <w:jc w:val="left"/>
        <w:rPr>
          <w:sz w:val="17"/>
        </w:rPr>
      </w:pPr>
      <w:r>
        <w:rPr>
          <w:sz w:val="17"/>
        </w:rPr>
        <w:t>Se han aplicado técnicas propias de montaje o desmontaje de instalaciones, sistemas o equipos.</w:t>
      </w:r>
    </w:p>
    <w:p>
      <w:pPr>
        <w:pStyle w:val="ListParagraph"/>
        <w:numPr>
          <w:ilvl w:val="1"/>
          <w:numId w:val="62"/>
        </w:numPr>
        <w:tabs>
          <w:tab w:pos="1241" w:val="left" w:leader="none"/>
        </w:tabs>
        <w:spacing w:line="273" w:lineRule="auto" w:before="1" w:after="0"/>
        <w:ind w:left="1251" w:right="1588" w:hanging="308"/>
        <w:jc w:val="left"/>
        <w:rPr>
          <w:sz w:val="17"/>
        </w:rPr>
      </w:pPr>
      <w:r>
        <w:rPr>
          <w:sz w:val="17"/>
        </w:rPr>
        <w:t>Se han realizado operaciones propias de la puesta en marcha de instalaciones, sistemas o equipos, verificando las certificaciones y acreditaciones</w:t>
      </w:r>
      <w:r>
        <w:rPr>
          <w:spacing w:val="-4"/>
          <w:sz w:val="17"/>
        </w:rPr>
        <w:t> </w:t>
      </w:r>
      <w:r>
        <w:rPr>
          <w:sz w:val="17"/>
        </w:rPr>
        <w:t>requeridas.</w:t>
      </w:r>
    </w:p>
    <w:p>
      <w:pPr>
        <w:spacing w:after="0" w:line="273" w:lineRule="auto"/>
        <w:jc w:val="left"/>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813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77" name="image2.jpeg"/>
            <wp:cNvGraphicFramePr>
              <a:graphicFrameLocks noChangeAspect="1"/>
            </wp:cNvGraphicFramePr>
            <a:graphic>
              <a:graphicData uri="http://schemas.openxmlformats.org/drawingml/2006/picture">
                <pic:pic>
                  <pic:nvPicPr>
                    <pic:cNvPr id="17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ListParagraph"/>
        <w:numPr>
          <w:ilvl w:val="1"/>
          <w:numId w:val="62"/>
        </w:numPr>
        <w:tabs>
          <w:tab w:pos="1240" w:val="left" w:leader="none"/>
        </w:tabs>
        <w:spacing w:line="273" w:lineRule="auto" w:before="155" w:after="0"/>
        <w:ind w:left="1250" w:right="1589" w:hanging="308"/>
        <w:jc w:val="both"/>
        <w:rPr>
          <w:sz w:val="17"/>
        </w:rPr>
      </w:pPr>
      <w:r>
        <w:rPr>
          <w:sz w:val="17"/>
        </w:rPr>
        <w:t>Se ha realizado el mantenimiento preventivo de instalaciones, sistemas o equipos, contrastando los controles realizados con las recomendaciones del fabricante y la normativa vigente.</w:t>
      </w:r>
    </w:p>
    <w:p>
      <w:pPr>
        <w:pStyle w:val="ListParagraph"/>
        <w:numPr>
          <w:ilvl w:val="1"/>
          <w:numId w:val="62"/>
        </w:numPr>
        <w:tabs>
          <w:tab w:pos="1240" w:val="left" w:leader="none"/>
        </w:tabs>
        <w:spacing w:line="273" w:lineRule="auto" w:before="3" w:after="0"/>
        <w:ind w:left="1250" w:right="1581" w:hanging="308"/>
        <w:jc w:val="both"/>
        <w:rPr>
          <w:sz w:val="17"/>
        </w:rPr>
      </w:pPr>
      <w:r>
        <w:rPr>
          <w:sz w:val="17"/>
        </w:rPr>
        <w:t>Se han realizado operaciones propias del diagnóstico de averías o reparación de instalaciones, sistemas o</w:t>
      </w:r>
      <w:r>
        <w:rPr>
          <w:spacing w:val="-2"/>
          <w:sz w:val="17"/>
        </w:rPr>
        <w:t> </w:t>
      </w:r>
      <w:r>
        <w:rPr>
          <w:sz w:val="17"/>
        </w:rPr>
        <w:t>equipos.</w:t>
      </w:r>
    </w:p>
    <w:p>
      <w:pPr>
        <w:pStyle w:val="ListParagraph"/>
        <w:numPr>
          <w:ilvl w:val="1"/>
          <w:numId w:val="62"/>
        </w:numPr>
        <w:tabs>
          <w:tab w:pos="1241" w:val="left" w:leader="none"/>
        </w:tabs>
        <w:spacing w:line="240" w:lineRule="auto" w:before="1" w:after="0"/>
        <w:ind w:left="1240" w:right="0" w:hanging="299"/>
        <w:jc w:val="both"/>
        <w:rPr>
          <w:sz w:val="17"/>
        </w:rPr>
      </w:pPr>
      <w:r>
        <w:rPr>
          <w:sz w:val="17"/>
        </w:rPr>
        <w:t>Se han utilizado las herramientas y los equipos de comprobación</w:t>
      </w:r>
      <w:r>
        <w:rPr>
          <w:spacing w:val="-1"/>
          <w:sz w:val="17"/>
        </w:rPr>
        <w:t> </w:t>
      </w:r>
      <w:r>
        <w:rPr>
          <w:sz w:val="17"/>
        </w:rPr>
        <w:t>adecuados.</w:t>
      </w:r>
    </w:p>
    <w:p>
      <w:pPr>
        <w:pStyle w:val="ListParagraph"/>
        <w:numPr>
          <w:ilvl w:val="1"/>
          <w:numId w:val="62"/>
        </w:numPr>
        <w:tabs>
          <w:tab w:pos="1241" w:val="left" w:leader="none"/>
        </w:tabs>
        <w:spacing w:line="240" w:lineRule="auto" w:before="28" w:after="0"/>
        <w:ind w:left="1240" w:right="0" w:hanging="299"/>
        <w:jc w:val="both"/>
        <w:rPr>
          <w:sz w:val="17"/>
        </w:rPr>
      </w:pPr>
      <w:r>
        <w:rPr>
          <w:sz w:val="17"/>
        </w:rPr>
        <w:t>Se ha documentado, en el formato correspondiente, los procedimientos</w:t>
      </w:r>
      <w:r>
        <w:rPr>
          <w:spacing w:val="-3"/>
          <w:sz w:val="17"/>
        </w:rPr>
        <w:t> </w:t>
      </w:r>
      <w:r>
        <w:rPr>
          <w:sz w:val="17"/>
        </w:rPr>
        <w:t>realizados.</w:t>
      </w:r>
    </w:p>
    <w:p>
      <w:pPr>
        <w:pStyle w:val="BodyText"/>
        <w:rPr>
          <w:sz w:val="22"/>
        </w:rPr>
      </w:pPr>
    </w:p>
    <w:p>
      <w:pPr>
        <w:pStyle w:val="ListParagraph"/>
        <w:numPr>
          <w:ilvl w:val="0"/>
          <w:numId w:val="62"/>
        </w:numPr>
        <w:tabs>
          <w:tab w:pos="943" w:val="left" w:leader="none"/>
        </w:tabs>
        <w:spacing w:line="273" w:lineRule="auto" w:before="0" w:after="0"/>
        <w:ind w:left="942" w:right="1580" w:hanging="308"/>
        <w:jc w:val="both"/>
        <w:rPr>
          <w:sz w:val="17"/>
        </w:rPr>
      </w:pPr>
      <w:r>
        <w:rPr>
          <w:sz w:val="17"/>
        </w:rPr>
        <w:t>Realiza operaciones propias del montaje, puesta en marcha o mantenimiento de instalaciones, sistemas o equipos de monitorización, registro o cuidados</w:t>
      </w:r>
      <w:r>
        <w:rPr>
          <w:spacing w:val="-3"/>
          <w:sz w:val="17"/>
        </w:rPr>
        <w:t> </w:t>
      </w:r>
      <w:r>
        <w:rPr>
          <w:sz w:val="17"/>
        </w:rPr>
        <w:t>críticos.</w:t>
      </w:r>
    </w:p>
    <w:p>
      <w:pPr>
        <w:pStyle w:val="BodyText"/>
        <w:spacing w:before="6"/>
        <w:rPr>
          <w:sz w:val="19"/>
        </w:rPr>
      </w:pPr>
    </w:p>
    <w:p>
      <w:pPr>
        <w:pStyle w:val="BodyText"/>
        <w:ind w:left="635"/>
        <w:jc w:val="both"/>
      </w:pPr>
      <w:r>
        <w:rPr/>
        <w:t>Criterios de evaluación:</w:t>
      </w:r>
    </w:p>
    <w:p>
      <w:pPr>
        <w:pStyle w:val="ListParagraph"/>
        <w:numPr>
          <w:ilvl w:val="1"/>
          <w:numId w:val="62"/>
        </w:numPr>
        <w:tabs>
          <w:tab w:pos="1241" w:val="left" w:leader="none"/>
        </w:tabs>
        <w:spacing w:line="278" w:lineRule="auto" w:before="28" w:after="0"/>
        <w:ind w:left="1250" w:right="1588" w:hanging="308"/>
        <w:jc w:val="both"/>
        <w:rPr>
          <w:sz w:val="17"/>
        </w:rPr>
      </w:pPr>
      <w:r>
        <w:rPr>
          <w:sz w:val="17"/>
        </w:rPr>
        <w:t>Se han caracterizado instalaciones, sistemas o equipos en quirófanos o unidades de cuidados críticos, considerando la documentación técnica y la normativa</w:t>
      </w:r>
      <w:r>
        <w:rPr>
          <w:spacing w:val="-5"/>
          <w:sz w:val="17"/>
        </w:rPr>
        <w:t> </w:t>
      </w:r>
      <w:r>
        <w:rPr>
          <w:sz w:val="17"/>
        </w:rPr>
        <w:t>vigente.</w:t>
      </w:r>
    </w:p>
    <w:p>
      <w:pPr>
        <w:pStyle w:val="ListParagraph"/>
        <w:numPr>
          <w:ilvl w:val="1"/>
          <w:numId w:val="62"/>
        </w:numPr>
        <w:tabs>
          <w:tab w:pos="1241" w:val="left" w:leader="none"/>
        </w:tabs>
        <w:spacing w:line="273" w:lineRule="auto" w:before="0" w:after="0"/>
        <w:ind w:left="1250" w:right="1587" w:hanging="308"/>
        <w:jc w:val="both"/>
        <w:rPr>
          <w:sz w:val="17"/>
        </w:rPr>
      </w:pPr>
      <w:r>
        <w:rPr>
          <w:sz w:val="17"/>
        </w:rPr>
        <w:t>Se han recepcionado, o simulado la recepción, de sistemas o equipos, comprobando que cumplen con la normativa</w:t>
      </w:r>
      <w:r>
        <w:rPr>
          <w:spacing w:val="-2"/>
          <w:sz w:val="17"/>
        </w:rPr>
        <w:t> </w:t>
      </w:r>
      <w:r>
        <w:rPr>
          <w:sz w:val="17"/>
        </w:rPr>
        <w:t>vigente.</w:t>
      </w:r>
    </w:p>
    <w:p>
      <w:pPr>
        <w:pStyle w:val="ListParagraph"/>
        <w:numPr>
          <w:ilvl w:val="1"/>
          <w:numId w:val="62"/>
        </w:numPr>
        <w:tabs>
          <w:tab w:pos="1241" w:val="left" w:leader="none"/>
        </w:tabs>
        <w:spacing w:line="273" w:lineRule="auto" w:before="0" w:after="0"/>
        <w:ind w:left="1250" w:right="1587" w:hanging="308"/>
        <w:jc w:val="both"/>
        <w:rPr>
          <w:sz w:val="17"/>
        </w:rPr>
      </w:pPr>
      <w:r>
        <w:rPr>
          <w:sz w:val="17"/>
        </w:rPr>
        <w:t>Se han aplicado técnicas propias de montaje o desmontaje de instalaciones, sistemas o equipos.</w:t>
      </w:r>
    </w:p>
    <w:p>
      <w:pPr>
        <w:pStyle w:val="ListParagraph"/>
        <w:numPr>
          <w:ilvl w:val="1"/>
          <w:numId w:val="62"/>
        </w:numPr>
        <w:tabs>
          <w:tab w:pos="1241" w:val="left" w:leader="none"/>
        </w:tabs>
        <w:spacing w:line="273" w:lineRule="auto" w:before="0" w:after="0"/>
        <w:ind w:left="1250" w:right="1588" w:hanging="308"/>
        <w:jc w:val="both"/>
        <w:rPr>
          <w:sz w:val="17"/>
        </w:rPr>
      </w:pPr>
      <w:r>
        <w:rPr>
          <w:sz w:val="17"/>
        </w:rPr>
        <w:t>Se han realizado operaciones propias de la puesta en marcha de instalaciones, sistemas o equipos, verificando las certificaciones y acreditaciones</w:t>
      </w:r>
      <w:r>
        <w:rPr>
          <w:spacing w:val="-6"/>
          <w:sz w:val="17"/>
        </w:rPr>
        <w:t> </w:t>
      </w:r>
      <w:r>
        <w:rPr>
          <w:sz w:val="17"/>
        </w:rPr>
        <w:t>requeridas.</w:t>
      </w:r>
    </w:p>
    <w:p>
      <w:pPr>
        <w:pStyle w:val="ListParagraph"/>
        <w:numPr>
          <w:ilvl w:val="1"/>
          <w:numId w:val="62"/>
        </w:numPr>
        <w:tabs>
          <w:tab w:pos="1241" w:val="left" w:leader="none"/>
        </w:tabs>
        <w:spacing w:line="273" w:lineRule="auto" w:before="0" w:after="0"/>
        <w:ind w:left="1251" w:right="1588" w:hanging="308"/>
        <w:jc w:val="both"/>
        <w:rPr>
          <w:sz w:val="17"/>
        </w:rPr>
      </w:pPr>
      <w:r>
        <w:rPr>
          <w:sz w:val="17"/>
        </w:rPr>
        <w:t>Se ha realizado el mantenimiento preventivo de instalaciones, sistemas o equipos, contrastando los controles realizados con las recomendaciones del fabricante y la normativa vigente.</w:t>
      </w:r>
    </w:p>
    <w:p>
      <w:pPr>
        <w:pStyle w:val="ListParagraph"/>
        <w:numPr>
          <w:ilvl w:val="1"/>
          <w:numId w:val="62"/>
        </w:numPr>
        <w:tabs>
          <w:tab w:pos="1241" w:val="left" w:leader="none"/>
        </w:tabs>
        <w:spacing w:line="273" w:lineRule="auto" w:before="4" w:after="0"/>
        <w:ind w:left="1251" w:right="1587" w:hanging="308"/>
        <w:jc w:val="both"/>
        <w:rPr>
          <w:sz w:val="17"/>
        </w:rPr>
      </w:pPr>
      <w:r>
        <w:rPr>
          <w:sz w:val="17"/>
        </w:rPr>
        <w:t>Se han realizado operaciones propias del diagnóstico de averías o reparación de instalaciones, sistemas o</w:t>
      </w:r>
      <w:r>
        <w:rPr>
          <w:spacing w:val="-2"/>
          <w:sz w:val="17"/>
        </w:rPr>
        <w:t> </w:t>
      </w:r>
      <w:r>
        <w:rPr>
          <w:sz w:val="17"/>
        </w:rPr>
        <w:t>equipos.</w:t>
      </w:r>
    </w:p>
    <w:p>
      <w:pPr>
        <w:pStyle w:val="ListParagraph"/>
        <w:numPr>
          <w:ilvl w:val="1"/>
          <w:numId w:val="62"/>
        </w:numPr>
        <w:tabs>
          <w:tab w:pos="1241" w:val="left" w:leader="none"/>
        </w:tabs>
        <w:spacing w:line="240" w:lineRule="auto" w:before="1" w:after="0"/>
        <w:ind w:left="1240" w:right="0" w:hanging="298"/>
        <w:jc w:val="both"/>
        <w:rPr>
          <w:sz w:val="17"/>
        </w:rPr>
      </w:pPr>
      <w:r>
        <w:rPr>
          <w:sz w:val="17"/>
        </w:rPr>
        <w:t>Se han utilizado las herramientas y los equipos de comprobación</w:t>
      </w:r>
      <w:r>
        <w:rPr>
          <w:spacing w:val="-1"/>
          <w:sz w:val="17"/>
        </w:rPr>
        <w:t> </w:t>
      </w:r>
      <w:r>
        <w:rPr>
          <w:sz w:val="17"/>
        </w:rPr>
        <w:t>adecuados.</w:t>
      </w:r>
    </w:p>
    <w:p>
      <w:pPr>
        <w:pStyle w:val="ListParagraph"/>
        <w:numPr>
          <w:ilvl w:val="1"/>
          <w:numId w:val="62"/>
        </w:numPr>
        <w:tabs>
          <w:tab w:pos="1241" w:val="left" w:leader="none"/>
        </w:tabs>
        <w:spacing w:line="240" w:lineRule="auto" w:before="27" w:after="0"/>
        <w:ind w:left="1240" w:right="0" w:hanging="298"/>
        <w:jc w:val="both"/>
        <w:rPr>
          <w:sz w:val="17"/>
        </w:rPr>
      </w:pPr>
      <w:r>
        <w:rPr>
          <w:sz w:val="17"/>
        </w:rPr>
        <w:t>Se ha documentado, en el formato correspondiente, los procedimientos</w:t>
      </w:r>
      <w:r>
        <w:rPr>
          <w:spacing w:val="-3"/>
          <w:sz w:val="17"/>
        </w:rPr>
        <w:t> </w:t>
      </w:r>
      <w:r>
        <w:rPr>
          <w:sz w:val="17"/>
        </w:rPr>
        <w:t>realizados.</w:t>
      </w:r>
    </w:p>
    <w:p>
      <w:pPr>
        <w:pStyle w:val="BodyText"/>
        <w:spacing w:before="1"/>
        <w:rPr>
          <w:sz w:val="22"/>
        </w:rPr>
      </w:pPr>
    </w:p>
    <w:p>
      <w:pPr>
        <w:pStyle w:val="ListParagraph"/>
        <w:numPr>
          <w:ilvl w:val="0"/>
          <w:numId w:val="62"/>
        </w:numPr>
        <w:tabs>
          <w:tab w:pos="944" w:val="left" w:leader="none"/>
        </w:tabs>
        <w:spacing w:line="273" w:lineRule="auto" w:before="0" w:after="0"/>
        <w:ind w:left="943" w:right="1582" w:hanging="308"/>
        <w:jc w:val="both"/>
        <w:rPr>
          <w:sz w:val="17"/>
        </w:rPr>
      </w:pPr>
      <w:r>
        <w:rPr>
          <w:sz w:val="17"/>
        </w:rPr>
        <w:t>Realiza operaciones propias del montaje, puesta en marcha o mantenimiento de instalaciones, sistemas o equipos de hemodiálisis, laboratorio, rehabilitación o pruebas funcionales.</w:t>
      </w:r>
    </w:p>
    <w:p>
      <w:pPr>
        <w:pStyle w:val="BodyText"/>
        <w:spacing w:before="6"/>
        <w:rPr>
          <w:sz w:val="19"/>
        </w:rPr>
      </w:pPr>
    </w:p>
    <w:p>
      <w:pPr>
        <w:pStyle w:val="BodyText"/>
        <w:ind w:left="635"/>
        <w:jc w:val="both"/>
      </w:pPr>
      <w:r>
        <w:rPr/>
        <w:t>Criterios de evaluación:</w:t>
      </w:r>
    </w:p>
    <w:p>
      <w:pPr>
        <w:pStyle w:val="ListParagraph"/>
        <w:numPr>
          <w:ilvl w:val="1"/>
          <w:numId w:val="62"/>
        </w:numPr>
        <w:tabs>
          <w:tab w:pos="1241" w:val="left" w:leader="none"/>
        </w:tabs>
        <w:spacing w:line="273" w:lineRule="auto" w:before="30" w:after="0"/>
        <w:ind w:left="1251" w:right="1589" w:hanging="308"/>
        <w:jc w:val="both"/>
        <w:rPr>
          <w:sz w:val="17"/>
        </w:rPr>
      </w:pPr>
      <w:r>
        <w:rPr>
          <w:sz w:val="17"/>
        </w:rPr>
        <w:t>Se han caracterizado instalaciones, sistemas o equipos en salas de hemodiálisis, laboratorios, o unidades de rehabilitación o pruebas funcionales, considerando la documentación técnica y la normativa</w:t>
      </w:r>
      <w:r>
        <w:rPr>
          <w:spacing w:val="3"/>
          <w:sz w:val="17"/>
        </w:rPr>
        <w:t> </w:t>
      </w:r>
      <w:r>
        <w:rPr>
          <w:sz w:val="17"/>
        </w:rPr>
        <w:t>vigente.</w:t>
      </w:r>
    </w:p>
    <w:p>
      <w:pPr>
        <w:pStyle w:val="ListParagraph"/>
        <w:numPr>
          <w:ilvl w:val="1"/>
          <w:numId w:val="62"/>
        </w:numPr>
        <w:tabs>
          <w:tab w:pos="1242" w:val="left" w:leader="none"/>
        </w:tabs>
        <w:spacing w:line="273" w:lineRule="auto" w:before="1" w:after="0"/>
        <w:ind w:left="1251" w:right="1587" w:hanging="308"/>
        <w:jc w:val="both"/>
        <w:rPr>
          <w:sz w:val="17"/>
        </w:rPr>
      </w:pPr>
      <w:r>
        <w:rPr>
          <w:sz w:val="17"/>
        </w:rPr>
        <w:t>Se han recepcionado, o simulado la recepción, de sistemas o equipos, comprobando que cumplen con la normativa</w:t>
      </w:r>
      <w:r>
        <w:rPr>
          <w:spacing w:val="-2"/>
          <w:sz w:val="17"/>
        </w:rPr>
        <w:t> </w:t>
      </w:r>
      <w:r>
        <w:rPr>
          <w:sz w:val="17"/>
        </w:rPr>
        <w:t>vigente.</w:t>
      </w:r>
    </w:p>
    <w:p>
      <w:pPr>
        <w:pStyle w:val="ListParagraph"/>
        <w:numPr>
          <w:ilvl w:val="1"/>
          <w:numId w:val="62"/>
        </w:numPr>
        <w:tabs>
          <w:tab w:pos="1242" w:val="left" w:leader="none"/>
        </w:tabs>
        <w:spacing w:line="273" w:lineRule="auto" w:before="3" w:after="0"/>
        <w:ind w:left="1251" w:right="1586" w:hanging="308"/>
        <w:jc w:val="both"/>
        <w:rPr>
          <w:sz w:val="17"/>
        </w:rPr>
      </w:pPr>
      <w:r>
        <w:rPr>
          <w:sz w:val="17"/>
        </w:rPr>
        <w:t>Se han aplicado técnicas propias de montaje o desmontaje de instalaciones, sistemas o equipos.</w:t>
      </w:r>
    </w:p>
    <w:p>
      <w:pPr>
        <w:pStyle w:val="ListParagraph"/>
        <w:numPr>
          <w:ilvl w:val="1"/>
          <w:numId w:val="62"/>
        </w:numPr>
        <w:tabs>
          <w:tab w:pos="1242" w:val="left" w:leader="none"/>
        </w:tabs>
        <w:spacing w:line="273" w:lineRule="auto" w:before="1" w:after="0"/>
        <w:ind w:left="1251" w:right="1584" w:hanging="308"/>
        <w:jc w:val="both"/>
        <w:rPr>
          <w:sz w:val="17"/>
        </w:rPr>
      </w:pPr>
      <w:r>
        <w:rPr>
          <w:sz w:val="17"/>
        </w:rPr>
        <w:t>Se han realizado operaciones propias de la puesta en marcha de instalaciones, sistemas o equipos, verificando las certificaciones y acreditaciones</w:t>
      </w:r>
      <w:r>
        <w:rPr>
          <w:spacing w:val="-6"/>
          <w:sz w:val="17"/>
        </w:rPr>
        <w:t> </w:t>
      </w:r>
      <w:r>
        <w:rPr>
          <w:sz w:val="17"/>
        </w:rPr>
        <w:t>requeridas.</w:t>
      </w:r>
    </w:p>
    <w:p>
      <w:pPr>
        <w:pStyle w:val="ListParagraph"/>
        <w:numPr>
          <w:ilvl w:val="1"/>
          <w:numId w:val="62"/>
        </w:numPr>
        <w:tabs>
          <w:tab w:pos="1242" w:val="left" w:leader="none"/>
        </w:tabs>
        <w:spacing w:line="276" w:lineRule="auto" w:before="2" w:after="0"/>
        <w:ind w:left="1251" w:right="1581" w:hanging="308"/>
        <w:jc w:val="both"/>
        <w:rPr>
          <w:sz w:val="17"/>
        </w:rPr>
      </w:pPr>
      <w:r>
        <w:rPr>
          <w:sz w:val="17"/>
        </w:rPr>
        <w:t>Se ha realizado el mantenimiento preventivo de instalaciones, sistemas o equipos, contrastando los controles realizados con las recomendaciones del fabricante o la normativa vigente.</w:t>
      </w:r>
    </w:p>
    <w:p>
      <w:pPr>
        <w:pStyle w:val="ListParagraph"/>
        <w:numPr>
          <w:ilvl w:val="1"/>
          <w:numId w:val="62"/>
        </w:numPr>
        <w:tabs>
          <w:tab w:pos="1242" w:val="left" w:leader="none"/>
        </w:tabs>
        <w:spacing w:line="273" w:lineRule="auto" w:before="0" w:after="0"/>
        <w:ind w:left="1251" w:right="1586" w:hanging="308"/>
        <w:jc w:val="both"/>
        <w:rPr>
          <w:sz w:val="17"/>
        </w:rPr>
      </w:pPr>
      <w:r>
        <w:rPr>
          <w:sz w:val="17"/>
        </w:rPr>
        <w:t>Se han realizado operaciones propias del diagnóstico de averías o reparación de instalaciones, sistemas o</w:t>
      </w:r>
      <w:r>
        <w:rPr>
          <w:spacing w:val="-2"/>
          <w:sz w:val="17"/>
        </w:rPr>
        <w:t> </w:t>
      </w:r>
      <w:r>
        <w:rPr>
          <w:sz w:val="17"/>
        </w:rPr>
        <w:t>equipos.</w:t>
      </w:r>
    </w:p>
    <w:p>
      <w:pPr>
        <w:pStyle w:val="ListParagraph"/>
        <w:numPr>
          <w:ilvl w:val="1"/>
          <w:numId w:val="62"/>
        </w:numPr>
        <w:tabs>
          <w:tab w:pos="1242" w:val="left" w:leader="none"/>
        </w:tabs>
        <w:spacing w:line="240" w:lineRule="auto" w:before="0" w:after="0"/>
        <w:ind w:left="1241" w:right="0" w:hanging="298"/>
        <w:jc w:val="both"/>
        <w:rPr>
          <w:sz w:val="17"/>
        </w:rPr>
      </w:pPr>
      <w:r>
        <w:rPr>
          <w:sz w:val="17"/>
        </w:rPr>
        <w:t>Se han utilizado las herramientas y los equipos de comprobación</w:t>
      </w:r>
      <w:r>
        <w:rPr>
          <w:spacing w:val="-1"/>
          <w:sz w:val="17"/>
        </w:rPr>
        <w:t> </w:t>
      </w:r>
      <w:r>
        <w:rPr>
          <w:sz w:val="17"/>
        </w:rPr>
        <w:t>adecuados.</w:t>
      </w:r>
    </w:p>
    <w:p>
      <w:pPr>
        <w:pStyle w:val="ListParagraph"/>
        <w:numPr>
          <w:ilvl w:val="1"/>
          <w:numId w:val="62"/>
        </w:numPr>
        <w:tabs>
          <w:tab w:pos="1242" w:val="left" w:leader="none"/>
        </w:tabs>
        <w:spacing w:line="240" w:lineRule="auto" w:before="28" w:after="0"/>
        <w:ind w:left="1241" w:right="0" w:hanging="298"/>
        <w:jc w:val="both"/>
        <w:rPr>
          <w:sz w:val="17"/>
        </w:rPr>
      </w:pPr>
      <w:r>
        <w:rPr>
          <w:sz w:val="17"/>
        </w:rPr>
        <w:t>Se ha documentado, en el formato correspondiente, los procedimientos</w:t>
      </w:r>
      <w:r>
        <w:rPr>
          <w:spacing w:val="-3"/>
          <w:sz w:val="17"/>
        </w:rPr>
        <w:t> </w:t>
      </w:r>
      <w:r>
        <w:rPr>
          <w:sz w:val="17"/>
        </w:rPr>
        <w:t>realizados.</w:t>
      </w:r>
    </w:p>
    <w:p>
      <w:pPr>
        <w:spacing w:after="0" w:line="240"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8188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79" name="image2.jpeg"/>
            <wp:cNvGraphicFramePr>
              <a:graphicFrameLocks noChangeAspect="1"/>
            </wp:cNvGraphicFramePr>
            <a:graphic>
              <a:graphicData uri="http://schemas.openxmlformats.org/drawingml/2006/picture">
                <pic:pic>
                  <pic:nvPicPr>
                    <pic:cNvPr id="18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9"/>
        <w:rPr>
          <w:sz w:val="24"/>
        </w:rPr>
      </w:pPr>
    </w:p>
    <w:p>
      <w:pPr>
        <w:pStyle w:val="ListParagraph"/>
        <w:numPr>
          <w:ilvl w:val="0"/>
          <w:numId w:val="62"/>
        </w:numPr>
        <w:tabs>
          <w:tab w:pos="943" w:val="left" w:leader="none"/>
        </w:tabs>
        <w:spacing w:line="276" w:lineRule="auto" w:before="93" w:after="0"/>
        <w:ind w:left="942" w:right="1590" w:hanging="308"/>
        <w:jc w:val="both"/>
        <w:rPr>
          <w:sz w:val="17"/>
        </w:rPr>
      </w:pPr>
      <w:r>
        <w:rPr>
          <w:sz w:val="17"/>
        </w:rPr>
        <w:t>Realiza tareas propias de la planificación de adquisición de nuevo equipamiento electromédico o del plan de renovación del parque tecnológico asociado a un centro sanitario</w:t>
      </w:r>
      <w:r>
        <w:rPr>
          <w:spacing w:val="-1"/>
          <w:sz w:val="17"/>
        </w:rPr>
        <w:t> </w:t>
      </w:r>
      <w:r>
        <w:rPr>
          <w:sz w:val="17"/>
        </w:rPr>
        <w:t>tipo.</w:t>
      </w:r>
    </w:p>
    <w:p>
      <w:pPr>
        <w:pStyle w:val="BodyText"/>
        <w:spacing w:before="2"/>
        <w:rPr>
          <w:sz w:val="19"/>
        </w:rPr>
      </w:pPr>
    </w:p>
    <w:p>
      <w:pPr>
        <w:pStyle w:val="BodyText"/>
        <w:spacing w:before="1"/>
        <w:ind w:left="634"/>
        <w:jc w:val="both"/>
      </w:pPr>
      <w:r>
        <w:rPr/>
        <w:t>Criterios de evaluación:</w:t>
      </w:r>
    </w:p>
    <w:p>
      <w:pPr>
        <w:pStyle w:val="ListParagraph"/>
        <w:numPr>
          <w:ilvl w:val="1"/>
          <w:numId w:val="62"/>
        </w:numPr>
        <w:tabs>
          <w:tab w:pos="1240" w:val="left" w:leader="none"/>
        </w:tabs>
        <w:spacing w:line="273" w:lineRule="auto" w:before="27" w:after="0"/>
        <w:ind w:left="1250" w:right="1589" w:hanging="308"/>
        <w:jc w:val="both"/>
        <w:rPr>
          <w:sz w:val="17"/>
        </w:rPr>
      </w:pPr>
      <w:r>
        <w:rPr>
          <w:sz w:val="17"/>
        </w:rPr>
        <w:t>Se ha verificado el plan de renovación o adquisición de nuevos sistemas y equipos, contrastando las necesidades clínicas y el estado tecnológico del</w:t>
      </w:r>
      <w:r>
        <w:rPr>
          <w:spacing w:val="-1"/>
          <w:sz w:val="17"/>
        </w:rPr>
        <w:t> </w:t>
      </w:r>
      <w:r>
        <w:rPr>
          <w:sz w:val="17"/>
        </w:rPr>
        <w:t>centro.</w:t>
      </w:r>
    </w:p>
    <w:p>
      <w:pPr>
        <w:pStyle w:val="ListParagraph"/>
        <w:numPr>
          <w:ilvl w:val="1"/>
          <w:numId w:val="62"/>
        </w:numPr>
        <w:tabs>
          <w:tab w:pos="1240" w:val="left" w:leader="none"/>
        </w:tabs>
        <w:spacing w:line="273" w:lineRule="auto" w:before="3" w:after="0"/>
        <w:ind w:left="1250" w:right="1583" w:hanging="308"/>
        <w:jc w:val="both"/>
        <w:rPr>
          <w:sz w:val="17"/>
        </w:rPr>
      </w:pPr>
      <w:r>
        <w:rPr>
          <w:sz w:val="17"/>
        </w:rPr>
        <w:t>Se han determinado las características técnicas de nuevo equipamiento a adquirir, considerando la compatibilidad con las infraestructuras del centro de salud y la innovación tecnológica del</w:t>
      </w:r>
      <w:r>
        <w:rPr>
          <w:spacing w:val="1"/>
          <w:sz w:val="17"/>
        </w:rPr>
        <w:t> </w:t>
      </w:r>
      <w:r>
        <w:rPr>
          <w:sz w:val="17"/>
        </w:rPr>
        <w:t>momento.</w:t>
      </w:r>
    </w:p>
    <w:p>
      <w:pPr>
        <w:pStyle w:val="ListParagraph"/>
        <w:numPr>
          <w:ilvl w:val="1"/>
          <w:numId w:val="62"/>
        </w:numPr>
        <w:tabs>
          <w:tab w:pos="1241" w:val="left" w:leader="none"/>
        </w:tabs>
        <w:spacing w:line="273" w:lineRule="auto" w:before="2" w:after="0"/>
        <w:ind w:left="1250" w:right="1587" w:hanging="308"/>
        <w:jc w:val="both"/>
        <w:rPr>
          <w:sz w:val="17"/>
        </w:rPr>
      </w:pPr>
      <w:r>
        <w:rPr>
          <w:sz w:val="17"/>
        </w:rPr>
        <w:t>Se han replanteado, en caso de ser necesario, la infraestructura o instalación  necesaria, elaborando planos y esquemas eléctricos, hidráulicos o</w:t>
      </w:r>
      <w:r>
        <w:rPr>
          <w:spacing w:val="-6"/>
          <w:sz w:val="17"/>
        </w:rPr>
        <w:t> </w:t>
      </w:r>
      <w:r>
        <w:rPr>
          <w:sz w:val="17"/>
        </w:rPr>
        <w:t>neumáticos.</w:t>
      </w:r>
    </w:p>
    <w:p>
      <w:pPr>
        <w:pStyle w:val="ListParagraph"/>
        <w:numPr>
          <w:ilvl w:val="1"/>
          <w:numId w:val="62"/>
        </w:numPr>
        <w:tabs>
          <w:tab w:pos="1241" w:val="left" w:leader="none"/>
        </w:tabs>
        <w:spacing w:line="273" w:lineRule="auto" w:before="3" w:after="0"/>
        <w:ind w:left="1250" w:right="1588" w:hanging="308"/>
        <w:jc w:val="both"/>
        <w:rPr>
          <w:sz w:val="17"/>
        </w:rPr>
      </w:pPr>
      <w:r>
        <w:rPr>
          <w:sz w:val="17"/>
        </w:rPr>
        <w:t>Se ha valorado el coste de distintas alternativas de equipamiento a adquirir, desglosando las partidas correspondientes y empleando bases de</w:t>
      </w:r>
      <w:r>
        <w:rPr>
          <w:spacing w:val="-4"/>
          <w:sz w:val="17"/>
        </w:rPr>
        <w:t> </w:t>
      </w:r>
      <w:r>
        <w:rPr>
          <w:sz w:val="17"/>
        </w:rPr>
        <w:t>precios.</w:t>
      </w:r>
    </w:p>
    <w:p>
      <w:pPr>
        <w:pStyle w:val="ListParagraph"/>
        <w:numPr>
          <w:ilvl w:val="1"/>
          <w:numId w:val="62"/>
        </w:numPr>
        <w:tabs>
          <w:tab w:pos="1241" w:val="left" w:leader="none"/>
        </w:tabs>
        <w:spacing w:line="273" w:lineRule="auto" w:before="1" w:after="0"/>
        <w:ind w:left="1250" w:right="1580" w:hanging="308"/>
        <w:jc w:val="both"/>
        <w:rPr>
          <w:sz w:val="17"/>
        </w:rPr>
      </w:pPr>
      <w:r>
        <w:rPr>
          <w:sz w:val="17"/>
        </w:rPr>
        <w:t>Se ha realizado el correspondiente informe para identificar el equipamiento a adquirir, determinando el modelo de adquisición más apropiado para el centro</w:t>
      </w:r>
      <w:r>
        <w:rPr>
          <w:spacing w:val="-3"/>
          <w:sz w:val="17"/>
        </w:rPr>
        <w:t> </w:t>
      </w:r>
      <w:r>
        <w:rPr>
          <w:sz w:val="17"/>
        </w:rPr>
        <w:t>sanitario.</w:t>
      </w:r>
    </w:p>
    <w:p>
      <w:pPr>
        <w:pStyle w:val="ListParagraph"/>
        <w:numPr>
          <w:ilvl w:val="1"/>
          <w:numId w:val="62"/>
        </w:numPr>
        <w:tabs>
          <w:tab w:pos="1241" w:val="left" w:leader="none"/>
        </w:tabs>
        <w:spacing w:line="276" w:lineRule="auto" w:before="1" w:after="0"/>
        <w:ind w:left="1250" w:right="1581" w:hanging="308"/>
        <w:jc w:val="both"/>
        <w:rPr>
          <w:sz w:val="17"/>
        </w:rPr>
      </w:pPr>
      <w:r>
        <w:rPr>
          <w:sz w:val="17"/>
        </w:rPr>
        <w:t>Se ha inventariado el equipamiento adquirido, o simulado su proceso de inventariado, gestionando y manteniendo actualizado el estado del parque tecnológico del</w:t>
      </w:r>
      <w:r>
        <w:rPr>
          <w:spacing w:val="-4"/>
          <w:sz w:val="17"/>
        </w:rPr>
        <w:t> </w:t>
      </w:r>
      <w:r>
        <w:rPr>
          <w:sz w:val="17"/>
        </w:rPr>
        <w:t>centro.</w:t>
      </w:r>
    </w:p>
    <w:p>
      <w:pPr>
        <w:pStyle w:val="ListParagraph"/>
        <w:numPr>
          <w:ilvl w:val="1"/>
          <w:numId w:val="62"/>
        </w:numPr>
        <w:tabs>
          <w:tab w:pos="1241" w:val="left" w:leader="none"/>
        </w:tabs>
        <w:spacing w:line="273" w:lineRule="auto" w:before="0" w:after="0"/>
        <w:ind w:left="1250" w:right="1590" w:hanging="308"/>
        <w:jc w:val="both"/>
        <w:rPr>
          <w:sz w:val="17"/>
        </w:rPr>
      </w:pPr>
      <w:r>
        <w:rPr>
          <w:sz w:val="17"/>
        </w:rPr>
        <w:t>Se han planificado acciones informativas relativas al nuevo equipamiento a adquirir destinadas a personal clínico o</w:t>
      </w:r>
      <w:r>
        <w:rPr>
          <w:spacing w:val="1"/>
          <w:sz w:val="17"/>
        </w:rPr>
        <w:t> </w:t>
      </w:r>
      <w:r>
        <w:rPr>
          <w:sz w:val="17"/>
        </w:rPr>
        <w:t>técnico.</w:t>
      </w:r>
    </w:p>
    <w:p>
      <w:pPr>
        <w:pStyle w:val="BodyText"/>
        <w:spacing w:before="5"/>
        <w:rPr>
          <w:sz w:val="19"/>
        </w:rPr>
      </w:pPr>
    </w:p>
    <w:p>
      <w:pPr>
        <w:pStyle w:val="ListParagraph"/>
        <w:numPr>
          <w:ilvl w:val="0"/>
          <w:numId w:val="62"/>
        </w:numPr>
        <w:tabs>
          <w:tab w:pos="944" w:val="left" w:leader="none"/>
        </w:tabs>
        <w:spacing w:line="276" w:lineRule="auto" w:before="0" w:after="0"/>
        <w:ind w:left="943" w:right="1577" w:hanging="308"/>
        <w:jc w:val="both"/>
        <w:rPr>
          <w:sz w:val="17"/>
        </w:rPr>
      </w:pPr>
      <w:r>
        <w:rPr>
          <w:sz w:val="17"/>
        </w:rPr>
        <w:t>Realiza tareas propias de la programación del montaje o mantenimiento de instalaciones o sistemas de electromedicina clínica, así como de la elaboración de programas de aprovisionamiento o planes de formación asociados.</w:t>
      </w:r>
    </w:p>
    <w:p>
      <w:pPr>
        <w:pStyle w:val="BodyText"/>
        <w:spacing w:before="2"/>
        <w:rPr>
          <w:sz w:val="19"/>
        </w:rPr>
      </w:pPr>
    </w:p>
    <w:p>
      <w:pPr>
        <w:pStyle w:val="BodyText"/>
        <w:ind w:left="635"/>
        <w:jc w:val="both"/>
      </w:pPr>
      <w:r>
        <w:rPr/>
        <w:t>Criterios de evaluación:</w:t>
      </w:r>
    </w:p>
    <w:p>
      <w:pPr>
        <w:pStyle w:val="ListParagraph"/>
        <w:numPr>
          <w:ilvl w:val="1"/>
          <w:numId w:val="62"/>
        </w:numPr>
        <w:tabs>
          <w:tab w:pos="1241" w:val="left" w:leader="none"/>
        </w:tabs>
        <w:spacing w:line="276" w:lineRule="auto" w:before="28" w:after="0"/>
        <w:ind w:left="1250" w:right="1581" w:hanging="308"/>
        <w:jc w:val="both"/>
        <w:rPr>
          <w:sz w:val="17"/>
        </w:rPr>
      </w:pPr>
      <w:r>
        <w:rPr>
          <w:sz w:val="17"/>
        </w:rPr>
        <w:t>Se han realizado operaciones propias de la programación del montaje de instalaciones, sistemas o equipos, definiendo las pruebas de su puesta en</w:t>
      </w:r>
      <w:r>
        <w:rPr>
          <w:spacing w:val="2"/>
          <w:sz w:val="17"/>
        </w:rPr>
        <w:t> </w:t>
      </w:r>
      <w:r>
        <w:rPr>
          <w:sz w:val="17"/>
        </w:rPr>
        <w:t>marcha.</w:t>
      </w:r>
    </w:p>
    <w:p>
      <w:pPr>
        <w:pStyle w:val="ListParagraph"/>
        <w:numPr>
          <w:ilvl w:val="1"/>
          <w:numId w:val="62"/>
        </w:numPr>
        <w:tabs>
          <w:tab w:pos="1241" w:val="left" w:leader="none"/>
        </w:tabs>
        <w:spacing w:line="273" w:lineRule="auto" w:before="0" w:after="0"/>
        <w:ind w:left="1251" w:right="1586" w:hanging="308"/>
        <w:jc w:val="both"/>
        <w:rPr>
          <w:sz w:val="17"/>
        </w:rPr>
      </w:pPr>
      <w:r>
        <w:rPr>
          <w:sz w:val="17"/>
        </w:rPr>
        <w:t>Se han realizado operaciones propias de la programación del mantenimiento de instalaciones, sistemas o equipos, definiendo las tareas, tiempos, recursos humanos y materiales</w:t>
      </w:r>
      <w:r>
        <w:rPr>
          <w:spacing w:val="-1"/>
          <w:sz w:val="17"/>
        </w:rPr>
        <w:t> </w:t>
      </w:r>
      <w:r>
        <w:rPr>
          <w:sz w:val="17"/>
        </w:rPr>
        <w:t>necesarios.</w:t>
      </w:r>
    </w:p>
    <w:p>
      <w:pPr>
        <w:pStyle w:val="ListParagraph"/>
        <w:numPr>
          <w:ilvl w:val="1"/>
          <w:numId w:val="62"/>
        </w:numPr>
        <w:tabs>
          <w:tab w:pos="1241" w:val="left" w:leader="none"/>
        </w:tabs>
        <w:spacing w:line="240" w:lineRule="auto" w:before="1" w:after="0"/>
        <w:ind w:left="1240" w:right="0" w:hanging="298"/>
        <w:jc w:val="both"/>
        <w:rPr>
          <w:sz w:val="17"/>
        </w:rPr>
      </w:pPr>
      <w:r>
        <w:rPr>
          <w:sz w:val="17"/>
        </w:rPr>
        <w:t>Se ha gestionado el programa de aprovisionamiento y el catálogo de</w:t>
      </w:r>
      <w:r>
        <w:rPr>
          <w:spacing w:val="-3"/>
          <w:sz w:val="17"/>
        </w:rPr>
        <w:t> </w:t>
      </w:r>
      <w:r>
        <w:rPr>
          <w:sz w:val="17"/>
        </w:rPr>
        <w:t>repuestos.</w:t>
      </w:r>
    </w:p>
    <w:p>
      <w:pPr>
        <w:pStyle w:val="ListParagraph"/>
        <w:numPr>
          <w:ilvl w:val="1"/>
          <w:numId w:val="62"/>
        </w:numPr>
        <w:tabs>
          <w:tab w:pos="1241" w:val="left" w:leader="none"/>
        </w:tabs>
        <w:spacing w:line="240" w:lineRule="auto" w:before="30" w:after="0"/>
        <w:ind w:left="1241" w:right="0" w:hanging="298"/>
        <w:jc w:val="both"/>
        <w:rPr>
          <w:sz w:val="17"/>
        </w:rPr>
      </w:pPr>
      <w:r>
        <w:rPr>
          <w:sz w:val="17"/>
        </w:rPr>
        <w:t>Se ha gestionado el tratamiento y almacenaje de residuos</w:t>
      </w:r>
      <w:r>
        <w:rPr>
          <w:spacing w:val="-1"/>
          <w:sz w:val="17"/>
        </w:rPr>
        <w:t> </w:t>
      </w:r>
      <w:r>
        <w:rPr>
          <w:sz w:val="17"/>
        </w:rPr>
        <w:t>generados.</w:t>
      </w:r>
    </w:p>
    <w:p>
      <w:pPr>
        <w:pStyle w:val="ListParagraph"/>
        <w:numPr>
          <w:ilvl w:val="1"/>
          <w:numId w:val="62"/>
        </w:numPr>
        <w:tabs>
          <w:tab w:pos="1241" w:val="left" w:leader="none"/>
        </w:tabs>
        <w:spacing w:line="273" w:lineRule="auto" w:before="27" w:after="0"/>
        <w:ind w:left="1251" w:right="1588" w:hanging="308"/>
        <w:jc w:val="both"/>
        <w:rPr>
          <w:sz w:val="17"/>
        </w:rPr>
      </w:pPr>
      <w:r>
        <w:rPr>
          <w:sz w:val="17"/>
        </w:rPr>
        <w:t>Se ha realizado la supervisión del montaje, puesta en marcha o mantenimiento de instalaciones, sistemas o</w:t>
      </w:r>
      <w:r>
        <w:rPr>
          <w:spacing w:val="-2"/>
          <w:sz w:val="17"/>
        </w:rPr>
        <w:t> </w:t>
      </w:r>
      <w:r>
        <w:rPr>
          <w:sz w:val="17"/>
        </w:rPr>
        <w:t>equipos.</w:t>
      </w:r>
    </w:p>
    <w:p>
      <w:pPr>
        <w:pStyle w:val="ListParagraph"/>
        <w:numPr>
          <w:ilvl w:val="1"/>
          <w:numId w:val="62"/>
        </w:numPr>
        <w:tabs>
          <w:tab w:pos="1242" w:val="left" w:leader="none"/>
        </w:tabs>
        <w:spacing w:line="276" w:lineRule="auto" w:before="1" w:after="0"/>
        <w:ind w:left="1251" w:right="1581" w:hanging="308"/>
        <w:jc w:val="both"/>
        <w:rPr>
          <w:sz w:val="17"/>
        </w:rPr>
      </w:pPr>
      <w:r>
        <w:rPr>
          <w:sz w:val="17"/>
        </w:rPr>
        <w:t>Se ha elaborado o archivado la documentación correspondiente a la gestión del montaje, puesta en marcha o mantenimiento de instalaciones, sistemas o equipos. Se ha proporcionado información básica del uso o mantenimiento de equipamiento electromédico a personal clínico o</w:t>
      </w:r>
      <w:r>
        <w:rPr>
          <w:spacing w:val="-1"/>
          <w:sz w:val="17"/>
        </w:rPr>
        <w:t> </w:t>
      </w:r>
      <w:r>
        <w:rPr>
          <w:sz w:val="17"/>
        </w:rPr>
        <w:t>técnico.</w:t>
      </w:r>
    </w:p>
    <w:p>
      <w:pPr>
        <w:pStyle w:val="ListParagraph"/>
        <w:numPr>
          <w:ilvl w:val="1"/>
          <w:numId w:val="62"/>
        </w:numPr>
        <w:tabs>
          <w:tab w:pos="1242" w:val="left" w:leader="none"/>
        </w:tabs>
        <w:spacing w:line="192" w:lineRule="exact" w:before="0" w:after="0"/>
        <w:ind w:left="1241" w:right="0" w:hanging="299"/>
        <w:jc w:val="both"/>
        <w:rPr>
          <w:sz w:val="17"/>
        </w:rPr>
      </w:pPr>
      <w:r>
        <w:rPr>
          <w:sz w:val="17"/>
        </w:rPr>
        <w:t>Se ha controlado la calidad de todos los procedimientos</w:t>
      </w:r>
      <w:r>
        <w:rPr>
          <w:spacing w:val="3"/>
          <w:sz w:val="17"/>
        </w:rPr>
        <w:t> </w:t>
      </w:r>
      <w:r>
        <w:rPr>
          <w:sz w:val="17"/>
        </w:rPr>
        <w:t>realizados.</w:t>
      </w:r>
    </w:p>
    <w:p>
      <w:pPr>
        <w:pStyle w:val="BodyText"/>
        <w:spacing w:before="8"/>
        <w:rPr>
          <w:sz w:val="21"/>
        </w:rPr>
      </w:pPr>
    </w:p>
    <w:p>
      <w:pPr>
        <w:pStyle w:val="Heading3"/>
        <w:spacing w:before="1"/>
        <w:ind w:left="636"/>
        <w:rPr>
          <w:i w:val="0"/>
        </w:rPr>
      </w:pPr>
      <w:r>
        <w:rPr>
          <w:i/>
        </w:rPr>
        <w:t>Orientaciones pedagógicas</w:t>
      </w:r>
      <w:r>
        <w:rPr>
          <w:i w:val="0"/>
        </w:rPr>
        <w:t>:</w:t>
      </w:r>
    </w:p>
    <w:p>
      <w:pPr>
        <w:pStyle w:val="BodyText"/>
        <w:spacing w:before="2"/>
        <w:rPr>
          <w:b/>
          <w:sz w:val="22"/>
        </w:rPr>
      </w:pPr>
    </w:p>
    <w:p>
      <w:pPr>
        <w:pStyle w:val="BodyText"/>
        <w:spacing w:line="273" w:lineRule="auto"/>
        <w:ind w:left="636" w:right="1581" w:firstLine="605"/>
        <w:jc w:val="both"/>
      </w:pPr>
      <w:r>
        <w:rPr/>
        <w:t>Este módulo profesional contribuye a completar todas las competencias de este título y los objetivos generales del ciclo, tanto aquellos que se han alcanzado en el centro educativo, como los que son difíciles de conseguir en el mismo.</w:t>
      </w:r>
    </w:p>
    <w:p>
      <w:pPr>
        <w:spacing w:after="0" w:line="273" w:lineRule="auto"/>
        <w:jc w:val="both"/>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8240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81" name="image2.jpeg"/>
            <wp:cNvGraphicFramePr>
              <a:graphicFrameLocks noChangeAspect="1"/>
            </wp:cNvGraphicFramePr>
            <a:graphic>
              <a:graphicData uri="http://schemas.openxmlformats.org/drawingml/2006/picture">
                <pic:pic>
                  <pic:nvPicPr>
                    <pic:cNvPr id="18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8" w:right="1596"/>
        <w:jc w:val="center"/>
      </w:pPr>
      <w:r>
        <w:rPr/>
        <w:t>ANEXO II</w:t>
      </w:r>
    </w:p>
    <w:p>
      <w:pPr>
        <w:pStyle w:val="Heading2"/>
        <w:spacing w:before="26"/>
        <w:ind w:left="642"/>
      </w:pPr>
      <w:r>
        <w:rPr/>
        <w:t>Espacios formativos y equipamientos mínimos</w:t>
      </w:r>
    </w:p>
    <w:p>
      <w:pPr>
        <w:pStyle w:val="BodyText"/>
        <w:spacing w:before="1"/>
        <w:rPr>
          <w:b/>
          <w:sz w:val="14"/>
        </w:rPr>
      </w:pPr>
    </w:p>
    <w:p>
      <w:pPr>
        <w:pStyle w:val="BodyText"/>
        <w:spacing w:before="93" w:after="29"/>
        <w:ind w:left="634"/>
      </w:pPr>
      <w:r>
        <w:rPr/>
        <w:t>Espacios formativos</w:t>
      </w:r>
    </w:p>
    <w:tbl>
      <w:tblPr>
        <w:tblW w:w="0" w:type="auto"/>
        <w:jc w:val="left"/>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4"/>
        <w:gridCol w:w="1360"/>
        <w:gridCol w:w="1378"/>
        <w:gridCol w:w="1073"/>
      </w:tblGrid>
      <w:tr>
        <w:trPr>
          <w:trHeight w:val="444" w:hRule="atLeast"/>
        </w:trPr>
        <w:tc>
          <w:tcPr>
            <w:tcW w:w="3514" w:type="dxa"/>
          </w:tcPr>
          <w:p>
            <w:pPr>
              <w:pStyle w:val="TableParagraph"/>
              <w:spacing w:before="107"/>
              <w:ind w:left="1014"/>
              <w:rPr>
                <w:b/>
                <w:sz w:val="17"/>
              </w:rPr>
            </w:pPr>
            <w:r>
              <w:rPr>
                <w:b/>
                <w:sz w:val="17"/>
              </w:rPr>
              <w:t>Espacio formativo</w:t>
            </w:r>
          </w:p>
        </w:tc>
        <w:tc>
          <w:tcPr>
            <w:tcW w:w="1360" w:type="dxa"/>
          </w:tcPr>
          <w:p>
            <w:pPr>
              <w:pStyle w:val="TableParagraph"/>
              <w:spacing w:line="191" w:lineRule="exact"/>
              <w:ind w:left="134"/>
              <w:rPr>
                <w:b/>
                <w:sz w:val="17"/>
              </w:rPr>
            </w:pPr>
            <w:r>
              <w:rPr>
                <w:b/>
                <w:sz w:val="17"/>
              </w:rPr>
              <w:t>Superficie m</w:t>
            </w:r>
            <w:r>
              <w:rPr>
                <w:b/>
                <w:sz w:val="17"/>
                <w:vertAlign w:val="superscript"/>
              </w:rPr>
              <w:t>2</w:t>
            </w:r>
          </w:p>
          <w:p>
            <w:pPr>
              <w:pStyle w:val="TableParagraph"/>
              <w:spacing w:before="28"/>
              <w:ind w:left="208"/>
              <w:rPr>
                <w:b/>
                <w:sz w:val="17"/>
              </w:rPr>
            </w:pPr>
            <w:r>
              <w:rPr>
                <w:b/>
                <w:sz w:val="17"/>
              </w:rPr>
              <w:t>20 alumnos</w:t>
            </w:r>
          </w:p>
        </w:tc>
        <w:tc>
          <w:tcPr>
            <w:tcW w:w="1378" w:type="dxa"/>
          </w:tcPr>
          <w:p>
            <w:pPr>
              <w:pStyle w:val="TableParagraph"/>
              <w:spacing w:line="191" w:lineRule="exact"/>
              <w:ind w:left="144"/>
              <w:rPr>
                <w:b/>
                <w:sz w:val="17"/>
              </w:rPr>
            </w:pPr>
            <w:r>
              <w:rPr>
                <w:b/>
                <w:sz w:val="17"/>
              </w:rPr>
              <w:t>Superficie m</w:t>
            </w:r>
            <w:r>
              <w:rPr>
                <w:b/>
                <w:sz w:val="17"/>
                <w:vertAlign w:val="superscript"/>
              </w:rPr>
              <w:t>2</w:t>
            </w:r>
          </w:p>
          <w:p>
            <w:pPr>
              <w:pStyle w:val="TableParagraph"/>
              <w:spacing w:before="28"/>
              <w:ind w:left="216"/>
              <w:rPr>
                <w:b/>
                <w:sz w:val="17"/>
              </w:rPr>
            </w:pPr>
            <w:r>
              <w:rPr>
                <w:b/>
                <w:sz w:val="17"/>
              </w:rPr>
              <w:t>30 alumnos</w:t>
            </w:r>
          </w:p>
        </w:tc>
        <w:tc>
          <w:tcPr>
            <w:tcW w:w="1073" w:type="dxa"/>
          </w:tcPr>
          <w:p>
            <w:pPr>
              <w:pStyle w:val="TableParagraph"/>
              <w:spacing w:line="191" w:lineRule="exact"/>
              <w:ind w:left="161"/>
              <w:rPr>
                <w:b/>
                <w:sz w:val="17"/>
              </w:rPr>
            </w:pPr>
            <w:r>
              <w:rPr>
                <w:b/>
                <w:sz w:val="17"/>
              </w:rPr>
              <w:t>Grado de</w:t>
            </w:r>
          </w:p>
          <w:p>
            <w:pPr>
              <w:pStyle w:val="TableParagraph"/>
              <w:spacing w:before="28"/>
              <w:ind w:left="118"/>
              <w:rPr>
                <w:b/>
                <w:sz w:val="17"/>
              </w:rPr>
            </w:pPr>
            <w:r>
              <w:rPr>
                <w:b/>
                <w:sz w:val="17"/>
              </w:rPr>
              <w:t>utilización</w:t>
            </w:r>
          </w:p>
        </w:tc>
      </w:tr>
      <w:tr>
        <w:trPr>
          <w:trHeight w:val="223" w:hRule="atLeast"/>
        </w:trPr>
        <w:tc>
          <w:tcPr>
            <w:tcW w:w="3514" w:type="dxa"/>
          </w:tcPr>
          <w:p>
            <w:pPr>
              <w:pStyle w:val="TableParagraph"/>
              <w:rPr>
                <w:sz w:val="17"/>
              </w:rPr>
            </w:pPr>
            <w:r>
              <w:rPr>
                <w:sz w:val="17"/>
              </w:rPr>
              <w:t>Aula polivalente.</w:t>
            </w:r>
          </w:p>
        </w:tc>
        <w:tc>
          <w:tcPr>
            <w:tcW w:w="1360" w:type="dxa"/>
          </w:tcPr>
          <w:p>
            <w:pPr>
              <w:pStyle w:val="TableParagraph"/>
              <w:ind w:left="583"/>
              <w:rPr>
                <w:sz w:val="17"/>
              </w:rPr>
            </w:pPr>
            <w:r>
              <w:rPr>
                <w:sz w:val="17"/>
              </w:rPr>
              <w:t>40</w:t>
            </w:r>
          </w:p>
        </w:tc>
        <w:tc>
          <w:tcPr>
            <w:tcW w:w="1378" w:type="dxa"/>
          </w:tcPr>
          <w:p>
            <w:pPr>
              <w:pStyle w:val="TableParagraph"/>
              <w:ind w:left="591"/>
              <w:rPr>
                <w:sz w:val="17"/>
              </w:rPr>
            </w:pPr>
            <w:r>
              <w:rPr>
                <w:sz w:val="17"/>
              </w:rPr>
              <w:t>60</w:t>
            </w:r>
          </w:p>
        </w:tc>
        <w:tc>
          <w:tcPr>
            <w:tcW w:w="1073" w:type="dxa"/>
          </w:tcPr>
          <w:p>
            <w:pPr>
              <w:pStyle w:val="TableParagraph"/>
              <w:ind w:left="344" w:right="338"/>
              <w:jc w:val="center"/>
              <w:rPr>
                <w:sz w:val="17"/>
              </w:rPr>
            </w:pPr>
            <w:r>
              <w:rPr>
                <w:sz w:val="17"/>
              </w:rPr>
              <w:t>37%</w:t>
            </w:r>
          </w:p>
        </w:tc>
      </w:tr>
      <w:tr>
        <w:trPr>
          <w:trHeight w:val="221" w:hRule="atLeast"/>
        </w:trPr>
        <w:tc>
          <w:tcPr>
            <w:tcW w:w="3514" w:type="dxa"/>
          </w:tcPr>
          <w:p>
            <w:pPr>
              <w:pStyle w:val="TableParagraph"/>
              <w:spacing w:line="193" w:lineRule="exact"/>
              <w:rPr>
                <w:sz w:val="17"/>
              </w:rPr>
            </w:pPr>
            <w:r>
              <w:rPr>
                <w:sz w:val="17"/>
              </w:rPr>
              <w:t>Taller de sistemas electromecánicos.</w:t>
            </w:r>
          </w:p>
        </w:tc>
        <w:tc>
          <w:tcPr>
            <w:tcW w:w="1360" w:type="dxa"/>
          </w:tcPr>
          <w:p>
            <w:pPr>
              <w:pStyle w:val="TableParagraph"/>
              <w:spacing w:line="193" w:lineRule="exact"/>
              <w:ind w:left="583"/>
              <w:rPr>
                <w:sz w:val="17"/>
              </w:rPr>
            </w:pPr>
            <w:r>
              <w:rPr>
                <w:sz w:val="17"/>
              </w:rPr>
              <w:t>60</w:t>
            </w:r>
          </w:p>
        </w:tc>
        <w:tc>
          <w:tcPr>
            <w:tcW w:w="1378" w:type="dxa"/>
          </w:tcPr>
          <w:p>
            <w:pPr>
              <w:pStyle w:val="TableParagraph"/>
              <w:spacing w:line="193" w:lineRule="exact"/>
              <w:ind w:left="591"/>
              <w:rPr>
                <w:sz w:val="17"/>
              </w:rPr>
            </w:pPr>
            <w:r>
              <w:rPr>
                <w:sz w:val="17"/>
              </w:rPr>
              <w:t>90</w:t>
            </w:r>
          </w:p>
        </w:tc>
        <w:tc>
          <w:tcPr>
            <w:tcW w:w="1073" w:type="dxa"/>
          </w:tcPr>
          <w:p>
            <w:pPr>
              <w:pStyle w:val="TableParagraph"/>
              <w:spacing w:line="193" w:lineRule="exact"/>
              <w:ind w:left="344" w:right="338"/>
              <w:jc w:val="center"/>
              <w:rPr>
                <w:sz w:val="17"/>
              </w:rPr>
            </w:pPr>
            <w:r>
              <w:rPr>
                <w:sz w:val="17"/>
              </w:rPr>
              <w:t>20%</w:t>
            </w:r>
          </w:p>
        </w:tc>
      </w:tr>
      <w:tr>
        <w:trPr>
          <w:trHeight w:val="221" w:hRule="atLeast"/>
        </w:trPr>
        <w:tc>
          <w:tcPr>
            <w:tcW w:w="3514" w:type="dxa"/>
          </w:tcPr>
          <w:p>
            <w:pPr>
              <w:pStyle w:val="TableParagraph"/>
              <w:spacing w:line="193" w:lineRule="exact"/>
              <w:rPr>
                <w:sz w:val="17"/>
              </w:rPr>
            </w:pPr>
            <w:r>
              <w:rPr>
                <w:sz w:val="17"/>
              </w:rPr>
              <w:t>Taller de electromedicina clínica.</w:t>
            </w:r>
          </w:p>
        </w:tc>
        <w:tc>
          <w:tcPr>
            <w:tcW w:w="1360" w:type="dxa"/>
          </w:tcPr>
          <w:p>
            <w:pPr>
              <w:pStyle w:val="TableParagraph"/>
              <w:spacing w:line="193" w:lineRule="exact"/>
              <w:ind w:left="536"/>
              <w:rPr>
                <w:sz w:val="17"/>
              </w:rPr>
            </w:pPr>
            <w:r>
              <w:rPr>
                <w:sz w:val="17"/>
              </w:rPr>
              <w:t>100</w:t>
            </w:r>
          </w:p>
        </w:tc>
        <w:tc>
          <w:tcPr>
            <w:tcW w:w="1378" w:type="dxa"/>
          </w:tcPr>
          <w:p>
            <w:pPr>
              <w:pStyle w:val="TableParagraph"/>
              <w:spacing w:line="193" w:lineRule="exact"/>
              <w:ind w:left="544"/>
              <w:rPr>
                <w:sz w:val="17"/>
              </w:rPr>
            </w:pPr>
            <w:r>
              <w:rPr>
                <w:sz w:val="17"/>
              </w:rPr>
              <w:t>150</w:t>
            </w:r>
          </w:p>
        </w:tc>
        <w:tc>
          <w:tcPr>
            <w:tcW w:w="1073" w:type="dxa"/>
          </w:tcPr>
          <w:p>
            <w:pPr>
              <w:pStyle w:val="TableParagraph"/>
              <w:spacing w:line="193" w:lineRule="exact"/>
              <w:ind w:left="344" w:right="338"/>
              <w:jc w:val="center"/>
              <w:rPr>
                <w:sz w:val="17"/>
              </w:rPr>
            </w:pPr>
            <w:r>
              <w:rPr>
                <w:sz w:val="17"/>
              </w:rPr>
              <w:t>27%</w:t>
            </w:r>
          </w:p>
        </w:tc>
      </w:tr>
      <w:tr>
        <w:trPr>
          <w:trHeight w:val="223" w:hRule="atLeast"/>
        </w:trPr>
        <w:tc>
          <w:tcPr>
            <w:tcW w:w="3514" w:type="dxa"/>
          </w:tcPr>
          <w:p>
            <w:pPr>
              <w:pStyle w:val="TableParagraph"/>
              <w:rPr>
                <w:sz w:val="17"/>
              </w:rPr>
            </w:pPr>
            <w:r>
              <w:rPr>
                <w:sz w:val="17"/>
              </w:rPr>
              <w:t>Taller de diagnóstico por imagen.</w:t>
            </w:r>
          </w:p>
        </w:tc>
        <w:tc>
          <w:tcPr>
            <w:tcW w:w="1360" w:type="dxa"/>
          </w:tcPr>
          <w:p>
            <w:pPr>
              <w:pStyle w:val="TableParagraph"/>
              <w:ind w:left="583"/>
              <w:rPr>
                <w:sz w:val="17"/>
              </w:rPr>
            </w:pPr>
            <w:r>
              <w:rPr>
                <w:sz w:val="17"/>
              </w:rPr>
              <w:t>90</w:t>
            </w:r>
          </w:p>
        </w:tc>
        <w:tc>
          <w:tcPr>
            <w:tcW w:w="1378" w:type="dxa"/>
          </w:tcPr>
          <w:p>
            <w:pPr>
              <w:pStyle w:val="TableParagraph"/>
              <w:ind w:left="544"/>
              <w:rPr>
                <w:sz w:val="17"/>
              </w:rPr>
            </w:pPr>
            <w:r>
              <w:rPr>
                <w:sz w:val="17"/>
              </w:rPr>
              <w:t>120</w:t>
            </w:r>
          </w:p>
        </w:tc>
        <w:tc>
          <w:tcPr>
            <w:tcW w:w="1073" w:type="dxa"/>
          </w:tcPr>
          <w:p>
            <w:pPr>
              <w:pStyle w:val="TableParagraph"/>
              <w:ind w:left="344" w:right="338"/>
              <w:jc w:val="center"/>
              <w:rPr>
                <w:sz w:val="17"/>
              </w:rPr>
            </w:pPr>
            <w:r>
              <w:rPr>
                <w:sz w:val="17"/>
              </w:rPr>
              <w:t>16%</w:t>
            </w:r>
          </w:p>
        </w:tc>
      </w:tr>
    </w:tbl>
    <w:p>
      <w:pPr>
        <w:spacing w:after="0"/>
        <w:jc w:val="center"/>
        <w:rPr>
          <w:sz w:val="17"/>
        </w:rPr>
        <w:sectPr>
          <w:pgSz w:w="11910" w:h="16840"/>
          <w:pgMar w:header="758" w:footer="701" w:top="1320" w:bottom="900" w:left="1680" w:right="740"/>
        </w:sectPr>
      </w:pPr>
    </w:p>
    <w:p>
      <w:pPr>
        <w:pStyle w:val="BodyText"/>
        <w:rPr>
          <w:sz w:val="20"/>
        </w:rPr>
      </w:pPr>
      <w:r>
        <w:rPr/>
        <w:pict>
          <v:group style="position:absolute;margin-left:236.569pt;margin-top:325.334015pt;width:7.8pt;height:22.05pt;mso-position-horizontal-relative:page;mso-position-vertical-relative:page;z-index:-18927104" coordorigin="4731,6507" coordsize="156,441">
            <v:shape style="position:absolute;left:4731;top:6506;width:156;height:208" type="#_x0000_t75" stroked="false">
              <v:imagedata r:id="rId52" o:title=""/>
            </v:shape>
            <v:shape style="position:absolute;left:4731;top:6740;width:156;height:208" type="#_x0000_t75" stroked="false">
              <v:imagedata r:id="rId52" o:title=""/>
            </v:shape>
            <w10:wrap type="none"/>
          </v:group>
        </w:pict>
      </w:r>
      <w:r>
        <w:rPr/>
        <w:drawing>
          <wp:anchor distT="0" distB="0" distL="0" distR="0" allowOverlap="1" layoutInCell="1" locked="0" behindDoc="1" simplePos="0" relativeHeight="484389888">
            <wp:simplePos x="0" y="0"/>
            <wp:positionH relativeFrom="page">
              <wp:posOffset>3004426</wp:posOffset>
            </wp:positionH>
            <wp:positionV relativeFrom="page">
              <wp:posOffset>4648798</wp:posOffset>
            </wp:positionV>
            <wp:extent cx="97773" cy="129921"/>
            <wp:effectExtent l="0" t="0" r="0" b="0"/>
            <wp:wrapNone/>
            <wp:docPr id="183" name="image4.png"/>
            <wp:cNvGraphicFramePr>
              <a:graphicFrameLocks noChangeAspect="1"/>
            </wp:cNvGraphicFramePr>
            <a:graphic>
              <a:graphicData uri="http://schemas.openxmlformats.org/drawingml/2006/picture">
                <pic:pic>
                  <pic:nvPicPr>
                    <pic:cNvPr id="184" name="image4.png"/>
                    <pic:cNvPicPr/>
                  </pic:nvPicPr>
                  <pic:blipFill>
                    <a:blip r:embed="rId52" cstate="print"/>
                    <a:stretch>
                      <a:fillRect/>
                    </a:stretch>
                  </pic:blipFill>
                  <pic:spPr>
                    <a:xfrm>
                      <a:off x="0" y="0"/>
                      <a:ext cx="97773" cy="129921"/>
                    </a:xfrm>
                    <a:prstGeom prst="rect">
                      <a:avLst/>
                    </a:prstGeom>
                  </pic:spPr>
                </pic:pic>
              </a:graphicData>
            </a:graphic>
          </wp:anchor>
        </w:drawing>
      </w:r>
      <w:r>
        <w:rPr/>
        <w:drawing>
          <wp:anchor distT="0" distB="0" distL="0" distR="0" allowOverlap="1" layoutInCell="1" locked="0" behindDoc="1" simplePos="0" relativeHeight="484390400">
            <wp:simplePos x="0" y="0"/>
            <wp:positionH relativeFrom="page">
              <wp:posOffset>3004426</wp:posOffset>
            </wp:positionH>
            <wp:positionV relativeFrom="page">
              <wp:posOffset>5904915</wp:posOffset>
            </wp:positionV>
            <wp:extent cx="97773" cy="129921"/>
            <wp:effectExtent l="0" t="0" r="0" b="0"/>
            <wp:wrapNone/>
            <wp:docPr id="185" name="image4.png"/>
            <wp:cNvGraphicFramePr>
              <a:graphicFrameLocks noChangeAspect="1"/>
            </wp:cNvGraphicFramePr>
            <a:graphic>
              <a:graphicData uri="http://schemas.openxmlformats.org/drawingml/2006/picture">
                <pic:pic>
                  <pic:nvPicPr>
                    <pic:cNvPr id="186" name="image4.png"/>
                    <pic:cNvPicPr/>
                  </pic:nvPicPr>
                  <pic:blipFill>
                    <a:blip r:embed="rId52" cstate="print"/>
                    <a:stretch>
                      <a:fillRect/>
                    </a:stretch>
                  </pic:blipFill>
                  <pic:spPr>
                    <a:xfrm>
                      <a:off x="0" y="0"/>
                      <a:ext cx="97773" cy="129921"/>
                    </a:xfrm>
                    <a:prstGeom prst="rect">
                      <a:avLst/>
                    </a:prstGeom>
                  </pic:spPr>
                </pic:pic>
              </a:graphicData>
            </a:graphic>
          </wp:anchor>
        </w:drawing>
      </w:r>
      <w:r>
        <w:rPr/>
        <w:drawing>
          <wp:anchor distT="0" distB="0" distL="0" distR="0" allowOverlap="1" layoutInCell="1" locked="0" behindDoc="1" simplePos="0" relativeHeight="484390912">
            <wp:simplePos x="0" y="0"/>
            <wp:positionH relativeFrom="page">
              <wp:posOffset>3004426</wp:posOffset>
            </wp:positionH>
            <wp:positionV relativeFrom="page">
              <wp:posOffset>6511049</wp:posOffset>
            </wp:positionV>
            <wp:extent cx="97850" cy="129921"/>
            <wp:effectExtent l="0" t="0" r="0" b="0"/>
            <wp:wrapNone/>
            <wp:docPr id="187" name="image4.png"/>
            <wp:cNvGraphicFramePr>
              <a:graphicFrameLocks noChangeAspect="1"/>
            </wp:cNvGraphicFramePr>
            <a:graphic>
              <a:graphicData uri="http://schemas.openxmlformats.org/drawingml/2006/picture">
                <pic:pic>
                  <pic:nvPicPr>
                    <pic:cNvPr id="188" name="image4.png"/>
                    <pic:cNvPicPr/>
                  </pic:nvPicPr>
                  <pic:blipFill>
                    <a:blip r:embed="rId52" cstate="print"/>
                    <a:stretch>
                      <a:fillRect/>
                    </a:stretch>
                  </pic:blipFill>
                  <pic:spPr>
                    <a:xfrm>
                      <a:off x="0" y="0"/>
                      <a:ext cx="97850" cy="129921"/>
                    </a:xfrm>
                    <a:prstGeom prst="rect">
                      <a:avLst/>
                    </a:prstGeom>
                  </pic:spPr>
                </pic:pic>
              </a:graphicData>
            </a:graphic>
          </wp:anchor>
        </w:drawing>
      </w:r>
      <w:r>
        <w:rPr/>
        <w:pict>
          <v:group style="position:absolute;margin-left:236.569pt;margin-top:612.273071pt;width:7.8pt;height:22.2pt;mso-position-horizontal-relative:page;mso-position-vertical-relative:page;z-index:-18925056" coordorigin="4731,12245" coordsize="156,444">
            <v:shape style="position:absolute;left:4731;top:12245;width:156;height:208" type="#_x0000_t75" stroked="false">
              <v:imagedata r:id="rId52" o:title=""/>
            </v:shape>
            <v:shape style="position:absolute;left:4731;top:12481;width:156;height:208" type="#_x0000_t75" stroked="false">
              <v:imagedata r:id="rId52" o:title=""/>
            </v:shape>
            <w10:wrap type="none"/>
          </v:group>
        </w:pict>
      </w:r>
      <w:r>
        <w:rPr/>
        <w:drawing>
          <wp:anchor distT="0" distB="0" distL="0" distR="0" allowOverlap="1" layoutInCell="1" locked="0" behindDoc="1" simplePos="0" relativeHeight="484391936">
            <wp:simplePos x="0" y="0"/>
            <wp:positionH relativeFrom="page">
              <wp:posOffset>4613040</wp:posOffset>
            </wp:positionH>
            <wp:positionV relativeFrom="page">
              <wp:posOffset>7705014</wp:posOffset>
            </wp:positionV>
            <wp:extent cx="97820" cy="129920"/>
            <wp:effectExtent l="0" t="0" r="0" b="0"/>
            <wp:wrapNone/>
            <wp:docPr id="189" name="image4.png"/>
            <wp:cNvGraphicFramePr>
              <a:graphicFrameLocks noChangeAspect="1"/>
            </wp:cNvGraphicFramePr>
            <a:graphic>
              <a:graphicData uri="http://schemas.openxmlformats.org/drawingml/2006/picture">
                <pic:pic>
                  <pic:nvPicPr>
                    <pic:cNvPr id="190" name="image4.png"/>
                    <pic:cNvPicPr/>
                  </pic:nvPicPr>
                  <pic:blipFill>
                    <a:blip r:embed="rId52" cstate="print"/>
                    <a:stretch>
                      <a:fillRect/>
                    </a:stretch>
                  </pic:blipFill>
                  <pic:spPr>
                    <a:xfrm>
                      <a:off x="0" y="0"/>
                      <a:ext cx="97820" cy="129920"/>
                    </a:xfrm>
                    <a:prstGeom prst="rect">
                      <a:avLst/>
                    </a:prstGeom>
                  </pic:spPr>
                </pic:pic>
              </a:graphicData>
            </a:graphic>
          </wp:anchor>
        </w:drawing>
      </w:r>
      <w:r>
        <w:rPr/>
        <w:pict>
          <v:group style="position:absolute;margin-left:236.569pt;margin-top:658.697388pt;width:7.8pt;height:22.05pt;mso-position-horizontal-relative:page;mso-position-vertical-relative:page;z-index:-18924032" coordorigin="4731,13174" coordsize="156,441">
            <v:shape style="position:absolute;left:4731;top:13173;width:156;height:208" type="#_x0000_t75" stroked="false">
              <v:imagedata r:id="rId52" o:title=""/>
            </v:shape>
            <v:shape style="position:absolute;left:4731;top:13407;width:156;height:208" type="#_x0000_t75" stroked="false">
              <v:imagedata r:id="rId52" o:title=""/>
            </v:shape>
            <w10:wrap type="none"/>
          </v:group>
        </w:pict>
      </w:r>
      <w:r>
        <w:rPr/>
        <w:drawing>
          <wp:anchor distT="0" distB="0" distL="0" distR="0" allowOverlap="1" layoutInCell="1" locked="0" behindDoc="1" simplePos="0" relativeHeight="484392960">
            <wp:simplePos x="0" y="0"/>
            <wp:positionH relativeFrom="page">
              <wp:posOffset>4613040</wp:posOffset>
            </wp:positionH>
            <wp:positionV relativeFrom="page">
              <wp:posOffset>8293252</wp:posOffset>
            </wp:positionV>
            <wp:extent cx="97774" cy="129920"/>
            <wp:effectExtent l="0" t="0" r="0" b="0"/>
            <wp:wrapNone/>
            <wp:docPr id="191" name="image4.png"/>
            <wp:cNvGraphicFramePr>
              <a:graphicFrameLocks noChangeAspect="1"/>
            </wp:cNvGraphicFramePr>
            <a:graphic>
              <a:graphicData uri="http://schemas.openxmlformats.org/drawingml/2006/picture">
                <pic:pic>
                  <pic:nvPicPr>
                    <pic:cNvPr id="192" name="image4.png"/>
                    <pic:cNvPicPr/>
                  </pic:nvPicPr>
                  <pic:blipFill>
                    <a:blip r:embed="rId52" cstate="print"/>
                    <a:stretch>
                      <a:fillRect/>
                    </a:stretch>
                  </pic:blipFill>
                  <pic:spPr>
                    <a:xfrm>
                      <a:off x="0" y="0"/>
                      <a:ext cx="97774" cy="129920"/>
                    </a:xfrm>
                    <a:prstGeom prst="rect">
                      <a:avLst/>
                    </a:prstGeom>
                  </pic:spPr>
                </pic:pic>
              </a:graphicData>
            </a:graphic>
          </wp:anchor>
        </w:drawing>
      </w:r>
      <w:r>
        <w:rPr/>
        <w:pict>
          <v:shape style="position:absolute;margin-left:557.763977pt;margin-top:699.090515pt;width:12.95pt;height:84.3pt;mso-position-horizontal-relative:page;mso-position-vertical-relative:page;z-index:1578752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193" name="image2.jpeg"/>
            <wp:cNvGraphicFramePr>
              <a:graphicFrameLocks noChangeAspect="1"/>
            </wp:cNvGraphicFramePr>
            <a:graphic>
              <a:graphicData uri="http://schemas.openxmlformats.org/drawingml/2006/picture">
                <pic:pic>
                  <pic:nvPicPr>
                    <pic:cNvPr id="19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7" w:right="1596"/>
        <w:jc w:val="center"/>
      </w:pPr>
      <w:r>
        <w:rPr/>
        <w:t>ANEXO III A)</w:t>
      </w:r>
    </w:p>
    <w:p>
      <w:pPr>
        <w:pStyle w:val="Heading2"/>
        <w:spacing w:line="273" w:lineRule="auto" w:before="26"/>
        <w:ind w:left="641"/>
      </w:pPr>
      <w:r>
        <w:rPr/>
        <w:drawing>
          <wp:anchor distT="0" distB="0" distL="0" distR="0" allowOverlap="1" layoutInCell="1" locked="0" behindDoc="1" simplePos="0" relativeHeight="484388864">
            <wp:simplePos x="0" y="0"/>
            <wp:positionH relativeFrom="page">
              <wp:posOffset>3004426</wp:posOffset>
            </wp:positionH>
            <wp:positionV relativeFrom="paragraph">
              <wp:posOffset>597555</wp:posOffset>
            </wp:positionV>
            <wp:extent cx="97847" cy="129921"/>
            <wp:effectExtent l="0" t="0" r="0" b="0"/>
            <wp:wrapNone/>
            <wp:docPr id="195" name="image4.png"/>
            <wp:cNvGraphicFramePr>
              <a:graphicFrameLocks noChangeAspect="1"/>
            </wp:cNvGraphicFramePr>
            <a:graphic>
              <a:graphicData uri="http://schemas.openxmlformats.org/drawingml/2006/picture">
                <pic:pic>
                  <pic:nvPicPr>
                    <pic:cNvPr id="196" name="image4.png"/>
                    <pic:cNvPicPr/>
                  </pic:nvPicPr>
                  <pic:blipFill>
                    <a:blip r:embed="rId52" cstate="print"/>
                    <a:stretch>
                      <a:fillRect/>
                    </a:stretch>
                  </pic:blipFill>
                  <pic:spPr>
                    <a:xfrm>
                      <a:off x="0" y="0"/>
                      <a:ext cx="97847" cy="129921"/>
                    </a:xfrm>
                    <a:prstGeom prst="rect">
                      <a:avLst/>
                    </a:prstGeom>
                  </pic:spPr>
                </pic:pic>
              </a:graphicData>
            </a:graphic>
          </wp:anchor>
        </w:drawing>
      </w:r>
      <w:r>
        <w:rPr/>
        <w:t>Especialidades del profesorado con atribución docente en los módulos profesionales del ciclo formativo de Técnico Superior en Electromedicina Clínica</w:t>
      </w:r>
    </w:p>
    <w:p>
      <w:pPr>
        <w:pStyle w:val="BodyText"/>
        <w:spacing w:before="11"/>
        <w:rPr>
          <w:b/>
          <w:sz w:val="19"/>
        </w:rPr>
      </w:pPr>
    </w:p>
    <w:tbl>
      <w:tblPr>
        <w:tblW w:w="0" w:type="auto"/>
        <w:jc w:val="left"/>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65"/>
        <w:gridCol w:w="2533"/>
        <w:gridCol w:w="2453"/>
      </w:tblGrid>
      <w:tr>
        <w:trPr>
          <w:trHeight w:val="221" w:hRule="atLeast"/>
        </w:trPr>
        <w:tc>
          <w:tcPr>
            <w:tcW w:w="2365" w:type="dxa"/>
          </w:tcPr>
          <w:p>
            <w:pPr>
              <w:pStyle w:val="TableParagraph"/>
              <w:spacing w:line="191" w:lineRule="exact"/>
              <w:ind w:left="437"/>
              <w:rPr>
                <w:b/>
                <w:sz w:val="17"/>
              </w:rPr>
            </w:pPr>
            <w:r>
              <w:rPr>
                <w:b/>
                <w:sz w:val="17"/>
              </w:rPr>
              <w:t>Módulo profesional</w:t>
            </w:r>
          </w:p>
        </w:tc>
        <w:tc>
          <w:tcPr>
            <w:tcW w:w="2533" w:type="dxa"/>
          </w:tcPr>
          <w:p>
            <w:pPr>
              <w:pStyle w:val="TableParagraph"/>
              <w:spacing w:line="191" w:lineRule="exact"/>
              <w:rPr>
                <w:b/>
                <w:sz w:val="17"/>
              </w:rPr>
            </w:pPr>
            <w:r>
              <w:rPr>
                <w:b/>
                <w:sz w:val="17"/>
              </w:rPr>
              <w:t>Especialidad del profesorado</w:t>
            </w:r>
          </w:p>
        </w:tc>
        <w:tc>
          <w:tcPr>
            <w:tcW w:w="2453" w:type="dxa"/>
          </w:tcPr>
          <w:p>
            <w:pPr>
              <w:pStyle w:val="TableParagraph"/>
              <w:spacing w:line="191" w:lineRule="exact"/>
              <w:ind w:left="952" w:right="856"/>
              <w:jc w:val="center"/>
              <w:rPr>
                <w:b/>
                <w:sz w:val="17"/>
              </w:rPr>
            </w:pPr>
            <w:r>
              <w:rPr>
                <w:b/>
                <w:sz w:val="17"/>
              </w:rPr>
              <w:t>Cuerpo</w:t>
            </w:r>
          </w:p>
        </w:tc>
      </w:tr>
      <w:tr>
        <w:trPr>
          <w:trHeight w:val="692" w:hRule="atLeast"/>
        </w:trPr>
        <w:tc>
          <w:tcPr>
            <w:tcW w:w="2365" w:type="dxa"/>
          </w:tcPr>
          <w:p>
            <w:pPr>
              <w:pStyle w:val="TableParagraph"/>
              <w:tabs>
                <w:tab w:pos="1272" w:val="left" w:leader="none"/>
              </w:tabs>
              <w:spacing w:line="273" w:lineRule="auto" w:before="122"/>
              <w:ind w:left="89" w:right="83"/>
              <w:rPr>
                <w:sz w:val="17"/>
              </w:rPr>
            </w:pPr>
            <w:r>
              <w:rPr>
                <w:sz w:val="17"/>
              </w:rPr>
              <w:t>1585.</w:t>
              <w:tab/>
            </w:r>
            <w:r>
              <w:rPr>
                <w:spacing w:val="-1"/>
                <w:sz w:val="17"/>
              </w:rPr>
              <w:t>Instalaciones </w:t>
            </w:r>
            <w:r>
              <w:rPr>
                <w:sz w:val="17"/>
              </w:rPr>
              <w:t>eléctricas.</w:t>
            </w:r>
          </w:p>
        </w:tc>
        <w:tc>
          <w:tcPr>
            <w:tcW w:w="2533" w:type="dxa"/>
          </w:tcPr>
          <w:p>
            <w:pPr>
              <w:pStyle w:val="TableParagraph"/>
              <w:spacing w:line="276" w:lineRule="auto" w:before="8"/>
              <w:ind w:left="399" w:right="904"/>
              <w:rPr>
                <w:sz w:val="17"/>
              </w:rPr>
            </w:pPr>
            <w:r>
              <w:rPr>
                <w:sz w:val="17"/>
              </w:rPr>
              <w:t>Instalaciones Electrotécnicas.</w:t>
            </w:r>
          </w:p>
          <w:p>
            <w:pPr>
              <w:pStyle w:val="TableParagraph"/>
              <w:rPr>
                <w:sz w:val="17"/>
              </w:rPr>
            </w:pPr>
            <w:r>
              <w:rPr>
                <w:position w:val="-3"/>
              </w:rPr>
              <w:drawing>
                <wp:inline distT="0" distB="0" distL="0" distR="0">
                  <wp:extent cx="98976" cy="131519"/>
                  <wp:effectExtent l="0" t="0" r="0" b="0"/>
                  <wp:docPr id="197" name="image4.png"/>
                  <wp:cNvGraphicFramePr>
                    <a:graphicFrameLocks noChangeAspect="1"/>
                  </wp:cNvGraphicFramePr>
                  <a:graphic>
                    <a:graphicData uri="http://schemas.openxmlformats.org/drawingml/2006/picture">
                      <pic:pic>
                        <pic:nvPicPr>
                          <pic:cNvPr id="198" name="image4.png"/>
                          <pic:cNvPicPr/>
                        </pic:nvPicPr>
                        <pic:blipFill>
                          <a:blip r:embed="rId52" cstate="print"/>
                          <a:stretch>
                            <a:fillRect/>
                          </a:stretch>
                        </pic:blipFill>
                        <pic:spPr>
                          <a:xfrm>
                            <a:off x="0" y="0"/>
                            <a:ext cx="98976" cy="131519"/>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Equipos</w:t>
            </w:r>
            <w:r>
              <w:rPr>
                <w:spacing w:val="-1"/>
                <w:sz w:val="17"/>
              </w:rPr>
              <w:t> </w:t>
            </w:r>
            <w:r>
              <w:rPr>
                <w:sz w:val="17"/>
              </w:rPr>
              <w:t>Electrónicos.</w:t>
            </w:r>
          </w:p>
        </w:tc>
        <w:tc>
          <w:tcPr>
            <w:tcW w:w="2453" w:type="dxa"/>
          </w:tcPr>
          <w:p>
            <w:pPr>
              <w:pStyle w:val="TableParagraph"/>
              <w:spacing w:line="276" w:lineRule="auto" w:before="117"/>
              <w:ind w:left="399" w:right="239" w:hanging="308"/>
              <w:rPr>
                <w:sz w:val="17"/>
              </w:rPr>
            </w:pPr>
            <w:r>
              <w:rPr>
                <w:position w:val="-3"/>
              </w:rPr>
              <w:drawing>
                <wp:inline distT="0" distB="0" distL="0" distR="0">
                  <wp:extent cx="97774" cy="129921"/>
                  <wp:effectExtent l="0" t="0" r="0" b="0"/>
                  <wp:docPr id="199" name="image4.png"/>
                  <wp:cNvGraphicFramePr>
                    <a:graphicFrameLocks noChangeAspect="1"/>
                  </wp:cNvGraphicFramePr>
                  <a:graphic>
                    <a:graphicData uri="http://schemas.openxmlformats.org/drawingml/2006/picture">
                      <pic:pic>
                        <pic:nvPicPr>
                          <pic:cNvPr id="200" name="image4.png"/>
                          <pic:cNvPicPr/>
                        </pic:nvPicPr>
                        <pic:blipFill>
                          <a:blip r:embed="rId52" cstate="print"/>
                          <a:stretch>
                            <a:fillRect/>
                          </a:stretch>
                        </pic:blipFill>
                        <pic:spPr>
                          <a:xfrm>
                            <a:off x="0" y="0"/>
                            <a:ext cx="97774"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Profesores Técnicos de Formación</w:t>
            </w:r>
            <w:r>
              <w:rPr>
                <w:spacing w:val="-3"/>
                <w:sz w:val="17"/>
              </w:rPr>
              <w:t> </w:t>
            </w:r>
            <w:r>
              <w:rPr>
                <w:sz w:val="17"/>
              </w:rPr>
              <w:t>Profesional.</w:t>
            </w:r>
          </w:p>
        </w:tc>
      </w:tr>
      <w:tr>
        <w:trPr>
          <w:trHeight w:val="1375" w:hRule="atLeast"/>
        </w:trPr>
        <w:tc>
          <w:tcPr>
            <w:tcW w:w="2365" w:type="dxa"/>
          </w:tcPr>
          <w:p>
            <w:pPr>
              <w:pStyle w:val="TableParagraph"/>
              <w:ind w:left="0"/>
              <w:rPr>
                <w:b/>
                <w:sz w:val="18"/>
              </w:rPr>
            </w:pPr>
          </w:p>
          <w:p>
            <w:pPr>
              <w:pStyle w:val="TableParagraph"/>
              <w:tabs>
                <w:tab w:pos="1567" w:val="left" w:leader="none"/>
              </w:tabs>
              <w:spacing w:line="273" w:lineRule="auto" w:before="144"/>
              <w:ind w:left="89" w:right="82"/>
              <w:jc w:val="both"/>
              <w:rPr>
                <w:sz w:val="17"/>
              </w:rPr>
            </w:pPr>
            <w:r>
              <w:rPr>
                <w:sz w:val="17"/>
              </w:rPr>
              <w:t>1586.</w:t>
              <w:tab/>
            </w:r>
            <w:r>
              <w:rPr>
                <w:spacing w:val="-1"/>
                <w:sz w:val="17"/>
              </w:rPr>
              <w:t>Sistemas </w:t>
            </w:r>
            <w:r>
              <w:rPr>
                <w:sz w:val="17"/>
              </w:rPr>
              <w:t>electromecánicos y de fluidos.</w:t>
            </w:r>
          </w:p>
        </w:tc>
        <w:tc>
          <w:tcPr>
            <w:tcW w:w="2533" w:type="dxa"/>
          </w:tcPr>
          <w:p>
            <w:pPr>
              <w:pStyle w:val="TableParagraph"/>
              <w:tabs>
                <w:tab w:pos="2355" w:val="left" w:leader="none"/>
              </w:tabs>
              <w:spacing w:before="8"/>
              <w:ind w:left="399"/>
              <w:rPr>
                <w:sz w:val="17"/>
              </w:rPr>
            </w:pPr>
            <w:r>
              <w:rPr>
                <w:sz w:val="17"/>
              </w:rPr>
              <w:t>Instalación</w:t>
              <w:tab/>
              <w:t>y</w:t>
            </w:r>
          </w:p>
          <w:p>
            <w:pPr>
              <w:pStyle w:val="TableParagraph"/>
              <w:spacing w:line="273" w:lineRule="auto" w:before="30"/>
              <w:ind w:left="399"/>
              <w:rPr>
                <w:sz w:val="17"/>
              </w:rPr>
            </w:pPr>
            <w:r>
              <w:rPr>
                <w:sz w:val="17"/>
              </w:rPr>
              <w:t>Mantenimiento de Equipos Térmicos y de Fluidos.</w:t>
            </w:r>
          </w:p>
          <w:p>
            <w:pPr>
              <w:pStyle w:val="TableParagraph"/>
              <w:spacing w:line="273" w:lineRule="auto" w:before="4"/>
              <w:ind w:left="399" w:right="951" w:hanging="308"/>
              <w:rPr>
                <w:sz w:val="17"/>
              </w:rPr>
            </w:pPr>
            <w:r>
              <w:rPr>
                <w:position w:val="-3"/>
              </w:rPr>
              <w:drawing>
                <wp:inline distT="0" distB="0" distL="0" distR="0">
                  <wp:extent cx="97773" cy="129921"/>
                  <wp:effectExtent l="0" t="0" r="0" b="0"/>
                  <wp:docPr id="201" name="image4.png"/>
                  <wp:cNvGraphicFramePr>
                    <a:graphicFrameLocks noChangeAspect="1"/>
                  </wp:cNvGraphicFramePr>
                  <a:graphic>
                    <a:graphicData uri="http://schemas.openxmlformats.org/drawingml/2006/picture">
                      <pic:pic>
                        <pic:nvPicPr>
                          <pic:cNvPr id="202" name="image4.png"/>
                          <pic:cNvPicPr/>
                        </pic:nvPicPr>
                        <pic:blipFill>
                          <a:blip r:embed="rId52" cstate="print"/>
                          <a:stretch>
                            <a:fillRect/>
                          </a:stretch>
                        </pic:blipFill>
                        <pic:spPr>
                          <a:xfrm>
                            <a:off x="0" y="0"/>
                            <a:ext cx="97773"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Instalaciones Electrotécnicas</w:t>
            </w:r>
          </w:p>
          <w:p>
            <w:pPr>
              <w:pStyle w:val="TableParagraph"/>
              <w:spacing w:before="3"/>
              <w:rPr>
                <w:sz w:val="17"/>
              </w:rPr>
            </w:pPr>
            <w:r>
              <w:rPr>
                <w:position w:val="-3"/>
              </w:rPr>
              <w:drawing>
                <wp:inline distT="0" distB="0" distL="0" distR="0">
                  <wp:extent cx="98976" cy="131519"/>
                  <wp:effectExtent l="0" t="0" r="0" b="0"/>
                  <wp:docPr id="203" name="image4.png"/>
                  <wp:cNvGraphicFramePr>
                    <a:graphicFrameLocks noChangeAspect="1"/>
                  </wp:cNvGraphicFramePr>
                  <a:graphic>
                    <a:graphicData uri="http://schemas.openxmlformats.org/drawingml/2006/picture">
                      <pic:pic>
                        <pic:nvPicPr>
                          <pic:cNvPr id="204" name="image4.png"/>
                          <pic:cNvPicPr/>
                        </pic:nvPicPr>
                        <pic:blipFill>
                          <a:blip r:embed="rId52" cstate="print"/>
                          <a:stretch>
                            <a:fillRect/>
                          </a:stretch>
                        </pic:blipFill>
                        <pic:spPr>
                          <a:xfrm>
                            <a:off x="0" y="0"/>
                            <a:ext cx="98976" cy="131519"/>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Equipos</w:t>
            </w:r>
            <w:r>
              <w:rPr>
                <w:spacing w:val="-1"/>
                <w:sz w:val="17"/>
              </w:rPr>
              <w:t> </w:t>
            </w:r>
            <w:r>
              <w:rPr>
                <w:sz w:val="17"/>
              </w:rPr>
              <w:t>Electrónicos.</w:t>
            </w:r>
          </w:p>
        </w:tc>
        <w:tc>
          <w:tcPr>
            <w:tcW w:w="2453" w:type="dxa"/>
          </w:tcPr>
          <w:p>
            <w:pPr>
              <w:pStyle w:val="TableParagraph"/>
              <w:ind w:left="0"/>
              <w:rPr>
                <w:b/>
                <w:sz w:val="18"/>
              </w:rPr>
            </w:pPr>
          </w:p>
          <w:p>
            <w:pPr>
              <w:pStyle w:val="TableParagraph"/>
              <w:spacing w:before="9"/>
              <w:ind w:left="0"/>
              <w:rPr>
                <w:b/>
                <w:sz w:val="21"/>
              </w:rPr>
            </w:pPr>
          </w:p>
          <w:p>
            <w:pPr>
              <w:pStyle w:val="TableParagraph"/>
              <w:spacing w:line="276" w:lineRule="auto"/>
              <w:ind w:left="399" w:right="239" w:hanging="308"/>
              <w:rPr>
                <w:sz w:val="17"/>
              </w:rPr>
            </w:pPr>
            <w:r>
              <w:rPr>
                <w:position w:val="-3"/>
              </w:rPr>
              <w:drawing>
                <wp:inline distT="0" distB="0" distL="0" distR="0">
                  <wp:extent cx="97775" cy="129921"/>
                  <wp:effectExtent l="0" t="0" r="0" b="0"/>
                  <wp:docPr id="205" name="image4.png"/>
                  <wp:cNvGraphicFramePr>
                    <a:graphicFrameLocks noChangeAspect="1"/>
                  </wp:cNvGraphicFramePr>
                  <a:graphic>
                    <a:graphicData uri="http://schemas.openxmlformats.org/drawingml/2006/picture">
                      <pic:pic>
                        <pic:nvPicPr>
                          <pic:cNvPr id="206" name="image4.png"/>
                          <pic:cNvPicPr/>
                        </pic:nvPicPr>
                        <pic:blipFill>
                          <a:blip r:embed="rId52" cstate="print"/>
                          <a:stretch>
                            <a:fillRect/>
                          </a:stretch>
                        </pic:blipFill>
                        <pic:spPr>
                          <a:xfrm>
                            <a:off x="0" y="0"/>
                            <a:ext cx="97775"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Profesores Técnicos de Formación</w:t>
            </w:r>
            <w:r>
              <w:rPr>
                <w:spacing w:val="-3"/>
                <w:sz w:val="17"/>
              </w:rPr>
              <w:t> </w:t>
            </w:r>
            <w:r>
              <w:rPr>
                <w:sz w:val="17"/>
              </w:rPr>
              <w:t>Profesional.</w:t>
            </w:r>
          </w:p>
        </w:tc>
      </w:tr>
      <w:tr>
        <w:trPr>
          <w:trHeight w:val="917" w:hRule="atLeast"/>
        </w:trPr>
        <w:tc>
          <w:tcPr>
            <w:tcW w:w="2365" w:type="dxa"/>
          </w:tcPr>
          <w:p>
            <w:pPr>
              <w:pStyle w:val="TableParagraph"/>
              <w:spacing w:before="3"/>
              <w:ind w:left="0"/>
              <w:rPr>
                <w:b/>
                <w:sz w:val="20"/>
              </w:rPr>
            </w:pPr>
          </w:p>
          <w:p>
            <w:pPr>
              <w:pStyle w:val="TableParagraph"/>
              <w:spacing w:line="276" w:lineRule="auto"/>
              <w:ind w:left="89" w:right="84"/>
              <w:rPr>
                <w:sz w:val="17"/>
              </w:rPr>
            </w:pPr>
            <w:r>
              <w:rPr>
                <w:sz w:val="17"/>
              </w:rPr>
              <w:t>1587. Sistemas electrónicos y fotónicos.</w:t>
            </w:r>
          </w:p>
        </w:tc>
        <w:tc>
          <w:tcPr>
            <w:tcW w:w="2533" w:type="dxa"/>
          </w:tcPr>
          <w:p>
            <w:pPr>
              <w:pStyle w:val="TableParagraph"/>
              <w:spacing w:line="280" w:lineRule="auto" w:before="122"/>
              <w:ind w:left="399"/>
              <w:rPr>
                <w:sz w:val="17"/>
              </w:rPr>
            </w:pPr>
            <w:r>
              <w:rPr>
                <w:sz w:val="17"/>
              </w:rPr>
              <w:t>Sistemas electrónicos. Sistemas electrotécnicos y automáticos.</w:t>
            </w:r>
          </w:p>
        </w:tc>
        <w:tc>
          <w:tcPr>
            <w:tcW w:w="2453" w:type="dxa"/>
          </w:tcPr>
          <w:p>
            <w:pPr>
              <w:pStyle w:val="TableParagraph"/>
              <w:spacing w:line="273" w:lineRule="auto" w:before="1"/>
              <w:ind w:left="399" w:right="223" w:hanging="308"/>
              <w:rPr>
                <w:sz w:val="17"/>
              </w:rPr>
            </w:pPr>
            <w:r>
              <w:rPr>
                <w:position w:val="-3"/>
              </w:rPr>
              <w:drawing>
                <wp:inline distT="0" distB="0" distL="0" distR="0">
                  <wp:extent cx="97774" cy="129921"/>
                  <wp:effectExtent l="0" t="0" r="0" b="0"/>
                  <wp:docPr id="207" name="image4.png"/>
                  <wp:cNvGraphicFramePr>
                    <a:graphicFrameLocks noChangeAspect="1"/>
                  </wp:cNvGraphicFramePr>
                  <a:graphic>
                    <a:graphicData uri="http://schemas.openxmlformats.org/drawingml/2006/picture">
                      <pic:pic>
                        <pic:nvPicPr>
                          <pic:cNvPr id="208" name="image4.png"/>
                          <pic:cNvPicPr/>
                        </pic:nvPicPr>
                        <pic:blipFill>
                          <a:blip r:embed="rId52" cstate="print"/>
                          <a:stretch>
                            <a:fillRect/>
                          </a:stretch>
                        </pic:blipFill>
                        <pic:spPr>
                          <a:xfrm>
                            <a:off x="0" y="0"/>
                            <a:ext cx="97774"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Catedráticos de Enseñanza</w:t>
            </w:r>
            <w:r>
              <w:rPr>
                <w:spacing w:val="-5"/>
                <w:sz w:val="17"/>
              </w:rPr>
              <w:t> </w:t>
            </w:r>
            <w:r>
              <w:rPr>
                <w:sz w:val="17"/>
              </w:rPr>
              <w:t>Secundaria.</w:t>
            </w:r>
          </w:p>
          <w:p>
            <w:pPr>
              <w:pStyle w:val="TableParagraph"/>
              <w:spacing w:before="3"/>
              <w:rPr>
                <w:sz w:val="17"/>
              </w:rPr>
            </w:pPr>
            <w:r>
              <w:rPr>
                <w:position w:val="-3"/>
              </w:rPr>
              <w:drawing>
                <wp:inline distT="0" distB="0" distL="0" distR="0">
                  <wp:extent cx="97775" cy="129921"/>
                  <wp:effectExtent l="0" t="0" r="0" b="0"/>
                  <wp:docPr id="209" name="image4.png"/>
                  <wp:cNvGraphicFramePr>
                    <a:graphicFrameLocks noChangeAspect="1"/>
                  </wp:cNvGraphicFramePr>
                  <a:graphic>
                    <a:graphicData uri="http://schemas.openxmlformats.org/drawingml/2006/picture">
                      <pic:pic>
                        <pic:nvPicPr>
                          <pic:cNvPr id="210" name="image4.png"/>
                          <pic:cNvPicPr/>
                        </pic:nvPicPr>
                        <pic:blipFill>
                          <a:blip r:embed="rId52" cstate="print"/>
                          <a:stretch>
                            <a:fillRect/>
                          </a:stretch>
                        </pic:blipFill>
                        <pic:spPr>
                          <a:xfrm>
                            <a:off x="0" y="0"/>
                            <a:ext cx="97775" cy="129921"/>
                          </a:xfrm>
                          <a:prstGeom prst="rect">
                            <a:avLst/>
                          </a:prstGeom>
                        </pic:spPr>
                      </pic:pic>
                    </a:graphicData>
                  </a:graphic>
                </wp:inline>
              </w:drawing>
            </w:r>
            <w:r>
              <w:rPr>
                <w:position w:val="-3"/>
              </w:rPr>
            </w:r>
            <w:r>
              <w:rPr>
                <w:rFonts w:ascii="Times New Roman"/>
                <w:sz w:val="20"/>
              </w:rPr>
              <w:t>  </w:t>
            </w:r>
            <w:r>
              <w:rPr>
                <w:rFonts w:ascii="Times New Roman"/>
                <w:spacing w:val="3"/>
                <w:sz w:val="20"/>
              </w:rPr>
              <w:t> </w:t>
            </w:r>
            <w:r>
              <w:rPr>
                <w:sz w:val="17"/>
              </w:rPr>
              <w:t>Profesores de</w:t>
            </w:r>
          </w:p>
          <w:p>
            <w:pPr>
              <w:pStyle w:val="TableParagraph"/>
              <w:spacing w:before="27"/>
              <w:ind w:left="399"/>
              <w:rPr>
                <w:sz w:val="17"/>
              </w:rPr>
            </w:pPr>
            <w:r>
              <w:rPr>
                <w:sz w:val="17"/>
              </w:rPr>
              <w:t>Enseñanza Secundaria.</w:t>
            </w:r>
          </w:p>
        </w:tc>
      </w:tr>
      <w:tr>
        <w:trPr>
          <w:trHeight w:val="692" w:hRule="atLeast"/>
        </w:trPr>
        <w:tc>
          <w:tcPr>
            <w:tcW w:w="2365" w:type="dxa"/>
            <w:vMerge w:val="restart"/>
          </w:tcPr>
          <w:p>
            <w:pPr>
              <w:pStyle w:val="TableParagraph"/>
              <w:tabs>
                <w:tab w:pos="946" w:val="left" w:leader="none"/>
                <w:tab w:pos="1300" w:val="left" w:leader="none"/>
                <w:tab w:pos="1708" w:val="left" w:leader="none"/>
                <w:tab w:pos="2081" w:val="left" w:leader="none"/>
              </w:tabs>
              <w:spacing w:line="276" w:lineRule="auto" w:before="57"/>
              <w:ind w:left="89" w:right="84"/>
              <w:rPr>
                <w:sz w:val="17"/>
              </w:rPr>
            </w:pPr>
            <w:r>
              <w:rPr>
                <w:sz w:val="17"/>
              </w:rPr>
              <w:t>1588.</w:t>
              <w:tab/>
              <w:t>Sistemas</w:t>
              <w:tab/>
              <w:tab/>
            </w:r>
            <w:r>
              <w:rPr>
                <w:spacing w:val="-11"/>
                <w:sz w:val="17"/>
              </w:rPr>
              <w:t>de </w:t>
            </w:r>
            <w:r>
              <w:rPr>
                <w:sz w:val="17"/>
              </w:rPr>
              <w:t>radiodiagnóstico, radioterapia</w:t>
              <w:tab/>
              <w:t>e</w:t>
              <w:tab/>
            </w:r>
            <w:r>
              <w:rPr>
                <w:spacing w:val="-4"/>
                <w:sz w:val="17"/>
              </w:rPr>
              <w:t>imagen </w:t>
            </w:r>
            <w:r>
              <w:rPr>
                <w:sz w:val="17"/>
              </w:rPr>
              <w:t>médica.</w:t>
            </w:r>
          </w:p>
        </w:tc>
        <w:tc>
          <w:tcPr>
            <w:tcW w:w="2533" w:type="dxa"/>
          </w:tcPr>
          <w:p>
            <w:pPr>
              <w:pStyle w:val="TableParagraph"/>
              <w:spacing w:line="276" w:lineRule="auto" w:before="8"/>
              <w:ind w:left="399" w:right="904"/>
              <w:rPr>
                <w:sz w:val="17"/>
              </w:rPr>
            </w:pPr>
            <w:r>
              <w:rPr>
                <w:sz w:val="17"/>
              </w:rPr>
              <w:t>Instalaciones Electrotécnicas.</w:t>
            </w:r>
          </w:p>
          <w:p>
            <w:pPr>
              <w:pStyle w:val="TableParagraph"/>
              <w:rPr>
                <w:sz w:val="17"/>
              </w:rPr>
            </w:pPr>
            <w:r>
              <w:rPr>
                <w:position w:val="-3"/>
              </w:rPr>
              <w:drawing>
                <wp:inline distT="0" distB="0" distL="0" distR="0">
                  <wp:extent cx="98976" cy="131519"/>
                  <wp:effectExtent l="0" t="0" r="0" b="0"/>
                  <wp:docPr id="211" name="image4.png"/>
                  <wp:cNvGraphicFramePr>
                    <a:graphicFrameLocks noChangeAspect="1"/>
                  </wp:cNvGraphicFramePr>
                  <a:graphic>
                    <a:graphicData uri="http://schemas.openxmlformats.org/drawingml/2006/picture">
                      <pic:pic>
                        <pic:nvPicPr>
                          <pic:cNvPr id="212" name="image4.png"/>
                          <pic:cNvPicPr/>
                        </pic:nvPicPr>
                        <pic:blipFill>
                          <a:blip r:embed="rId52" cstate="print"/>
                          <a:stretch>
                            <a:fillRect/>
                          </a:stretch>
                        </pic:blipFill>
                        <pic:spPr>
                          <a:xfrm>
                            <a:off x="0" y="0"/>
                            <a:ext cx="98976" cy="131519"/>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Equipos</w:t>
            </w:r>
            <w:r>
              <w:rPr>
                <w:spacing w:val="-1"/>
                <w:sz w:val="17"/>
              </w:rPr>
              <w:t> </w:t>
            </w:r>
            <w:r>
              <w:rPr>
                <w:sz w:val="17"/>
              </w:rPr>
              <w:t>Electrónicos.</w:t>
            </w:r>
          </w:p>
        </w:tc>
        <w:tc>
          <w:tcPr>
            <w:tcW w:w="2453" w:type="dxa"/>
          </w:tcPr>
          <w:p>
            <w:pPr>
              <w:pStyle w:val="TableParagraph"/>
              <w:spacing w:line="273" w:lineRule="auto" w:before="117"/>
              <w:ind w:left="399" w:right="239" w:hanging="308"/>
              <w:rPr>
                <w:sz w:val="17"/>
              </w:rPr>
            </w:pPr>
            <w:r>
              <w:rPr>
                <w:position w:val="-3"/>
              </w:rPr>
              <w:drawing>
                <wp:inline distT="0" distB="0" distL="0" distR="0">
                  <wp:extent cx="97773" cy="129921"/>
                  <wp:effectExtent l="0" t="0" r="0" b="0"/>
                  <wp:docPr id="213" name="image4.png"/>
                  <wp:cNvGraphicFramePr>
                    <a:graphicFrameLocks noChangeAspect="1"/>
                  </wp:cNvGraphicFramePr>
                  <a:graphic>
                    <a:graphicData uri="http://schemas.openxmlformats.org/drawingml/2006/picture">
                      <pic:pic>
                        <pic:nvPicPr>
                          <pic:cNvPr id="214" name="image4.png"/>
                          <pic:cNvPicPr/>
                        </pic:nvPicPr>
                        <pic:blipFill>
                          <a:blip r:embed="rId52" cstate="print"/>
                          <a:stretch>
                            <a:fillRect/>
                          </a:stretch>
                        </pic:blipFill>
                        <pic:spPr>
                          <a:xfrm>
                            <a:off x="0" y="0"/>
                            <a:ext cx="97773"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Profesores Técnicos de Formación</w:t>
            </w:r>
            <w:r>
              <w:rPr>
                <w:spacing w:val="-3"/>
                <w:sz w:val="17"/>
              </w:rPr>
              <w:t> </w:t>
            </w:r>
            <w:r>
              <w:rPr>
                <w:sz w:val="17"/>
              </w:rPr>
              <w:t>Profesional.</w:t>
            </w:r>
          </w:p>
        </w:tc>
      </w:tr>
      <w:tr>
        <w:trPr>
          <w:trHeight w:val="308" w:hRule="atLeast"/>
        </w:trPr>
        <w:tc>
          <w:tcPr>
            <w:tcW w:w="2365" w:type="dxa"/>
            <w:vMerge/>
            <w:tcBorders>
              <w:top w:val="nil"/>
            </w:tcBorders>
          </w:tcPr>
          <w:p>
            <w:pPr>
              <w:rPr>
                <w:sz w:val="2"/>
                <w:szCs w:val="2"/>
              </w:rPr>
            </w:pPr>
          </w:p>
        </w:tc>
        <w:tc>
          <w:tcPr>
            <w:tcW w:w="2533" w:type="dxa"/>
          </w:tcPr>
          <w:p>
            <w:pPr>
              <w:pStyle w:val="TableParagraph"/>
              <w:spacing w:before="37"/>
              <w:rPr>
                <w:sz w:val="17"/>
              </w:rPr>
            </w:pPr>
            <w:r>
              <w:rPr>
                <w:position w:val="-3"/>
              </w:rPr>
              <w:drawing>
                <wp:inline distT="0" distB="0" distL="0" distR="0">
                  <wp:extent cx="98976" cy="131513"/>
                  <wp:effectExtent l="0" t="0" r="0" b="0"/>
                  <wp:docPr id="215" name="image4.png"/>
                  <wp:cNvGraphicFramePr>
                    <a:graphicFrameLocks noChangeAspect="1"/>
                  </wp:cNvGraphicFramePr>
                  <a:graphic>
                    <a:graphicData uri="http://schemas.openxmlformats.org/drawingml/2006/picture">
                      <pic:pic>
                        <pic:nvPicPr>
                          <pic:cNvPr id="216" name="image4.png"/>
                          <pic:cNvPicPr/>
                        </pic:nvPicPr>
                        <pic:blipFill>
                          <a:blip r:embed="rId52" cstate="print"/>
                          <a:stretch>
                            <a:fillRect/>
                          </a:stretch>
                        </pic:blipFill>
                        <pic:spPr>
                          <a:xfrm>
                            <a:off x="0" y="0"/>
                            <a:ext cx="98976" cy="131513"/>
                          </a:xfrm>
                          <a:prstGeom prst="rect">
                            <a:avLst/>
                          </a:prstGeom>
                        </pic:spPr>
                      </pic:pic>
                    </a:graphicData>
                  </a:graphic>
                </wp:inline>
              </w:drawing>
            </w:r>
            <w:r>
              <w:rPr>
                <w:position w:val="-3"/>
              </w:rPr>
            </w:r>
            <w:r>
              <w:rPr>
                <w:rFonts w:ascii="Times New Roman"/>
                <w:sz w:val="20"/>
              </w:rPr>
              <w:t>  </w:t>
            </w:r>
            <w:r>
              <w:rPr>
                <w:rFonts w:ascii="Times New Roman"/>
                <w:spacing w:val="1"/>
                <w:sz w:val="20"/>
              </w:rPr>
              <w:t> </w:t>
            </w:r>
            <w:r>
              <w:rPr>
                <w:sz w:val="17"/>
              </w:rPr>
              <w:t>Profesor</w:t>
            </w:r>
            <w:r>
              <w:rPr>
                <w:spacing w:val="-1"/>
                <w:sz w:val="17"/>
              </w:rPr>
              <w:t> </w:t>
            </w:r>
            <w:r>
              <w:rPr>
                <w:sz w:val="17"/>
              </w:rPr>
              <w:t>especialista.</w:t>
            </w:r>
          </w:p>
        </w:tc>
        <w:tc>
          <w:tcPr>
            <w:tcW w:w="2453" w:type="dxa"/>
          </w:tcPr>
          <w:p>
            <w:pPr>
              <w:pStyle w:val="TableParagraph"/>
              <w:ind w:left="0"/>
              <w:rPr>
                <w:rFonts w:ascii="Times New Roman"/>
                <w:sz w:val="16"/>
              </w:rPr>
            </w:pPr>
          </w:p>
        </w:tc>
      </w:tr>
      <w:tr>
        <w:trPr>
          <w:trHeight w:val="692" w:hRule="atLeast"/>
        </w:trPr>
        <w:tc>
          <w:tcPr>
            <w:tcW w:w="2365" w:type="dxa"/>
            <w:vMerge w:val="restart"/>
          </w:tcPr>
          <w:p>
            <w:pPr>
              <w:pStyle w:val="TableParagraph"/>
              <w:tabs>
                <w:tab w:pos="1567" w:val="left" w:leader="none"/>
              </w:tabs>
              <w:spacing w:line="276" w:lineRule="auto" w:before="136"/>
              <w:ind w:left="89" w:right="82"/>
              <w:jc w:val="both"/>
              <w:rPr>
                <w:sz w:val="17"/>
              </w:rPr>
            </w:pPr>
            <w:r>
              <w:rPr>
                <w:sz w:val="17"/>
              </w:rPr>
              <w:t>1589.</w:t>
              <w:tab/>
            </w:r>
            <w:r>
              <w:rPr>
                <w:spacing w:val="-3"/>
                <w:sz w:val="17"/>
              </w:rPr>
              <w:t>Sistemas </w:t>
            </w:r>
            <w:r>
              <w:rPr>
                <w:sz w:val="17"/>
              </w:rPr>
              <w:t>monitorización, registro y cuidados</w:t>
            </w:r>
            <w:r>
              <w:rPr>
                <w:spacing w:val="-1"/>
                <w:sz w:val="17"/>
              </w:rPr>
              <w:t> </w:t>
            </w:r>
            <w:r>
              <w:rPr>
                <w:sz w:val="17"/>
              </w:rPr>
              <w:t>críticos.</w:t>
            </w:r>
          </w:p>
        </w:tc>
        <w:tc>
          <w:tcPr>
            <w:tcW w:w="2533" w:type="dxa"/>
          </w:tcPr>
          <w:p>
            <w:pPr>
              <w:pStyle w:val="TableParagraph"/>
              <w:spacing w:line="273" w:lineRule="auto" w:before="1"/>
              <w:ind w:left="399" w:right="904" w:hanging="308"/>
              <w:rPr>
                <w:sz w:val="17"/>
              </w:rPr>
            </w:pPr>
            <w:r>
              <w:rPr>
                <w:position w:val="-3"/>
              </w:rPr>
              <w:drawing>
                <wp:inline distT="0" distB="0" distL="0" distR="0">
                  <wp:extent cx="97772" cy="129921"/>
                  <wp:effectExtent l="0" t="0" r="0" b="0"/>
                  <wp:docPr id="217" name="image4.png"/>
                  <wp:cNvGraphicFramePr>
                    <a:graphicFrameLocks noChangeAspect="1"/>
                  </wp:cNvGraphicFramePr>
                  <a:graphic>
                    <a:graphicData uri="http://schemas.openxmlformats.org/drawingml/2006/picture">
                      <pic:pic>
                        <pic:nvPicPr>
                          <pic:cNvPr id="218" name="image4.png"/>
                          <pic:cNvPicPr/>
                        </pic:nvPicPr>
                        <pic:blipFill>
                          <a:blip r:embed="rId52" cstate="print"/>
                          <a:stretch>
                            <a:fillRect/>
                          </a:stretch>
                        </pic:blipFill>
                        <pic:spPr>
                          <a:xfrm>
                            <a:off x="0" y="0"/>
                            <a:ext cx="97772"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Instalaciones Electrotécnicas.</w:t>
            </w:r>
          </w:p>
          <w:p>
            <w:pPr>
              <w:pStyle w:val="TableParagraph"/>
              <w:spacing w:before="3"/>
              <w:rPr>
                <w:sz w:val="17"/>
              </w:rPr>
            </w:pPr>
            <w:r>
              <w:rPr>
                <w:position w:val="-3"/>
              </w:rPr>
              <w:drawing>
                <wp:inline distT="0" distB="0" distL="0" distR="0">
                  <wp:extent cx="97778" cy="129921"/>
                  <wp:effectExtent l="0" t="0" r="0" b="0"/>
                  <wp:docPr id="219" name="image4.png"/>
                  <wp:cNvGraphicFramePr>
                    <a:graphicFrameLocks noChangeAspect="1"/>
                  </wp:cNvGraphicFramePr>
                  <a:graphic>
                    <a:graphicData uri="http://schemas.openxmlformats.org/drawingml/2006/picture">
                      <pic:pic>
                        <pic:nvPicPr>
                          <pic:cNvPr id="220" name="image4.png"/>
                          <pic:cNvPicPr/>
                        </pic:nvPicPr>
                        <pic:blipFill>
                          <a:blip r:embed="rId52" cstate="print"/>
                          <a:stretch>
                            <a:fillRect/>
                          </a:stretch>
                        </pic:blipFill>
                        <pic:spPr>
                          <a:xfrm>
                            <a:off x="0" y="0"/>
                            <a:ext cx="97778"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Equipos</w:t>
            </w:r>
            <w:r>
              <w:rPr>
                <w:spacing w:val="-1"/>
                <w:sz w:val="17"/>
              </w:rPr>
              <w:t> </w:t>
            </w:r>
            <w:r>
              <w:rPr>
                <w:sz w:val="17"/>
              </w:rPr>
              <w:t>Electrónicos.</w:t>
            </w:r>
          </w:p>
        </w:tc>
        <w:tc>
          <w:tcPr>
            <w:tcW w:w="2453" w:type="dxa"/>
          </w:tcPr>
          <w:p>
            <w:pPr>
              <w:pStyle w:val="TableParagraph"/>
              <w:spacing w:line="273" w:lineRule="auto" w:before="119"/>
              <w:ind w:left="399" w:right="239" w:hanging="308"/>
              <w:rPr>
                <w:sz w:val="17"/>
              </w:rPr>
            </w:pPr>
            <w:r>
              <w:rPr>
                <w:position w:val="-3"/>
              </w:rPr>
              <w:drawing>
                <wp:inline distT="0" distB="0" distL="0" distR="0">
                  <wp:extent cx="97779" cy="129921"/>
                  <wp:effectExtent l="0" t="0" r="0" b="0"/>
                  <wp:docPr id="221" name="image4.png"/>
                  <wp:cNvGraphicFramePr>
                    <a:graphicFrameLocks noChangeAspect="1"/>
                  </wp:cNvGraphicFramePr>
                  <a:graphic>
                    <a:graphicData uri="http://schemas.openxmlformats.org/drawingml/2006/picture">
                      <pic:pic>
                        <pic:nvPicPr>
                          <pic:cNvPr id="222" name="image4.png"/>
                          <pic:cNvPicPr/>
                        </pic:nvPicPr>
                        <pic:blipFill>
                          <a:blip r:embed="rId52" cstate="print"/>
                          <a:stretch>
                            <a:fillRect/>
                          </a:stretch>
                        </pic:blipFill>
                        <pic:spPr>
                          <a:xfrm>
                            <a:off x="0" y="0"/>
                            <a:ext cx="97779"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Profesores Técnicos de Formación</w:t>
            </w:r>
            <w:r>
              <w:rPr>
                <w:spacing w:val="-3"/>
                <w:sz w:val="17"/>
              </w:rPr>
              <w:t> </w:t>
            </w:r>
            <w:r>
              <w:rPr>
                <w:sz w:val="17"/>
              </w:rPr>
              <w:t>Profesional.</w:t>
            </w:r>
          </w:p>
        </w:tc>
      </w:tr>
      <w:tr>
        <w:trPr>
          <w:trHeight w:val="243" w:hRule="atLeast"/>
        </w:trPr>
        <w:tc>
          <w:tcPr>
            <w:tcW w:w="2365" w:type="dxa"/>
            <w:vMerge/>
            <w:tcBorders>
              <w:top w:val="nil"/>
            </w:tcBorders>
          </w:tcPr>
          <w:p>
            <w:pPr>
              <w:rPr>
                <w:sz w:val="2"/>
                <w:szCs w:val="2"/>
              </w:rPr>
            </w:pPr>
          </w:p>
        </w:tc>
        <w:tc>
          <w:tcPr>
            <w:tcW w:w="2533" w:type="dxa"/>
          </w:tcPr>
          <w:p>
            <w:pPr>
              <w:pStyle w:val="TableParagraph"/>
              <w:spacing w:before="5"/>
              <w:rPr>
                <w:sz w:val="17"/>
              </w:rPr>
            </w:pPr>
            <w:r>
              <w:rPr>
                <w:position w:val="-3"/>
              </w:rPr>
              <w:drawing>
                <wp:inline distT="0" distB="0" distL="0" distR="0">
                  <wp:extent cx="98976" cy="131517"/>
                  <wp:effectExtent l="0" t="0" r="0" b="0"/>
                  <wp:docPr id="223" name="image4.png"/>
                  <wp:cNvGraphicFramePr>
                    <a:graphicFrameLocks noChangeAspect="1"/>
                  </wp:cNvGraphicFramePr>
                  <a:graphic>
                    <a:graphicData uri="http://schemas.openxmlformats.org/drawingml/2006/picture">
                      <pic:pic>
                        <pic:nvPicPr>
                          <pic:cNvPr id="224" name="image4.png"/>
                          <pic:cNvPicPr/>
                        </pic:nvPicPr>
                        <pic:blipFill>
                          <a:blip r:embed="rId52" cstate="print"/>
                          <a:stretch>
                            <a:fillRect/>
                          </a:stretch>
                        </pic:blipFill>
                        <pic:spPr>
                          <a:xfrm>
                            <a:off x="0" y="0"/>
                            <a:ext cx="98976" cy="131517"/>
                          </a:xfrm>
                          <a:prstGeom prst="rect">
                            <a:avLst/>
                          </a:prstGeom>
                        </pic:spPr>
                      </pic:pic>
                    </a:graphicData>
                  </a:graphic>
                </wp:inline>
              </w:drawing>
            </w:r>
            <w:r>
              <w:rPr>
                <w:position w:val="-3"/>
              </w:rPr>
            </w:r>
            <w:r>
              <w:rPr>
                <w:rFonts w:ascii="Times New Roman"/>
                <w:sz w:val="20"/>
              </w:rPr>
              <w:t>  </w:t>
            </w:r>
            <w:r>
              <w:rPr>
                <w:rFonts w:ascii="Times New Roman"/>
                <w:spacing w:val="1"/>
                <w:sz w:val="20"/>
              </w:rPr>
              <w:t> </w:t>
            </w:r>
            <w:r>
              <w:rPr>
                <w:sz w:val="17"/>
              </w:rPr>
              <w:t>Profesor</w:t>
            </w:r>
            <w:r>
              <w:rPr>
                <w:spacing w:val="-1"/>
                <w:sz w:val="17"/>
              </w:rPr>
              <w:t> </w:t>
            </w:r>
            <w:r>
              <w:rPr>
                <w:sz w:val="17"/>
              </w:rPr>
              <w:t>especialista.</w:t>
            </w:r>
          </w:p>
        </w:tc>
        <w:tc>
          <w:tcPr>
            <w:tcW w:w="2453" w:type="dxa"/>
          </w:tcPr>
          <w:p>
            <w:pPr>
              <w:pStyle w:val="TableParagraph"/>
              <w:ind w:left="0"/>
              <w:rPr>
                <w:rFonts w:ascii="Times New Roman"/>
                <w:sz w:val="16"/>
              </w:rPr>
            </w:pPr>
          </w:p>
        </w:tc>
      </w:tr>
      <w:tr>
        <w:trPr>
          <w:trHeight w:val="692" w:hRule="atLeast"/>
        </w:trPr>
        <w:tc>
          <w:tcPr>
            <w:tcW w:w="2365" w:type="dxa"/>
            <w:vMerge w:val="restart"/>
          </w:tcPr>
          <w:p>
            <w:pPr>
              <w:pStyle w:val="TableParagraph"/>
              <w:spacing w:before="6"/>
              <w:ind w:left="0"/>
              <w:rPr>
                <w:b/>
                <w:sz w:val="21"/>
              </w:rPr>
            </w:pPr>
          </w:p>
          <w:p>
            <w:pPr>
              <w:pStyle w:val="TableParagraph"/>
              <w:tabs>
                <w:tab w:pos="946" w:val="left" w:leader="none"/>
                <w:tab w:pos="2081" w:val="left" w:leader="none"/>
              </w:tabs>
              <w:spacing w:line="273" w:lineRule="auto"/>
              <w:ind w:left="89" w:right="84"/>
              <w:rPr>
                <w:sz w:val="17"/>
              </w:rPr>
            </w:pPr>
            <w:r>
              <w:rPr>
                <w:sz w:val="17"/>
              </w:rPr>
              <w:t>1590.</w:t>
              <w:tab/>
              <w:t>Sistemas</w:t>
              <w:tab/>
            </w:r>
            <w:r>
              <w:rPr>
                <w:spacing w:val="-11"/>
                <w:sz w:val="17"/>
              </w:rPr>
              <w:t>de </w:t>
            </w:r>
            <w:r>
              <w:rPr>
                <w:sz w:val="17"/>
              </w:rPr>
              <w:t>laboratorio y</w:t>
            </w:r>
            <w:r>
              <w:rPr>
                <w:spacing w:val="-2"/>
                <w:sz w:val="17"/>
              </w:rPr>
              <w:t> </w:t>
            </w:r>
            <w:r>
              <w:rPr>
                <w:sz w:val="17"/>
              </w:rPr>
              <w:t>hemodiálisis.</w:t>
            </w:r>
          </w:p>
        </w:tc>
        <w:tc>
          <w:tcPr>
            <w:tcW w:w="2533" w:type="dxa"/>
          </w:tcPr>
          <w:p>
            <w:pPr>
              <w:pStyle w:val="TableParagraph"/>
              <w:spacing w:line="276" w:lineRule="auto" w:before="8"/>
              <w:ind w:left="399" w:right="904"/>
              <w:rPr>
                <w:sz w:val="17"/>
              </w:rPr>
            </w:pPr>
            <w:r>
              <w:rPr>
                <w:sz w:val="17"/>
              </w:rPr>
              <w:t>Instalaciones Electrotécnicas.</w:t>
            </w:r>
          </w:p>
          <w:p>
            <w:pPr>
              <w:pStyle w:val="TableParagraph"/>
              <w:rPr>
                <w:sz w:val="17"/>
              </w:rPr>
            </w:pPr>
            <w:r>
              <w:rPr>
                <w:position w:val="-3"/>
              </w:rPr>
              <w:drawing>
                <wp:inline distT="0" distB="0" distL="0" distR="0">
                  <wp:extent cx="98976" cy="131515"/>
                  <wp:effectExtent l="0" t="0" r="0" b="0"/>
                  <wp:docPr id="225" name="image4.png"/>
                  <wp:cNvGraphicFramePr>
                    <a:graphicFrameLocks noChangeAspect="1"/>
                  </wp:cNvGraphicFramePr>
                  <a:graphic>
                    <a:graphicData uri="http://schemas.openxmlformats.org/drawingml/2006/picture">
                      <pic:pic>
                        <pic:nvPicPr>
                          <pic:cNvPr id="226" name="image4.png"/>
                          <pic:cNvPicPr/>
                        </pic:nvPicPr>
                        <pic:blipFill>
                          <a:blip r:embed="rId52" cstate="print"/>
                          <a:stretch>
                            <a:fillRect/>
                          </a:stretch>
                        </pic:blipFill>
                        <pic:spPr>
                          <a:xfrm>
                            <a:off x="0" y="0"/>
                            <a:ext cx="98976" cy="131515"/>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Equipos</w:t>
            </w:r>
            <w:r>
              <w:rPr>
                <w:spacing w:val="-1"/>
                <w:sz w:val="17"/>
              </w:rPr>
              <w:t> </w:t>
            </w:r>
            <w:r>
              <w:rPr>
                <w:sz w:val="17"/>
              </w:rPr>
              <w:t>Electrónicos.</w:t>
            </w:r>
          </w:p>
        </w:tc>
        <w:tc>
          <w:tcPr>
            <w:tcW w:w="2453" w:type="dxa"/>
          </w:tcPr>
          <w:p>
            <w:pPr>
              <w:pStyle w:val="TableParagraph"/>
              <w:spacing w:line="276" w:lineRule="auto" w:before="117"/>
              <w:ind w:left="399" w:right="239" w:hanging="308"/>
              <w:rPr>
                <w:sz w:val="17"/>
              </w:rPr>
            </w:pPr>
            <w:r>
              <w:rPr>
                <w:position w:val="-3"/>
              </w:rPr>
              <w:drawing>
                <wp:inline distT="0" distB="0" distL="0" distR="0">
                  <wp:extent cx="97777" cy="129921"/>
                  <wp:effectExtent l="0" t="0" r="0" b="0"/>
                  <wp:docPr id="227" name="image4.png"/>
                  <wp:cNvGraphicFramePr>
                    <a:graphicFrameLocks noChangeAspect="1"/>
                  </wp:cNvGraphicFramePr>
                  <a:graphic>
                    <a:graphicData uri="http://schemas.openxmlformats.org/drawingml/2006/picture">
                      <pic:pic>
                        <pic:nvPicPr>
                          <pic:cNvPr id="228" name="image4.png"/>
                          <pic:cNvPicPr/>
                        </pic:nvPicPr>
                        <pic:blipFill>
                          <a:blip r:embed="rId52" cstate="print"/>
                          <a:stretch>
                            <a:fillRect/>
                          </a:stretch>
                        </pic:blipFill>
                        <pic:spPr>
                          <a:xfrm>
                            <a:off x="0" y="0"/>
                            <a:ext cx="97777"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Profesores Técnicos de Formación</w:t>
            </w:r>
            <w:r>
              <w:rPr>
                <w:spacing w:val="-3"/>
                <w:sz w:val="17"/>
              </w:rPr>
              <w:t> </w:t>
            </w:r>
            <w:r>
              <w:rPr>
                <w:sz w:val="17"/>
              </w:rPr>
              <w:t>Profesional.</w:t>
            </w:r>
          </w:p>
        </w:tc>
      </w:tr>
      <w:tr>
        <w:trPr>
          <w:trHeight w:val="241" w:hRule="atLeast"/>
        </w:trPr>
        <w:tc>
          <w:tcPr>
            <w:tcW w:w="2365" w:type="dxa"/>
            <w:vMerge/>
            <w:tcBorders>
              <w:top w:val="nil"/>
            </w:tcBorders>
          </w:tcPr>
          <w:p>
            <w:pPr>
              <w:rPr>
                <w:sz w:val="2"/>
                <w:szCs w:val="2"/>
              </w:rPr>
            </w:pPr>
          </w:p>
        </w:tc>
        <w:tc>
          <w:tcPr>
            <w:tcW w:w="2533" w:type="dxa"/>
          </w:tcPr>
          <w:p>
            <w:pPr>
              <w:pStyle w:val="TableParagraph"/>
              <w:spacing w:before="3"/>
              <w:rPr>
                <w:sz w:val="17"/>
              </w:rPr>
            </w:pPr>
            <w:r>
              <w:rPr>
                <w:position w:val="-3"/>
              </w:rPr>
              <w:drawing>
                <wp:inline distT="0" distB="0" distL="0" distR="0">
                  <wp:extent cx="98976" cy="131521"/>
                  <wp:effectExtent l="0" t="0" r="0" b="0"/>
                  <wp:docPr id="229" name="image4.png"/>
                  <wp:cNvGraphicFramePr>
                    <a:graphicFrameLocks noChangeAspect="1"/>
                  </wp:cNvGraphicFramePr>
                  <a:graphic>
                    <a:graphicData uri="http://schemas.openxmlformats.org/drawingml/2006/picture">
                      <pic:pic>
                        <pic:nvPicPr>
                          <pic:cNvPr id="230" name="image4.png"/>
                          <pic:cNvPicPr/>
                        </pic:nvPicPr>
                        <pic:blipFill>
                          <a:blip r:embed="rId52" cstate="print"/>
                          <a:stretch>
                            <a:fillRect/>
                          </a:stretch>
                        </pic:blipFill>
                        <pic:spPr>
                          <a:xfrm>
                            <a:off x="0" y="0"/>
                            <a:ext cx="98976" cy="131521"/>
                          </a:xfrm>
                          <a:prstGeom prst="rect">
                            <a:avLst/>
                          </a:prstGeom>
                        </pic:spPr>
                      </pic:pic>
                    </a:graphicData>
                  </a:graphic>
                </wp:inline>
              </w:drawing>
            </w:r>
            <w:r>
              <w:rPr>
                <w:position w:val="-3"/>
              </w:rPr>
            </w:r>
            <w:r>
              <w:rPr>
                <w:rFonts w:ascii="Times New Roman"/>
                <w:sz w:val="20"/>
              </w:rPr>
              <w:t>  </w:t>
            </w:r>
            <w:r>
              <w:rPr>
                <w:rFonts w:ascii="Times New Roman"/>
                <w:spacing w:val="1"/>
                <w:sz w:val="20"/>
              </w:rPr>
              <w:t> </w:t>
            </w:r>
            <w:r>
              <w:rPr>
                <w:sz w:val="17"/>
              </w:rPr>
              <w:t>Profesor</w:t>
            </w:r>
            <w:r>
              <w:rPr>
                <w:spacing w:val="-1"/>
                <w:sz w:val="17"/>
              </w:rPr>
              <w:t> </w:t>
            </w:r>
            <w:r>
              <w:rPr>
                <w:sz w:val="17"/>
              </w:rPr>
              <w:t>especialista.</w:t>
            </w:r>
          </w:p>
        </w:tc>
        <w:tc>
          <w:tcPr>
            <w:tcW w:w="2453" w:type="dxa"/>
          </w:tcPr>
          <w:p>
            <w:pPr>
              <w:pStyle w:val="TableParagraph"/>
              <w:ind w:left="0"/>
              <w:rPr>
                <w:rFonts w:ascii="Times New Roman"/>
                <w:sz w:val="16"/>
              </w:rPr>
            </w:pPr>
          </w:p>
        </w:tc>
      </w:tr>
      <w:tr>
        <w:trPr>
          <w:trHeight w:val="692" w:hRule="atLeast"/>
        </w:trPr>
        <w:tc>
          <w:tcPr>
            <w:tcW w:w="2365" w:type="dxa"/>
          </w:tcPr>
          <w:p>
            <w:pPr>
              <w:pStyle w:val="TableParagraph"/>
              <w:tabs>
                <w:tab w:pos="946" w:val="left" w:leader="none"/>
                <w:tab w:pos="1333" w:val="left" w:leader="none"/>
                <w:tab w:pos="1650" w:val="left" w:leader="none"/>
                <w:tab w:pos="2081" w:val="left" w:leader="none"/>
              </w:tabs>
              <w:spacing w:line="273" w:lineRule="auto" w:before="10"/>
              <w:ind w:left="89" w:right="84"/>
              <w:rPr>
                <w:sz w:val="17"/>
              </w:rPr>
            </w:pPr>
            <w:r>
              <w:rPr>
                <w:sz w:val="17"/>
              </w:rPr>
              <w:t>1591.</w:t>
              <w:tab/>
              <w:t>Sistemas</w:t>
              <w:tab/>
              <w:t>de rehabilitación</w:t>
              <w:tab/>
              <w:t>y</w:t>
              <w:tab/>
            </w:r>
            <w:r>
              <w:rPr>
                <w:spacing w:val="-3"/>
                <w:sz w:val="17"/>
              </w:rPr>
              <w:t>pruebas</w:t>
            </w:r>
          </w:p>
          <w:p>
            <w:pPr>
              <w:pStyle w:val="TableParagraph"/>
              <w:spacing w:before="1"/>
              <w:ind w:left="89"/>
              <w:rPr>
                <w:sz w:val="17"/>
              </w:rPr>
            </w:pPr>
            <w:r>
              <w:rPr>
                <w:sz w:val="17"/>
              </w:rPr>
              <w:t>funcionales.</w:t>
            </w:r>
          </w:p>
        </w:tc>
        <w:tc>
          <w:tcPr>
            <w:tcW w:w="2533" w:type="dxa"/>
          </w:tcPr>
          <w:p>
            <w:pPr>
              <w:pStyle w:val="TableParagraph"/>
              <w:spacing w:line="276" w:lineRule="auto" w:before="8"/>
              <w:ind w:left="399" w:right="904"/>
              <w:rPr>
                <w:sz w:val="17"/>
              </w:rPr>
            </w:pPr>
            <w:r>
              <w:rPr>
                <w:sz w:val="17"/>
              </w:rPr>
              <w:t>Instalaciones Electrotécnicas.</w:t>
            </w:r>
          </w:p>
          <w:p>
            <w:pPr>
              <w:pStyle w:val="TableParagraph"/>
              <w:rPr>
                <w:sz w:val="17"/>
              </w:rPr>
            </w:pPr>
            <w:r>
              <w:rPr>
                <w:position w:val="-3"/>
              </w:rPr>
              <w:drawing>
                <wp:inline distT="0" distB="0" distL="0" distR="0">
                  <wp:extent cx="98976" cy="131517"/>
                  <wp:effectExtent l="0" t="0" r="0" b="0"/>
                  <wp:docPr id="231" name="image4.png"/>
                  <wp:cNvGraphicFramePr>
                    <a:graphicFrameLocks noChangeAspect="1"/>
                  </wp:cNvGraphicFramePr>
                  <a:graphic>
                    <a:graphicData uri="http://schemas.openxmlformats.org/drawingml/2006/picture">
                      <pic:pic>
                        <pic:nvPicPr>
                          <pic:cNvPr id="232" name="image4.png"/>
                          <pic:cNvPicPr/>
                        </pic:nvPicPr>
                        <pic:blipFill>
                          <a:blip r:embed="rId52" cstate="print"/>
                          <a:stretch>
                            <a:fillRect/>
                          </a:stretch>
                        </pic:blipFill>
                        <pic:spPr>
                          <a:xfrm>
                            <a:off x="0" y="0"/>
                            <a:ext cx="98976" cy="131517"/>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Equipos</w:t>
            </w:r>
            <w:r>
              <w:rPr>
                <w:spacing w:val="-1"/>
                <w:sz w:val="17"/>
              </w:rPr>
              <w:t> </w:t>
            </w:r>
            <w:r>
              <w:rPr>
                <w:sz w:val="17"/>
              </w:rPr>
              <w:t>Electrónicos.</w:t>
            </w:r>
          </w:p>
        </w:tc>
        <w:tc>
          <w:tcPr>
            <w:tcW w:w="2453" w:type="dxa"/>
          </w:tcPr>
          <w:p>
            <w:pPr>
              <w:pStyle w:val="TableParagraph"/>
              <w:spacing w:line="276" w:lineRule="auto" w:before="117"/>
              <w:ind w:left="399" w:right="239" w:hanging="308"/>
              <w:rPr>
                <w:sz w:val="17"/>
              </w:rPr>
            </w:pPr>
            <w:r>
              <w:rPr>
                <w:position w:val="-3"/>
              </w:rPr>
              <w:drawing>
                <wp:inline distT="0" distB="0" distL="0" distR="0">
                  <wp:extent cx="97775" cy="129921"/>
                  <wp:effectExtent l="0" t="0" r="0" b="0"/>
                  <wp:docPr id="233" name="image4.png"/>
                  <wp:cNvGraphicFramePr>
                    <a:graphicFrameLocks noChangeAspect="1"/>
                  </wp:cNvGraphicFramePr>
                  <a:graphic>
                    <a:graphicData uri="http://schemas.openxmlformats.org/drawingml/2006/picture">
                      <pic:pic>
                        <pic:nvPicPr>
                          <pic:cNvPr id="234" name="image4.png"/>
                          <pic:cNvPicPr/>
                        </pic:nvPicPr>
                        <pic:blipFill>
                          <a:blip r:embed="rId52" cstate="print"/>
                          <a:stretch>
                            <a:fillRect/>
                          </a:stretch>
                        </pic:blipFill>
                        <pic:spPr>
                          <a:xfrm>
                            <a:off x="0" y="0"/>
                            <a:ext cx="97775"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Profesores Técnicos de Formación</w:t>
            </w:r>
            <w:r>
              <w:rPr>
                <w:spacing w:val="-3"/>
                <w:sz w:val="17"/>
              </w:rPr>
              <w:t> </w:t>
            </w:r>
            <w:r>
              <w:rPr>
                <w:sz w:val="17"/>
              </w:rPr>
              <w:t>Profesional.</w:t>
            </w:r>
          </w:p>
        </w:tc>
      </w:tr>
      <w:tr>
        <w:trPr>
          <w:trHeight w:val="915" w:hRule="atLeast"/>
        </w:trPr>
        <w:tc>
          <w:tcPr>
            <w:tcW w:w="2365" w:type="dxa"/>
            <w:vMerge w:val="restart"/>
          </w:tcPr>
          <w:p>
            <w:pPr>
              <w:pStyle w:val="TableParagraph"/>
              <w:ind w:left="0"/>
              <w:rPr>
                <w:b/>
                <w:sz w:val="18"/>
              </w:rPr>
            </w:pPr>
          </w:p>
          <w:p>
            <w:pPr>
              <w:pStyle w:val="TableParagraph"/>
              <w:spacing w:line="273" w:lineRule="auto" w:before="152"/>
              <w:ind w:left="89" w:right="84"/>
              <w:rPr>
                <w:sz w:val="17"/>
              </w:rPr>
            </w:pPr>
            <w:r>
              <w:rPr>
                <w:sz w:val="17"/>
              </w:rPr>
              <w:t>1592. Tecnología sanitaria en el ámbito clínico.</w:t>
            </w:r>
          </w:p>
        </w:tc>
        <w:tc>
          <w:tcPr>
            <w:tcW w:w="2533" w:type="dxa"/>
          </w:tcPr>
          <w:p>
            <w:pPr>
              <w:pStyle w:val="TableParagraph"/>
              <w:spacing w:before="6"/>
              <w:ind w:left="0"/>
              <w:rPr>
                <w:b/>
                <w:sz w:val="29"/>
              </w:rPr>
            </w:pPr>
          </w:p>
          <w:p>
            <w:pPr>
              <w:pStyle w:val="TableParagraph"/>
              <w:rPr>
                <w:sz w:val="17"/>
              </w:rPr>
            </w:pPr>
            <w:r>
              <w:rPr>
                <w:position w:val="-3"/>
              </w:rPr>
              <w:drawing>
                <wp:inline distT="0" distB="0" distL="0" distR="0">
                  <wp:extent cx="97774" cy="129921"/>
                  <wp:effectExtent l="0" t="0" r="0" b="0"/>
                  <wp:docPr id="235" name="image4.png"/>
                  <wp:cNvGraphicFramePr>
                    <a:graphicFrameLocks noChangeAspect="1"/>
                  </wp:cNvGraphicFramePr>
                  <a:graphic>
                    <a:graphicData uri="http://schemas.openxmlformats.org/drawingml/2006/picture">
                      <pic:pic>
                        <pic:nvPicPr>
                          <pic:cNvPr id="236" name="image4.png"/>
                          <pic:cNvPicPr/>
                        </pic:nvPicPr>
                        <pic:blipFill>
                          <a:blip r:embed="rId52" cstate="print"/>
                          <a:stretch>
                            <a:fillRect/>
                          </a:stretch>
                        </pic:blipFill>
                        <pic:spPr>
                          <a:xfrm>
                            <a:off x="0" y="0"/>
                            <a:ext cx="97774" cy="129921"/>
                          </a:xfrm>
                          <a:prstGeom prst="rect">
                            <a:avLst/>
                          </a:prstGeom>
                        </pic:spPr>
                      </pic:pic>
                    </a:graphicData>
                  </a:graphic>
                </wp:inline>
              </w:drawing>
            </w:r>
            <w:r>
              <w:rPr>
                <w:position w:val="-3"/>
              </w:rPr>
            </w:r>
            <w:r>
              <w:rPr>
                <w:rFonts w:ascii="Times New Roman"/>
                <w:sz w:val="20"/>
              </w:rPr>
              <w:t>  </w:t>
            </w:r>
            <w:r>
              <w:rPr>
                <w:rFonts w:ascii="Times New Roman"/>
                <w:spacing w:val="3"/>
                <w:sz w:val="20"/>
              </w:rPr>
              <w:t> </w:t>
            </w:r>
            <w:r>
              <w:rPr>
                <w:sz w:val="17"/>
              </w:rPr>
              <w:t>Procesos</w:t>
            </w:r>
            <w:r>
              <w:rPr>
                <w:spacing w:val="-1"/>
                <w:sz w:val="17"/>
              </w:rPr>
              <w:t> </w:t>
            </w:r>
            <w:r>
              <w:rPr>
                <w:sz w:val="17"/>
              </w:rPr>
              <w:t>sanitarios.</w:t>
            </w:r>
          </w:p>
        </w:tc>
        <w:tc>
          <w:tcPr>
            <w:tcW w:w="2453" w:type="dxa"/>
          </w:tcPr>
          <w:p>
            <w:pPr>
              <w:pStyle w:val="TableParagraph"/>
              <w:spacing w:line="276" w:lineRule="auto" w:before="8"/>
              <w:ind w:left="399" w:right="218"/>
              <w:rPr>
                <w:sz w:val="17"/>
              </w:rPr>
            </w:pPr>
            <w:r>
              <w:rPr>
                <w:sz w:val="17"/>
              </w:rPr>
              <w:t>Catedráticos de Enseñanza Secundaria.</w:t>
            </w:r>
          </w:p>
          <w:p>
            <w:pPr>
              <w:pStyle w:val="TableParagraph"/>
              <w:rPr>
                <w:sz w:val="17"/>
              </w:rPr>
            </w:pPr>
            <w:r>
              <w:rPr>
                <w:position w:val="-3"/>
              </w:rPr>
              <w:drawing>
                <wp:inline distT="0" distB="0" distL="0" distR="0">
                  <wp:extent cx="97776" cy="129921"/>
                  <wp:effectExtent l="0" t="0" r="0" b="0"/>
                  <wp:docPr id="237" name="image4.png"/>
                  <wp:cNvGraphicFramePr>
                    <a:graphicFrameLocks noChangeAspect="1"/>
                  </wp:cNvGraphicFramePr>
                  <a:graphic>
                    <a:graphicData uri="http://schemas.openxmlformats.org/drawingml/2006/picture">
                      <pic:pic>
                        <pic:nvPicPr>
                          <pic:cNvPr id="238" name="image4.png"/>
                          <pic:cNvPicPr/>
                        </pic:nvPicPr>
                        <pic:blipFill>
                          <a:blip r:embed="rId52" cstate="print"/>
                          <a:stretch>
                            <a:fillRect/>
                          </a:stretch>
                        </pic:blipFill>
                        <pic:spPr>
                          <a:xfrm>
                            <a:off x="0" y="0"/>
                            <a:ext cx="97776" cy="129921"/>
                          </a:xfrm>
                          <a:prstGeom prst="rect">
                            <a:avLst/>
                          </a:prstGeom>
                        </pic:spPr>
                      </pic:pic>
                    </a:graphicData>
                  </a:graphic>
                </wp:inline>
              </w:drawing>
            </w:r>
            <w:r>
              <w:rPr>
                <w:position w:val="-3"/>
              </w:rPr>
            </w:r>
            <w:r>
              <w:rPr>
                <w:rFonts w:ascii="Times New Roman"/>
                <w:sz w:val="20"/>
              </w:rPr>
              <w:t>  </w:t>
            </w:r>
            <w:r>
              <w:rPr>
                <w:rFonts w:ascii="Times New Roman"/>
                <w:spacing w:val="3"/>
                <w:sz w:val="20"/>
              </w:rPr>
              <w:t> </w:t>
            </w:r>
            <w:r>
              <w:rPr>
                <w:sz w:val="17"/>
              </w:rPr>
              <w:t>Profesores de</w:t>
            </w:r>
          </w:p>
          <w:p>
            <w:pPr>
              <w:pStyle w:val="TableParagraph"/>
              <w:spacing w:before="30"/>
              <w:ind w:left="399"/>
              <w:rPr>
                <w:sz w:val="17"/>
              </w:rPr>
            </w:pPr>
            <w:r>
              <w:rPr>
                <w:sz w:val="17"/>
              </w:rPr>
              <w:t>Enseñanza Secundaria.</w:t>
            </w:r>
          </w:p>
        </w:tc>
      </w:tr>
      <w:tr>
        <w:trPr>
          <w:trHeight w:val="241" w:hRule="atLeast"/>
        </w:trPr>
        <w:tc>
          <w:tcPr>
            <w:tcW w:w="2365" w:type="dxa"/>
            <w:vMerge/>
            <w:tcBorders>
              <w:top w:val="nil"/>
            </w:tcBorders>
          </w:tcPr>
          <w:p>
            <w:pPr>
              <w:rPr>
                <w:sz w:val="2"/>
                <w:szCs w:val="2"/>
              </w:rPr>
            </w:pPr>
          </w:p>
        </w:tc>
        <w:tc>
          <w:tcPr>
            <w:tcW w:w="2533" w:type="dxa"/>
          </w:tcPr>
          <w:p>
            <w:pPr>
              <w:pStyle w:val="TableParagraph"/>
              <w:spacing w:before="3"/>
              <w:rPr>
                <w:sz w:val="17"/>
              </w:rPr>
            </w:pPr>
            <w:r>
              <w:rPr>
                <w:position w:val="-3"/>
              </w:rPr>
              <w:drawing>
                <wp:inline distT="0" distB="0" distL="0" distR="0">
                  <wp:extent cx="98976" cy="131512"/>
                  <wp:effectExtent l="0" t="0" r="0" b="0"/>
                  <wp:docPr id="239" name="image4.png"/>
                  <wp:cNvGraphicFramePr>
                    <a:graphicFrameLocks noChangeAspect="1"/>
                  </wp:cNvGraphicFramePr>
                  <a:graphic>
                    <a:graphicData uri="http://schemas.openxmlformats.org/drawingml/2006/picture">
                      <pic:pic>
                        <pic:nvPicPr>
                          <pic:cNvPr id="240" name="image4.png"/>
                          <pic:cNvPicPr/>
                        </pic:nvPicPr>
                        <pic:blipFill>
                          <a:blip r:embed="rId52" cstate="print"/>
                          <a:stretch>
                            <a:fillRect/>
                          </a:stretch>
                        </pic:blipFill>
                        <pic:spPr>
                          <a:xfrm>
                            <a:off x="0" y="0"/>
                            <a:ext cx="98976" cy="131512"/>
                          </a:xfrm>
                          <a:prstGeom prst="rect">
                            <a:avLst/>
                          </a:prstGeom>
                        </pic:spPr>
                      </pic:pic>
                    </a:graphicData>
                  </a:graphic>
                </wp:inline>
              </w:drawing>
            </w:r>
            <w:r>
              <w:rPr>
                <w:position w:val="-3"/>
              </w:rPr>
            </w:r>
            <w:r>
              <w:rPr>
                <w:rFonts w:ascii="Times New Roman"/>
                <w:sz w:val="20"/>
              </w:rPr>
              <w:t>  </w:t>
            </w:r>
            <w:r>
              <w:rPr>
                <w:rFonts w:ascii="Times New Roman"/>
                <w:spacing w:val="1"/>
                <w:sz w:val="20"/>
              </w:rPr>
              <w:t> </w:t>
            </w:r>
            <w:r>
              <w:rPr>
                <w:sz w:val="17"/>
              </w:rPr>
              <w:t>Profesor</w:t>
            </w:r>
            <w:r>
              <w:rPr>
                <w:spacing w:val="-1"/>
                <w:sz w:val="17"/>
              </w:rPr>
              <w:t> </w:t>
            </w:r>
            <w:r>
              <w:rPr>
                <w:sz w:val="17"/>
              </w:rPr>
              <w:t>especialista.</w:t>
            </w:r>
          </w:p>
        </w:tc>
        <w:tc>
          <w:tcPr>
            <w:tcW w:w="2453" w:type="dxa"/>
          </w:tcPr>
          <w:p>
            <w:pPr>
              <w:pStyle w:val="TableParagraph"/>
              <w:ind w:left="0"/>
              <w:rPr>
                <w:rFonts w:ascii="Times New Roman"/>
                <w:sz w:val="16"/>
              </w:rPr>
            </w:pPr>
          </w:p>
        </w:tc>
      </w:tr>
      <w:tr>
        <w:trPr>
          <w:trHeight w:val="916" w:hRule="atLeast"/>
        </w:trPr>
        <w:tc>
          <w:tcPr>
            <w:tcW w:w="2365" w:type="dxa"/>
          </w:tcPr>
          <w:p>
            <w:pPr>
              <w:pStyle w:val="TableParagraph"/>
              <w:spacing w:line="273" w:lineRule="auto" w:before="122"/>
              <w:ind w:left="89" w:right="83"/>
              <w:jc w:val="both"/>
              <w:rPr>
                <w:sz w:val="17"/>
              </w:rPr>
            </w:pPr>
            <w:r>
              <w:rPr>
                <w:sz w:val="17"/>
              </w:rPr>
              <w:t>1593. Planificación de la adquisición de sistemas de electromedicina.</w:t>
            </w:r>
          </w:p>
        </w:tc>
        <w:tc>
          <w:tcPr>
            <w:tcW w:w="2533" w:type="dxa"/>
          </w:tcPr>
          <w:p>
            <w:pPr>
              <w:pStyle w:val="TableParagraph"/>
              <w:spacing w:line="283" w:lineRule="auto" w:before="120"/>
              <w:ind w:left="399" w:right="91"/>
              <w:rPr>
                <w:sz w:val="17"/>
              </w:rPr>
            </w:pPr>
            <w:r>
              <w:rPr>
                <w:sz w:val="17"/>
              </w:rPr>
              <w:t>Sistemas electrónicos. Sistemas electrotécnicos y automáticos.</w:t>
            </w:r>
          </w:p>
        </w:tc>
        <w:tc>
          <w:tcPr>
            <w:tcW w:w="2453" w:type="dxa"/>
          </w:tcPr>
          <w:p>
            <w:pPr>
              <w:pStyle w:val="TableParagraph"/>
              <w:spacing w:line="276" w:lineRule="auto" w:before="8"/>
              <w:ind w:left="399" w:right="218"/>
              <w:rPr>
                <w:sz w:val="17"/>
              </w:rPr>
            </w:pPr>
            <w:r>
              <w:rPr>
                <w:sz w:val="17"/>
              </w:rPr>
              <w:t>Catedráticos de Enseñanza Secundaria.</w:t>
            </w:r>
          </w:p>
          <w:p>
            <w:pPr>
              <w:pStyle w:val="TableParagraph"/>
              <w:spacing w:before="1"/>
              <w:rPr>
                <w:sz w:val="17"/>
              </w:rPr>
            </w:pPr>
            <w:r>
              <w:rPr>
                <w:position w:val="-3"/>
              </w:rPr>
              <w:drawing>
                <wp:inline distT="0" distB="0" distL="0" distR="0">
                  <wp:extent cx="97772" cy="129920"/>
                  <wp:effectExtent l="0" t="0" r="0" b="0"/>
                  <wp:docPr id="241" name="image4.png"/>
                  <wp:cNvGraphicFramePr>
                    <a:graphicFrameLocks noChangeAspect="1"/>
                  </wp:cNvGraphicFramePr>
                  <a:graphic>
                    <a:graphicData uri="http://schemas.openxmlformats.org/drawingml/2006/picture">
                      <pic:pic>
                        <pic:nvPicPr>
                          <pic:cNvPr id="242" name="image4.png"/>
                          <pic:cNvPicPr/>
                        </pic:nvPicPr>
                        <pic:blipFill>
                          <a:blip r:embed="rId52" cstate="print"/>
                          <a:stretch>
                            <a:fillRect/>
                          </a:stretch>
                        </pic:blipFill>
                        <pic:spPr>
                          <a:xfrm>
                            <a:off x="0" y="0"/>
                            <a:ext cx="97772" cy="129920"/>
                          </a:xfrm>
                          <a:prstGeom prst="rect">
                            <a:avLst/>
                          </a:prstGeom>
                        </pic:spPr>
                      </pic:pic>
                    </a:graphicData>
                  </a:graphic>
                </wp:inline>
              </w:drawing>
            </w:r>
            <w:r>
              <w:rPr>
                <w:position w:val="-3"/>
              </w:rPr>
            </w:r>
            <w:r>
              <w:rPr>
                <w:rFonts w:ascii="Times New Roman"/>
                <w:sz w:val="20"/>
              </w:rPr>
              <w:t>  </w:t>
            </w:r>
            <w:r>
              <w:rPr>
                <w:rFonts w:ascii="Times New Roman"/>
                <w:spacing w:val="3"/>
                <w:sz w:val="20"/>
              </w:rPr>
              <w:t> </w:t>
            </w:r>
            <w:r>
              <w:rPr>
                <w:sz w:val="17"/>
              </w:rPr>
              <w:t>Profesores de</w:t>
            </w:r>
          </w:p>
          <w:p>
            <w:pPr>
              <w:pStyle w:val="TableParagraph"/>
              <w:spacing w:before="29"/>
              <w:ind w:left="399"/>
              <w:rPr>
                <w:sz w:val="17"/>
              </w:rPr>
            </w:pPr>
            <w:r>
              <w:rPr>
                <w:sz w:val="17"/>
              </w:rPr>
              <w:t>Enseñanza Secundaria.</w:t>
            </w:r>
          </w:p>
        </w:tc>
      </w:tr>
      <w:tr>
        <w:trPr>
          <w:trHeight w:val="917" w:hRule="atLeast"/>
        </w:trPr>
        <w:tc>
          <w:tcPr>
            <w:tcW w:w="2365" w:type="dxa"/>
          </w:tcPr>
          <w:p>
            <w:pPr>
              <w:pStyle w:val="TableParagraph"/>
              <w:spacing w:line="276" w:lineRule="auto" w:before="122"/>
              <w:ind w:left="89" w:right="82"/>
              <w:jc w:val="both"/>
              <w:rPr>
                <w:sz w:val="17"/>
              </w:rPr>
            </w:pPr>
            <w:r>
              <w:rPr>
                <w:sz w:val="17"/>
              </w:rPr>
              <w:t>1594. Gestión del montaje y mantenimiento de sistemas de electromedicina.</w:t>
            </w:r>
          </w:p>
        </w:tc>
        <w:tc>
          <w:tcPr>
            <w:tcW w:w="2533" w:type="dxa"/>
          </w:tcPr>
          <w:p>
            <w:pPr>
              <w:pStyle w:val="TableParagraph"/>
              <w:spacing w:line="280" w:lineRule="auto" w:before="122"/>
              <w:ind w:left="399" w:right="91"/>
              <w:rPr>
                <w:sz w:val="17"/>
              </w:rPr>
            </w:pPr>
            <w:r>
              <w:rPr>
                <w:sz w:val="17"/>
              </w:rPr>
              <w:t>Sistemas electrónicos. Sistemas electrotécnicos y automáticos.</w:t>
            </w:r>
          </w:p>
        </w:tc>
        <w:tc>
          <w:tcPr>
            <w:tcW w:w="2453" w:type="dxa"/>
          </w:tcPr>
          <w:p>
            <w:pPr>
              <w:pStyle w:val="TableParagraph"/>
              <w:spacing w:line="276" w:lineRule="auto" w:before="8"/>
              <w:ind w:left="399" w:right="218"/>
              <w:rPr>
                <w:sz w:val="17"/>
              </w:rPr>
            </w:pPr>
            <w:r>
              <w:rPr>
                <w:sz w:val="17"/>
              </w:rPr>
              <w:t>Catedráticos de Enseñanza Secundaria.</w:t>
            </w:r>
          </w:p>
          <w:p>
            <w:pPr>
              <w:pStyle w:val="TableParagraph"/>
              <w:spacing w:before="2"/>
              <w:rPr>
                <w:sz w:val="17"/>
              </w:rPr>
            </w:pPr>
            <w:r>
              <w:rPr>
                <w:position w:val="-3"/>
              </w:rPr>
              <w:drawing>
                <wp:inline distT="0" distB="0" distL="0" distR="0">
                  <wp:extent cx="97773" cy="129920"/>
                  <wp:effectExtent l="0" t="0" r="0" b="0"/>
                  <wp:docPr id="243" name="image4.png"/>
                  <wp:cNvGraphicFramePr>
                    <a:graphicFrameLocks noChangeAspect="1"/>
                  </wp:cNvGraphicFramePr>
                  <a:graphic>
                    <a:graphicData uri="http://schemas.openxmlformats.org/drawingml/2006/picture">
                      <pic:pic>
                        <pic:nvPicPr>
                          <pic:cNvPr id="244" name="image4.png"/>
                          <pic:cNvPicPr/>
                        </pic:nvPicPr>
                        <pic:blipFill>
                          <a:blip r:embed="rId52" cstate="print"/>
                          <a:stretch>
                            <a:fillRect/>
                          </a:stretch>
                        </pic:blipFill>
                        <pic:spPr>
                          <a:xfrm>
                            <a:off x="0" y="0"/>
                            <a:ext cx="97773" cy="129920"/>
                          </a:xfrm>
                          <a:prstGeom prst="rect">
                            <a:avLst/>
                          </a:prstGeom>
                        </pic:spPr>
                      </pic:pic>
                    </a:graphicData>
                  </a:graphic>
                </wp:inline>
              </w:drawing>
            </w:r>
            <w:r>
              <w:rPr>
                <w:position w:val="-3"/>
              </w:rPr>
            </w:r>
            <w:r>
              <w:rPr>
                <w:rFonts w:ascii="Times New Roman"/>
                <w:sz w:val="20"/>
              </w:rPr>
              <w:t>  </w:t>
            </w:r>
            <w:r>
              <w:rPr>
                <w:rFonts w:ascii="Times New Roman"/>
                <w:spacing w:val="3"/>
                <w:sz w:val="20"/>
              </w:rPr>
              <w:t> </w:t>
            </w:r>
            <w:r>
              <w:rPr>
                <w:sz w:val="17"/>
              </w:rPr>
              <w:t>Profesores de</w:t>
            </w:r>
          </w:p>
          <w:p>
            <w:pPr>
              <w:pStyle w:val="TableParagraph"/>
              <w:spacing w:before="28"/>
              <w:ind w:left="399"/>
              <w:rPr>
                <w:sz w:val="17"/>
              </w:rPr>
            </w:pPr>
            <w:r>
              <w:rPr>
                <w:sz w:val="17"/>
              </w:rPr>
              <w:t>Enseñanza Secundaria.</w:t>
            </w:r>
          </w:p>
        </w:tc>
      </w:tr>
    </w:tbl>
    <w:p>
      <w:pPr>
        <w:spacing w:after="0"/>
        <w:rPr>
          <w:sz w:val="17"/>
        </w:rPr>
        <w:sectPr>
          <w:pgSz w:w="11910" w:h="16840"/>
          <w:pgMar w:header="758" w:footer="701" w:top="1320" w:bottom="900" w:left="1680" w:right="740"/>
        </w:sectPr>
      </w:pPr>
    </w:p>
    <w:p>
      <w:pPr>
        <w:pStyle w:val="BodyText"/>
        <w:rPr>
          <w:b/>
          <w:sz w:val="20"/>
        </w:rPr>
      </w:pPr>
      <w:r>
        <w:rPr/>
        <w:pict>
          <v:group style="position:absolute;margin-left:236.569pt;margin-top:164.486008pt;width:7.8pt;height:22.15pt;mso-position-horizontal-relative:page;mso-position-vertical-relative:page;z-index:-18922496" coordorigin="4731,3290" coordsize="156,443">
            <v:shape style="position:absolute;left:4731;top:3289;width:156;height:208" type="#_x0000_t75" stroked="false">
              <v:imagedata r:id="rId52" o:title=""/>
            </v:shape>
            <v:shape style="position:absolute;left:4731;top:3525;width:156;height:208" type="#_x0000_t75" stroked="false">
              <v:imagedata r:id="rId52" o:title=""/>
            </v:shape>
            <w10:wrap type="none"/>
          </v:group>
        </w:pict>
      </w:r>
      <w:r>
        <w:rPr/>
        <w:drawing>
          <wp:anchor distT="0" distB="0" distL="0" distR="0" allowOverlap="1" layoutInCell="1" locked="0" behindDoc="1" simplePos="0" relativeHeight="484394496">
            <wp:simplePos x="0" y="0"/>
            <wp:positionH relativeFrom="page">
              <wp:posOffset>4613040</wp:posOffset>
            </wp:positionH>
            <wp:positionV relativeFrom="page">
              <wp:posOffset>2018169</wp:posOffset>
            </wp:positionV>
            <wp:extent cx="97860" cy="129921"/>
            <wp:effectExtent l="0" t="0" r="0" b="0"/>
            <wp:wrapNone/>
            <wp:docPr id="245" name="image4.png"/>
            <wp:cNvGraphicFramePr>
              <a:graphicFrameLocks noChangeAspect="1"/>
            </wp:cNvGraphicFramePr>
            <a:graphic>
              <a:graphicData uri="http://schemas.openxmlformats.org/drawingml/2006/picture">
                <pic:pic>
                  <pic:nvPicPr>
                    <pic:cNvPr id="246" name="image4.png"/>
                    <pic:cNvPicPr/>
                  </pic:nvPicPr>
                  <pic:blipFill>
                    <a:blip r:embed="rId52" cstate="print"/>
                    <a:stretch>
                      <a:fillRect/>
                    </a:stretch>
                  </pic:blipFill>
                  <pic:spPr>
                    <a:xfrm>
                      <a:off x="0" y="0"/>
                      <a:ext cx="97860" cy="129921"/>
                    </a:xfrm>
                    <a:prstGeom prst="rect">
                      <a:avLst/>
                    </a:prstGeom>
                  </pic:spPr>
                </pic:pic>
              </a:graphicData>
            </a:graphic>
          </wp:anchor>
        </w:drawing>
      </w:r>
      <w:r>
        <w:rPr/>
        <w:pict>
          <v:shape style="position:absolute;margin-left:557.763977pt;margin-top:699.090515pt;width:12.95pt;height:84.3pt;mso-position-horizontal-relative:page;mso-position-vertical-relative:page;z-index:1578905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247" name="image2.jpeg"/>
            <wp:cNvGraphicFramePr>
              <a:graphicFrameLocks noChangeAspect="1"/>
            </wp:cNvGraphicFramePr>
            <a:graphic>
              <a:graphicData uri="http://schemas.openxmlformats.org/drawingml/2006/picture">
                <pic:pic>
                  <pic:nvPicPr>
                    <pic:cNvPr id="24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6"/>
        <w:rPr>
          <w:b/>
          <w:sz w:val="13"/>
        </w:rPr>
      </w:pPr>
    </w:p>
    <w:tbl>
      <w:tblPr>
        <w:tblW w:w="0" w:type="auto"/>
        <w:jc w:val="left"/>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65"/>
        <w:gridCol w:w="2533"/>
        <w:gridCol w:w="2453"/>
      </w:tblGrid>
      <w:tr>
        <w:trPr>
          <w:trHeight w:val="915" w:hRule="atLeast"/>
        </w:trPr>
        <w:tc>
          <w:tcPr>
            <w:tcW w:w="2365" w:type="dxa"/>
          </w:tcPr>
          <w:p>
            <w:pPr>
              <w:pStyle w:val="TableParagraph"/>
              <w:spacing w:before="3"/>
              <w:ind w:left="0"/>
              <w:rPr>
                <w:b/>
                <w:sz w:val="20"/>
              </w:rPr>
            </w:pPr>
          </w:p>
          <w:p>
            <w:pPr>
              <w:pStyle w:val="TableParagraph"/>
              <w:tabs>
                <w:tab w:pos="960" w:val="left" w:leader="none"/>
                <w:tab w:pos="2077" w:val="left" w:leader="none"/>
              </w:tabs>
              <w:spacing w:line="273" w:lineRule="auto"/>
              <w:ind w:left="89" w:right="84"/>
              <w:rPr>
                <w:sz w:val="17"/>
              </w:rPr>
            </w:pPr>
            <w:r>
              <w:rPr>
                <w:sz w:val="17"/>
              </w:rPr>
              <w:t>1595.</w:t>
              <w:tab/>
              <w:t>Proyecto</w:t>
              <w:tab/>
            </w:r>
            <w:r>
              <w:rPr>
                <w:spacing w:val="-9"/>
                <w:sz w:val="17"/>
              </w:rPr>
              <w:t>de </w:t>
            </w:r>
            <w:r>
              <w:rPr>
                <w:sz w:val="17"/>
              </w:rPr>
              <w:t>electromedicina</w:t>
            </w:r>
            <w:r>
              <w:rPr>
                <w:spacing w:val="-1"/>
                <w:sz w:val="17"/>
              </w:rPr>
              <w:t> </w:t>
            </w:r>
            <w:r>
              <w:rPr>
                <w:sz w:val="17"/>
              </w:rPr>
              <w:t>clínica.</w:t>
            </w:r>
          </w:p>
        </w:tc>
        <w:tc>
          <w:tcPr>
            <w:tcW w:w="2533" w:type="dxa"/>
          </w:tcPr>
          <w:p>
            <w:pPr>
              <w:pStyle w:val="TableParagraph"/>
              <w:spacing w:line="283" w:lineRule="auto" w:before="120"/>
              <w:ind w:left="399" w:right="91"/>
              <w:rPr>
                <w:sz w:val="17"/>
              </w:rPr>
            </w:pPr>
            <w:r>
              <w:rPr>
                <w:sz w:val="17"/>
              </w:rPr>
              <w:t>Sistemas electrónicos. Sistemas electrotécnicos y automáticos.</w:t>
            </w:r>
          </w:p>
        </w:tc>
        <w:tc>
          <w:tcPr>
            <w:tcW w:w="2453" w:type="dxa"/>
          </w:tcPr>
          <w:p>
            <w:pPr>
              <w:pStyle w:val="TableParagraph"/>
              <w:spacing w:line="276" w:lineRule="auto" w:before="8"/>
              <w:ind w:left="399" w:right="218"/>
              <w:rPr>
                <w:sz w:val="17"/>
              </w:rPr>
            </w:pPr>
            <w:r>
              <w:rPr>
                <w:sz w:val="17"/>
              </w:rPr>
              <w:t>Catedráticos de Enseñanza Secundaria.</w:t>
            </w:r>
          </w:p>
          <w:p>
            <w:pPr>
              <w:pStyle w:val="TableParagraph"/>
              <w:rPr>
                <w:sz w:val="17"/>
              </w:rPr>
            </w:pPr>
            <w:r>
              <w:rPr>
                <w:position w:val="-3"/>
              </w:rPr>
              <w:drawing>
                <wp:inline distT="0" distB="0" distL="0" distR="0">
                  <wp:extent cx="97775" cy="129921"/>
                  <wp:effectExtent l="0" t="0" r="0" b="0"/>
                  <wp:docPr id="249" name="image4.png"/>
                  <wp:cNvGraphicFramePr>
                    <a:graphicFrameLocks noChangeAspect="1"/>
                  </wp:cNvGraphicFramePr>
                  <a:graphic>
                    <a:graphicData uri="http://schemas.openxmlformats.org/drawingml/2006/picture">
                      <pic:pic>
                        <pic:nvPicPr>
                          <pic:cNvPr id="250" name="image4.png"/>
                          <pic:cNvPicPr/>
                        </pic:nvPicPr>
                        <pic:blipFill>
                          <a:blip r:embed="rId52" cstate="print"/>
                          <a:stretch>
                            <a:fillRect/>
                          </a:stretch>
                        </pic:blipFill>
                        <pic:spPr>
                          <a:xfrm>
                            <a:off x="0" y="0"/>
                            <a:ext cx="97775" cy="129921"/>
                          </a:xfrm>
                          <a:prstGeom prst="rect">
                            <a:avLst/>
                          </a:prstGeom>
                        </pic:spPr>
                      </pic:pic>
                    </a:graphicData>
                  </a:graphic>
                </wp:inline>
              </w:drawing>
            </w:r>
            <w:r>
              <w:rPr>
                <w:position w:val="-3"/>
              </w:rPr>
            </w:r>
            <w:r>
              <w:rPr>
                <w:rFonts w:ascii="Times New Roman"/>
                <w:sz w:val="20"/>
              </w:rPr>
              <w:t>  </w:t>
            </w:r>
            <w:r>
              <w:rPr>
                <w:rFonts w:ascii="Times New Roman"/>
                <w:spacing w:val="3"/>
                <w:sz w:val="20"/>
              </w:rPr>
              <w:t> </w:t>
            </w:r>
            <w:r>
              <w:rPr>
                <w:sz w:val="17"/>
              </w:rPr>
              <w:t>Profesores de</w:t>
            </w:r>
          </w:p>
          <w:p>
            <w:pPr>
              <w:pStyle w:val="TableParagraph"/>
              <w:spacing w:before="30"/>
              <w:ind w:left="399"/>
              <w:rPr>
                <w:sz w:val="17"/>
              </w:rPr>
            </w:pPr>
            <w:r>
              <w:rPr>
                <w:sz w:val="17"/>
              </w:rPr>
              <w:t>Enseñanza Secundaria.</w:t>
            </w:r>
          </w:p>
        </w:tc>
      </w:tr>
      <w:tr>
        <w:trPr>
          <w:trHeight w:val="915" w:hRule="atLeast"/>
        </w:trPr>
        <w:tc>
          <w:tcPr>
            <w:tcW w:w="2365" w:type="dxa"/>
          </w:tcPr>
          <w:p>
            <w:pPr>
              <w:pStyle w:val="TableParagraph"/>
              <w:spacing w:before="3"/>
              <w:ind w:left="0"/>
              <w:rPr>
                <w:b/>
                <w:sz w:val="20"/>
              </w:rPr>
            </w:pPr>
          </w:p>
          <w:p>
            <w:pPr>
              <w:pStyle w:val="TableParagraph"/>
              <w:spacing w:line="273" w:lineRule="auto"/>
              <w:ind w:left="89"/>
              <w:rPr>
                <w:sz w:val="17"/>
              </w:rPr>
            </w:pPr>
            <w:r>
              <w:rPr>
                <w:sz w:val="17"/>
              </w:rPr>
              <w:t>1596. Empresa e iniciativa emprendedora.</w:t>
            </w:r>
          </w:p>
        </w:tc>
        <w:tc>
          <w:tcPr>
            <w:tcW w:w="2533" w:type="dxa"/>
          </w:tcPr>
          <w:p>
            <w:pPr>
              <w:pStyle w:val="TableParagraph"/>
              <w:spacing w:before="10"/>
              <w:ind w:left="0"/>
              <w:rPr>
                <w:b/>
                <w:sz w:val="19"/>
              </w:rPr>
            </w:pPr>
          </w:p>
          <w:p>
            <w:pPr>
              <w:pStyle w:val="TableParagraph"/>
              <w:spacing w:line="271" w:lineRule="auto"/>
              <w:ind w:left="399" w:right="291" w:hanging="308"/>
              <w:rPr>
                <w:sz w:val="17"/>
              </w:rPr>
            </w:pPr>
            <w:r>
              <w:rPr>
                <w:position w:val="-3"/>
              </w:rPr>
              <w:drawing>
                <wp:inline distT="0" distB="0" distL="0" distR="0">
                  <wp:extent cx="98976" cy="131520"/>
                  <wp:effectExtent l="0" t="0" r="0" b="0"/>
                  <wp:docPr id="251" name="image4.png"/>
                  <wp:cNvGraphicFramePr>
                    <a:graphicFrameLocks noChangeAspect="1"/>
                  </wp:cNvGraphicFramePr>
                  <a:graphic>
                    <a:graphicData uri="http://schemas.openxmlformats.org/drawingml/2006/picture">
                      <pic:pic>
                        <pic:nvPicPr>
                          <pic:cNvPr id="252" name="image4.png"/>
                          <pic:cNvPicPr/>
                        </pic:nvPicPr>
                        <pic:blipFill>
                          <a:blip r:embed="rId52" cstate="print"/>
                          <a:stretch>
                            <a:fillRect/>
                          </a:stretch>
                        </pic:blipFill>
                        <pic:spPr>
                          <a:xfrm>
                            <a:off x="0" y="0"/>
                            <a:ext cx="98976" cy="131520"/>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Formación y orientación laboral.</w:t>
            </w:r>
          </w:p>
        </w:tc>
        <w:tc>
          <w:tcPr>
            <w:tcW w:w="2453" w:type="dxa"/>
          </w:tcPr>
          <w:p>
            <w:pPr>
              <w:pStyle w:val="TableParagraph"/>
              <w:spacing w:line="276" w:lineRule="auto" w:before="8"/>
              <w:ind w:left="399" w:right="218"/>
              <w:rPr>
                <w:sz w:val="17"/>
              </w:rPr>
            </w:pPr>
            <w:r>
              <w:rPr>
                <w:sz w:val="17"/>
              </w:rPr>
              <w:t>Catedráticos de Enseñanza Secundaria.</w:t>
            </w:r>
          </w:p>
          <w:p>
            <w:pPr>
              <w:pStyle w:val="TableParagraph"/>
              <w:rPr>
                <w:sz w:val="17"/>
              </w:rPr>
            </w:pPr>
            <w:r>
              <w:rPr>
                <w:position w:val="-3"/>
              </w:rPr>
              <w:drawing>
                <wp:inline distT="0" distB="0" distL="0" distR="0">
                  <wp:extent cx="98976" cy="131518"/>
                  <wp:effectExtent l="0" t="0" r="0" b="0"/>
                  <wp:docPr id="253" name="image4.png"/>
                  <wp:cNvGraphicFramePr>
                    <a:graphicFrameLocks noChangeAspect="1"/>
                  </wp:cNvGraphicFramePr>
                  <a:graphic>
                    <a:graphicData uri="http://schemas.openxmlformats.org/drawingml/2006/picture">
                      <pic:pic>
                        <pic:nvPicPr>
                          <pic:cNvPr id="254" name="image4.png"/>
                          <pic:cNvPicPr/>
                        </pic:nvPicPr>
                        <pic:blipFill>
                          <a:blip r:embed="rId52" cstate="print"/>
                          <a:stretch>
                            <a:fillRect/>
                          </a:stretch>
                        </pic:blipFill>
                        <pic:spPr>
                          <a:xfrm>
                            <a:off x="0" y="0"/>
                            <a:ext cx="98976" cy="131518"/>
                          </a:xfrm>
                          <a:prstGeom prst="rect">
                            <a:avLst/>
                          </a:prstGeom>
                        </pic:spPr>
                      </pic:pic>
                    </a:graphicData>
                  </a:graphic>
                </wp:inline>
              </w:drawing>
            </w:r>
            <w:r>
              <w:rPr>
                <w:position w:val="-3"/>
              </w:rPr>
            </w:r>
            <w:r>
              <w:rPr>
                <w:rFonts w:ascii="Times New Roman"/>
                <w:sz w:val="20"/>
              </w:rPr>
              <w:t>  </w:t>
            </w:r>
            <w:r>
              <w:rPr>
                <w:rFonts w:ascii="Times New Roman"/>
                <w:spacing w:val="1"/>
                <w:sz w:val="20"/>
              </w:rPr>
              <w:t> </w:t>
            </w:r>
            <w:r>
              <w:rPr>
                <w:sz w:val="17"/>
              </w:rPr>
              <w:t>Profesores de</w:t>
            </w:r>
          </w:p>
          <w:p>
            <w:pPr>
              <w:pStyle w:val="TableParagraph"/>
              <w:spacing w:before="27"/>
              <w:ind w:left="399"/>
              <w:rPr>
                <w:sz w:val="17"/>
              </w:rPr>
            </w:pPr>
            <w:r>
              <w:rPr>
                <w:sz w:val="17"/>
              </w:rPr>
              <w:t>Enseñanza Secundaria.</w:t>
            </w:r>
          </w:p>
        </w:tc>
      </w:tr>
      <w:tr>
        <w:trPr>
          <w:trHeight w:val="917" w:hRule="atLeast"/>
        </w:trPr>
        <w:tc>
          <w:tcPr>
            <w:tcW w:w="2365" w:type="dxa"/>
          </w:tcPr>
          <w:p>
            <w:pPr>
              <w:pStyle w:val="TableParagraph"/>
              <w:spacing w:before="3"/>
              <w:ind w:left="0"/>
              <w:rPr>
                <w:b/>
                <w:sz w:val="20"/>
              </w:rPr>
            </w:pPr>
          </w:p>
          <w:p>
            <w:pPr>
              <w:pStyle w:val="TableParagraph"/>
              <w:tabs>
                <w:tab w:pos="946" w:val="left" w:leader="none"/>
                <w:tab w:pos="2185" w:val="left" w:leader="none"/>
              </w:tabs>
              <w:spacing w:line="276" w:lineRule="auto"/>
              <w:ind w:left="89" w:right="81"/>
              <w:rPr>
                <w:sz w:val="17"/>
              </w:rPr>
            </w:pPr>
            <w:r>
              <w:rPr>
                <w:sz w:val="17"/>
              </w:rPr>
              <w:t>1597.</w:t>
              <w:tab/>
              <w:t>Formación</w:t>
              <w:tab/>
            </w:r>
            <w:r>
              <w:rPr>
                <w:spacing w:val="-17"/>
                <w:sz w:val="17"/>
              </w:rPr>
              <w:t>y </w:t>
            </w:r>
            <w:r>
              <w:rPr>
                <w:sz w:val="17"/>
              </w:rPr>
              <w:t>orientación</w:t>
            </w:r>
            <w:r>
              <w:rPr>
                <w:spacing w:val="-1"/>
                <w:sz w:val="17"/>
              </w:rPr>
              <w:t> </w:t>
            </w:r>
            <w:r>
              <w:rPr>
                <w:sz w:val="17"/>
              </w:rPr>
              <w:t>laboral.</w:t>
            </w:r>
          </w:p>
        </w:tc>
        <w:tc>
          <w:tcPr>
            <w:tcW w:w="2533" w:type="dxa"/>
          </w:tcPr>
          <w:p>
            <w:pPr>
              <w:pStyle w:val="TableParagraph"/>
              <w:ind w:left="0"/>
              <w:rPr>
                <w:b/>
                <w:sz w:val="20"/>
              </w:rPr>
            </w:pPr>
          </w:p>
          <w:p>
            <w:pPr>
              <w:pStyle w:val="TableParagraph"/>
              <w:spacing w:line="268" w:lineRule="auto"/>
              <w:ind w:left="399" w:right="291" w:hanging="308"/>
              <w:rPr>
                <w:sz w:val="17"/>
              </w:rPr>
            </w:pPr>
            <w:r>
              <w:rPr>
                <w:position w:val="-3"/>
              </w:rPr>
              <w:drawing>
                <wp:inline distT="0" distB="0" distL="0" distR="0">
                  <wp:extent cx="98976" cy="131520"/>
                  <wp:effectExtent l="0" t="0" r="0" b="0"/>
                  <wp:docPr id="255" name="image4.png"/>
                  <wp:cNvGraphicFramePr>
                    <a:graphicFrameLocks noChangeAspect="1"/>
                  </wp:cNvGraphicFramePr>
                  <a:graphic>
                    <a:graphicData uri="http://schemas.openxmlformats.org/drawingml/2006/picture">
                      <pic:pic>
                        <pic:nvPicPr>
                          <pic:cNvPr id="256" name="image4.png"/>
                          <pic:cNvPicPr/>
                        </pic:nvPicPr>
                        <pic:blipFill>
                          <a:blip r:embed="rId52" cstate="print"/>
                          <a:stretch>
                            <a:fillRect/>
                          </a:stretch>
                        </pic:blipFill>
                        <pic:spPr>
                          <a:xfrm>
                            <a:off x="0" y="0"/>
                            <a:ext cx="98976" cy="131520"/>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Formación y orientación laboral.</w:t>
            </w:r>
          </w:p>
        </w:tc>
        <w:tc>
          <w:tcPr>
            <w:tcW w:w="2453" w:type="dxa"/>
          </w:tcPr>
          <w:p>
            <w:pPr>
              <w:pStyle w:val="TableParagraph"/>
              <w:spacing w:line="268" w:lineRule="auto" w:before="1"/>
              <w:ind w:left="399" w:right="223" w:hanging="308"/>
              <w:rPr>
                <w:sz w:val="17"/>
              </w:rPr>
            </w:pPr>
            <w:r>
              <w:rPr>
                <w:position w:val="-3"/>
              </w:rPr>
              <w:drawing>
                <wp:inline distT="0" distB="0" distL="0" distR="0">
                  <wp:extent cx="98976" cy="131419"/>
                  <wp:effectExtent l="0" t="0" r="0" b="0"/>
                  <wp:docPr id="257" name="image4.png"/>
                  <wp:cNvGraphicFramePr>
                    <a:graphicFrameLocks noChangeAspect="1"/>
                  </wp:cNvGraphicFramePr>
                  <a:graphic>
                    <a:graphicData uri="http://schemas.openxmlformats.org/drawingml/2006/picture">
                      <pic:pic>
                        <pic:nvPicPr>
                          <pic:cNvPr id="258" name="image4.png"/>
                          <pic:cNvPicPr/>
                        </pic:nvPicPr>
                        <pic:blipFill>
                          <a:blip r:embed="rId52" cstate="print"/>
                          <a:stretch>
                            <a:fillRect/>
                          </a:stretch>
                        </pic:blipFill>
                        <pic:spPr>
                          <a:xfrm>
                            <a:off x="0" y="0"/>
                            <a:ext cx="98976" cy="131419"/>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Catedráticos de Enseñanza</w:t>
            </w:r>
            <w:r>
              <w:rPr>
                <w:spacing w:val="-5"/>
                <w:sz w:val="17"/>
              </w:rPr>
              <w:t> </w:t>
            </w:r>
            <w:r>
              <w:rPr>
                <w:sz w:val="17"/>
              </w:rPr>
              <w:t>Secundaria.</w:t>
            </w:r>
          </w:p>
          <w:p>
            <w:pPr>
              <w:pStyle w:val="TableParagraph"/>
              <w:spacing w:before="8"/>
              <w:rPr>
                <w:sz w:val="17"/>
              </w:rPr>
            </w:pPr>
            <w:r>
              <w:rPr>
                <w:position w:val="-3"/>
              </w:rPr>
              <w:drawing>
                <wp:inline distT="0" distB="0" distL="0" distR="0">
                  <wp:extent cx="98976" cy="131511"/>
                  <wp:effectExtent l="0" t="0" r="0" b="0"/>
                  <wp:docPr id="259" name="image4.png"/>
                  <wp:cNvGraphicFramePr>
                    <a:graphicFrameLocks noChangeAspect="1"/>
                  </wp:cNvGraphicFramePr>
                  <a:graphic>
                    <a:graphicData uri="http://schemas.openxmlformats.org/drawingml/2006/picture">
                      <pic:pic>
                        <pic:nvPicPr>
                          <pic:cNvPr id="260" name="image4.png"/>
                          <pic:cNvPicPr/>
                        </pic:nvPicPr>
                        <pic:blipFill>
                          <a:blip r:embed="rId52" cstate="print"/>
                          <a:stretch>
                            <a:fillRect/>
                          </a:stretch>
                        </pic:blipFill>
                        <pic:spPr>
                          <a:xfrm>
                            <a:off x="0" y="0"/>
                            <a:ext cx="98976" cy="131511"/>
                          </a:xfrm>
                          <a:prstGeom prst="rect">
                            <a:avLst/>
                          </a:prstGeom>
                        </pic:spPr>
                      </pic:pic>
                    </a:graphicData>
                  </a:graphic>
                </wp:inline>
              </w:drawing>
            </w:r>
            <w:r>
              <w:rPr>
                <w:position w:val="-3"/>
              </w:rPr>
            </w:r>
            <w:r>
              <w:rPr>
                <w:rFonts w:ascii="Times New Roman"/>
                <w:sz w:val="20"/>
              </w:rPr>
              <w:t>  </w:t>
            </w:r>
            <w:r>
              <w:rPr>
                <w:rFonts w:ascii="Times New Roman"/>
                <w:spacing w:val="1"/>
                <w:sz w:val="20"/>
              </w:rPr>
              <w:t> </w:t>
            </w:r>
            <w:r>
              <w:rPr>
                <w:sz w:val="17"/>
              </w:rPr>
              <w:t>Profesores de</w:t>
            </w:r>
          </w:p>
          <w:p>
            <w:pPr>
              <w:pStyle w:val="TableParagraph"/>
              <w:spacing w:before="25"/>
              <w:ind w:left="399"/>
              <w:rPr>
                <w:sz w:val="17"/>
              </w:rPr>
            </w:pPr>
            <w:r>
              <w:rPr>
                <w:sz w:val="17"/>
              </w:rPr>
              <w:t>Enseñanza Secundaria.</w:t>
            </w:r>
          </w:p>
        </w:tc>
      </w:tr>
      <w:tr>
        <w:trPr>
          <w:trHeight w:val="916" w:hRule="atLeast"/>
        </w:trPr>
        <w:tc>
          <w:tcPr>
            <w:tcW w:w="2365" w:type="dxa"/>
            <w:vMerge w:val="restart"/>
          </w:tcPr>
          <w:p>
            <w:pPr>
              <w:pStyle w:val="TableParagraph"/>
              <w:ind w:left="0"/>
              <w:rPr>
                <w:b/>
                <w:sz w:val="22"/>
              </w:rPr>
            </w:pPr>
          </w:p>
          <w:p>
            <w:pPr>
              <w:pStyle w:val="TableParagraph"/>
              <w:ind w:left="0"/>
              <w:rPr>
                <w:b/>
                <w:sz w:val="22"/>
              </w:rPr>
            </w:pPr>
          </w:p>
          <w:p>
            <w:pPr>
              <w:pStyle w:val="TableParagraph"/>
              <w:ind w:left="0"/>
              <w:rPr>
                <w:b/>
                <w:sz w:val="22"/>
              </w:rPr>
            </w:pPr>
          </w:p>
          <w:p>
            <w:pPr>
              <w:pStyle w:val="TableParagraph"/>
              <w:spacing w:line="273" w:lineRule="auto" w:before="171"/>
              <w:ind w:left="89"/>
              <w:rPr>
                <w:sz w:val="17"/>
              </w:rPr>
            </w:pPr>
            <w:r>
              <w:rPr>
                <w:sz w:val="17"/>
              </w:rPr>
              <w:t>A135. Lengua extranjera del entorno profesional: inglés</w:t>
            </w:r>
            <w:r>
              <w:rPr>
                <w:spacing w:val="1"/>
                <w:sz w:val="17"/>
              </w:rPr>
              <w:t> </w:t>
            </w:r>
            <w:r>
              <w:rPr>
                <w:sz w:val="17"/>
              </w:rPr>
              <w:t>1</w:t>
            </w:r>
            <w:r>
              <w:rPr>
                <w:sz w:val="17"/>
                <w:vertAlign w:val="superscript"/>
              </w:rPr>
              <w:t>1</w:t>
            </w:r>
          </w:p>
        </w:tc>
        <w:tc>
          <w:tcPr>
            <w:tcW w:w="2533" w:type="dxa"/>
          </w:tcPr>
          <w:p>
            <w:pPr>
              <w:pStyle w:val="TableParagraph"/>
              <w:spacing w:before="4"/>
              <w:ind w:left="0"/>
              <w:rPr>
                <w:b/>
                <w:sz w:val="20"/>
              </w:rPr>
            </w:pPr>
          </w:p>
          <w:p>
            <w:pPr>
              <w:pStyle w:val="TableParagraph"/>
              <w:spacing w:line="273" w:lineRule="auto"/>
              <w:ind w:left="97" w:right="381" w:hanging="7"/>
              <w:rPr>
                <w:sz w:val="17"/>
              </w:rPr>
            </w:pPr>
            <w:r>
              <w:rPr>
                <w:sz w:val="17"/>
              </w:rPr>
              <w:t>Profesorado con atribución docente en el ciclo.</w:t>
            </w:r>
          </w:p>
        </w:tc>
        <w:tc>
          <w:tcPr>
            <w:tcW w:w="2453" w:type="dxa"/>
          </w:tcPr>
          <w:p>
            <w:pPr>
              <w:pStyle w:val="TableParagraph"/>
              <w:spacing w:line="278" w:lineRule="auto" w:before="8"/>
              <w:ind w:left="399" w:right="218"/>
              <w:rPr>
                <w:sz w:val="17"/>
              </w:rPr>
            </w:pPr>
            <w:r>
              <w:rPr>
                <w:sz w:val="17"/>
              </w:rPr>
              <w:t>Catedráticos de Enseñanza Secundaria.</w:t>
            </w:r>
          </w:p>
          <w:p>
            <w:pPr>
              <w:pStyle w:val="TableParagraph"/>
              <w:spacing w:line="204" w:lineRule="exact"/>
              <w:rPr>
                <w:sz w:val="17"/>
              </w:rPr>
            </w:pPr>
            <w:r>
              <w:rPr>
                <w:position w:val="-3"/>
              </w:rPr>
              <w:drawing>
                <wp:inline distT="0" distB="0" distL="0" distR="0">
                  <wp:extent cx="98976" cy="131515"/>
                  <wp:effectExtent l="0" t="0" r="0" b="0"/>
                  <wp:docPr id="261" name="image4.png"/>
                  <wp:cNvGraphicFramePr>
                    <a:graphicFrameLocks noChangeAspect="1"/>
                  </wp:cNvGraphicFramePr>
                  <a:graphic>
                    <a:graphicData uri="http://schemas.openxmlformats.org/drawingml/2006/picture">
                      <pic:pic>
                        <pic:nvPicPr>
                          <pic:cNvPr id="262" name="image4.png"/>
                          <pic:cNvPicPr/>
                        </pic:nvPicPr>
                        <pic:blipFill>
                          <a:blip r:embed="rId52" cstate="print"/>
                          <a:stretch>
                            <a:fillRect/>
                          </a:stretch>
                        </pic:blipFill>
                        <pic:spPr>
                          <a:xfrm>
                            <a:off x="0" y="0"/>
                            <a:ext cx="98976" cy="131515"/>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Profesores de</w:t>
            </w:r>
            <w:r>
              <w:rPr>
                <w:spacing w:val="-2"/>
                <w:sz w:val="17"/>
              </w:rPr>
              <w:t> </w:t>
            </w:r>
            <w:r>
              <w:rPr>
                <w:sz w:val="17"/>
              </w:rPr>
              <w:t>Enseñanza</w:t>
            </w:r>
          </w:p>
          <w:p>
            <w:pPr>
              <w:pStyle w:val="TableParagraph"/>
              <w:spacing w:before="27"/>
              <w:ind w:left="399"/>
              <w:rPr>
                <w:sz w:val="17"/>
              </w:rPr>
            </w:pPr>
            <w:r>
              <w:rPr>
                <w:sz w:val="17"/>
              </w:rPr>
              <w:t>Secundaria.</w:t>
            </w:r>
          </w:p>
        </w:tc>
      </w:tr>
      <w:tr>
        <w:trPr>
          <w:trHeight w:val="457" w:hRule="atLeast"/>
        </w:trPr>
        <w:tc>
          <w:tcPr>
            <w:tcW w:w="2365" w:type="dxa"/>
            <w:vMerge/>
            <w:tcBorders>
              <w:top w:val="nil"/>
            </w:tcBorders>
          </w:tcPr>
          <w:p>
            <w:pPr>
              <w:rPr>
                <w:sz w:val="2"/>
                <w:szCs w:val="2"/>
              </w:rPr>
            </w:pPr>
          </w:p>
        </w:tc>
        <w:tc>
          <w:tcPr>
            <w:tcW w:w="2533" w:type="dxa"/>
          </w:tcPr>
          <w:p>
            <w:pPr>
              <w:pStyle w:val="TableParagraph"/>
              <w:spacing w:before="4"/>
              <w:rPr>
                <w:sz w:val="17"/>
              </w:rPr>
            </w:pPr>
            <w:r>
              <w:rPr>
                <w:sz w:val="17"/>
              </w:rPr>
              <w:t>Profesorado con atribución</w:t>
            </w:r>
          </w:p>
          <w:p>
            <w:pPr>
              <w:pStyle w:val="TableParagraph"/>
              <w:spacing w:before="28"/>
              <w:rPr>
                <w:sz w:val="17"/>
              </w:rPr>
            </w:pPr>
            <w:r>
              <w:rPr>
                <w:sz w:val="17"/>
              </w:rPr>
              <w:t>docente en el ciclo.</w:t>
            </w:r>
          </w:p>
        </w:tc>
        <w:tc>
          <w:tcPr>
            <w:tcW w:w="2453" w:type="dxa"/>
          </w:tcPr>
          <w:p>
            <w:pPr>
              <w:pStyle w:val="TableParagraph"/>
              <w:spacing w:before="8"/>
              <w:ind w:left="399"/>
              <w:rPr>
                <w:sz w:val="17"/>
              </w:rPr>
            </w:pPr>
            <w:r>
              <w:rPr>
                <w:sz w:val="17"/>
              </w:rPr>
              <w:t>Profesor Técnico de</w:t>
            </w:r>
          </w:p>
          <w:p>
            <w:pPr>
              <w:pStyle w:val="TableParagraph"/>
              <w:spacing w:before="30"/>
              <w:ind w:left="399"/>
              <w:rPr>
                <w:sz w:val="17"/>
              </w:rPr>
            </w:pPr>
            <w:r>
              <w:rPr>
                <w:sz w:val="17"/>
              </w:rPr>
              <w:t>Formación Profesional.</w:t>
            </w:r>
          </w:p>
        </w:tc>
      </w:tr>
      <w:tr>
        <w:trPr>
          <w:trHeight w:val="915" w:hRule="atLeast"/>
        </w:trPr>
        <w:tc>
          <w:tcPr>
            <w:tcW w:w="2365" w:type="dxa"/>
            <w:vMerge/>
            <w:tcBorders>
              <w:top w:val="nil"/>
            </w:tcBorders>
          </w:tcPr>
          <w:p>
            <w:pPr>
              <w:rPr>
                <w:sz w:val="2"/>
                <w:szCs w:val="2"/>
              </w:rPr>
            </w:pPr>
          </w:p>
        </w:tc>
        <w:tc>
          <w:tcPr>
            <w:tcW w:w="2533" w:type="dxa"/>
          </w:tcPr>
          <w:p>
            <w:pPr>
              <w:pStyle w:val="TableParagraph"/>
              <w:ind w:left="0"/>
              <w:rPr>
                <w:b/>
                <w:sz w:val="18"/>
              </w:rPr>
            </w:pPr>
          </w:p>
          <w:p>
            <w:pPr>
              <w:pStyle w:val="TableParagraph"/>
              <w:spacing w:before="138"/>
              <w:rPr>
                <w:sz w:val="17"/>
              </w:rPr>
            </w:pPr>
            <w:r>
              <w:rPr>
                <w:sz w:val="17"/>
              </w:rPr>
              <w:t>Inglés</w:t>
            </w:r>
          </w:p>
        </w:tc>
        <w:tc>
          <w:tcPr>
            <w:tcW w:w="2453" w:type="dxa"/>
          </w:tcPr>
          <w:p>
            <w:pPr>
              <w:pStyle w:val="TableParagraph"/>
              <w:spacing w:line="276" w:lineRule="auto" w:before="8"/>
              <w:ind w:left="399" w:right="218"/>
              <w:rPr>
                <w:sz w:val="17"/>
              </w:rPr>
            </w:pPr>
            <w:r>
              <w:rPr>
                <w:sz w:val="17"/>
              </w:rPr>
              <w:t>Catedráticos de Enseñanza Secundaria.</w:t>
            </w:r>
          </w:p>
          <w:p>
            <w:pPr>
              <w:pStyle w:val="TableParagraph"/>
              <w:rPr>
                <w:sz w:val="17"/>
              </w:rPr>
            </w:pPr>
            <w:r>
              <w:rPr>
                <w:position w:val="-3"/>
              </w:rPr>
              <w:drawing>
                <wp:inline distT="0" distB="0" distL="0" distR="0">
                  <wp:extent cx="98976" cy="131511"/>
                  <wp:effectExtent l="0" t="0" r="0" b="0"/>
                  <wp:docPr id="263" name="image4.png"/>
                  <wp:cNvGraphicFramePr>
                    <a:graphicFrameLocks noChangeAspect="1"/>
                  </wp:cNvGraphicFramePr>
                  <a:graphic>
                    <a:graphicData uri="http://schemas.openxmlformats.org/drawingml/2006/picture">
                      <pic:pic>
                        <pic:nvPicPr>
                          <pic:cNvPr id="264" name="image4.png"/>
                          <pic:cNvPicPr/>
                        </pic:nvPicPr>
                        <pic:blipFill>
                          <a:blip r:embed="rId52" cstate="print"/>
                          <a:stretch>
                            <a:fillRect/>
                          </a:stretch>
                        </pic:blipFill>
                        <pic:spPr>
                          <a:xfrm>
                            <a:off x="0" y="0"/>
                            <a:ext cx="98976" cy="13151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Profesores de</w:t>
            </w:r>
            <w:r>
              <w:rPr>
                <w:spacing w:val="-2"/>
                <w:sz w:val="17"/>
              </w:rPr>
              <w:t> </w:t>
            </w:r>
            <w:r>
              <w:rPr>
                <w:sz w:val="17"/>
              </w:rPr>
              <w:t>Enseñanza</w:t>
            </w:r>
          </w:p>
          <w:p>
            <w:pPr>
              <w:pStyle w:val="TableParagraph"/>
              <w:spacing w:before="27"/>
              <w:ind w:left="399"/>
              <w:rPr>
                <w:sz w:val="17"/>
              </w:rPr>
            </w:pPr>
            <w:r>
              <w:rPr>
                <w:sz w:val="17"/>
              </w:rPr>
              <w:t>Secundaria.</w:t>
            </w:r>
          </w:p>
        </w:tc>
      </w:tr>
      <w:tr>
        <w:trPr>
          <w:trHeight w:val="915" w:hRule="atLeast"/>
        </w:trPr>
        <w:tc>
          <w:tcPr>
            <w:tcW w:w="2365" w:type="dxa"/>
            <w:vMerge w:val="restart"/>
          </w:tcPr>
          <w:p>
            <w:pPr>
              <w:pStyle w:val="TableParagraph"/>
              <w:ind w:left="0"/>
              <w:rPr>
                <w:b/>
                <w:sz w:val="22"/>
              </w:rPr>
            </w:pPr>
          </w:p>
          <w:p>
            <w:pPr>
              <w:pStyle w:val="TableParagraph"/>
              <w:ind w:left="0"/>
              <w:rPr>
                <w:b/>
                <w:sz w:val="22"/>
              </w:rPr>
            </w:pPr>
          </w:p>
          <w:p>
            <w:pPr>
              <w:pStyle w:val="TableParagraph"/>
              <w:ind w:left="0"/>
              <w:rPr>
                <w:b/>
                <w:sz w:val="22"/>
              </w:rPr>
            </w:pPr>
          </w:p>
          <w:p>
            <w:pPr>
              <w:pStyle w:val="TableParagraph"/>
              <w:spacing w:line="276" w:lineRule="auto" w:before="171"/>
              <w:ind w:left="89" w:right="48"/>
              <w:rPr>
                <w:sz w:val="17"/>
              </w:rPr>
            </w:pPr>
            <w:r>
              <w:rPr>
                <w:sz w:val="17"/>
              </w:rPr>
              <w:t>A136. Lengua extranjera del entorno profesional: inglés 2</w:t>
            </w:r>
            <w:r>
              <w:rPr>
                <w:sz w:val="17"/>
                <w:vertAlign w:val="superscript"/>
              </w:rPr>
              <w:t>1</w:t>
            </w:r>
          </w:p>
        </w:tc>
        <w:tc>
          <w:tcPr>
            <w:tcW w:w="2533" w:type="dxa"/>
          </w:tcPr>
          <w:p>
            <w:pPr>
              <w:pStyle w:val="TableParagraph"/>
              <w:spacing w:before="3"/>
              <w:ind w:left="0"/>
              <w:rPr>
                <w:b/>
                <w:sz w:val="20"/>
              </w:rPr>
            </w:pPr>
          </w:p>
          <w:p>
            <w:pPr>
              <w:pStyle w:val="TableParagraph"/>
              <w:spacing w:line="273" w:lineRule="auto"/>
              <w:ind w:right="380"/>
              <w:rPr>
                <w:sz w:val="17"/>
              </w:rPr>
            </w:pPr>
            <w:r>
              <w:rPr>
                <w:sz w:val="17"/>
              </w:rPr>
              <w:t>Profesorado con atribución docente en el ciclo.</w:t>
            </w:r>
          </w:p>
        </w:tc>
        <w:tc>
          <w:tcPr>
            <w:tcW w:w="2453" w:type="dxa"/>
          </w:tcPr>
          <w:p>
            <w:pPr>
              <w:pStyle w:val="TableParagraph"/>
              <w:spacing w:line="276" w:lineRule="auto" w:before="8"/>
              <w:ind w:left="399" w:right="218"/>
              <w:rPr>
                <w:sz w:val="17"/>
              </w:rPr>
            </w:pPr>
            <w:r>
              <w:rPr>
                <w:sz w:val="17"/>
              </w:rPr>
              <w:t>Catedráticos de Enseñanza Secundaria.</w:t>
            </w:r>
          </w:p>
          <w:p>
            <w:pPr>
              <w:pStyle w:val="TableParagraph"/>
              <w:rPr>
                <w:sz w:val="17"/>
              </w:rPr>
            </w:pPr>
            <w:r>
              <w:rPr>
                <w:position w:val="-3"/>
              </w:rPr>
              <w:drawing>
                <wp:inline distT="0" distB="0" distL="0" distR="0">
                  <wp:extent cx="98976" cy="131518"/>
                  <wp:effectExtent l="0" t="0" r="0" b="0"/>
                  <wp:docPr id="265" name="image4.png"/>
                  <wp:cNvGraphicFramePr>
                    <a:graphicFrameLocks noChangeAspect="1"/>
                  </wp:cNvGraphicFramePr>
                  <a:graphic>
                    <a:graphicData uri="http://schemas.openxmlformats.org/drawingml/2006/picture">
                      <pic:pic>
                        <pic:nvPicPr>
                          <pic:cNvPr id="266" name="image4.png"/>
                          <pic:cNvPicPr/>
                        </pic:nvPicPr>
                        <pic:blipFill>
                          <a:blip r:embed="rId52" cstate="print"/>
                          <a:stretch>
                            <a:fillRect/>
                          </a:stretch>
                        </pic:blipFill>
                        <pic:spPr>
                          <a:xfrm>
                            <a:off x="0" y="0"/>
                            <a:ext cx="98976" cy="131518"/>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Profesores de</w:t>
            </w:r>
            <w:r>
              <w:rPr>
                <w:spacing w:val="-2"/>
                <w:sz w:val="17"/>
              </w:rPr>
              <w:t> </w:t>
            </w:r>
            <w:r>
              <w:rPr>
                <w:sz w:val="17"/>
              </w:rPr>
              <w:t>Enseñanza</w:t>
            </w:r>
          </w:p>
          <w:p>
            <w:pPr>
              <w:pStyle w:val="TableParagraph"/>
              <w:spacing w:before="27"/>
              <w:ind w:left="399"/>
              <w:rPr>
                <w:sz w:val="17"/>
              </w:rPr>
            </w:pPr>
            <w:r>
              <w:rPr>
                <w:sz w:val="17"/>
              </w:rPr>
              <w:t>Secundaria.</w:t>
            </w:r>
          </w:p>
        </w:tc>
      </w:tr>
      <w:tr>
        <w:trPr>
          <w:trHeight w:val="459" w:hRule="atLeast"/>
        </w:trPr>
        <w:tc>
          <w:tcPr>
            <w:tcW w:w="2365" w:type="dxa"/>
            <w:vMerge/>
            <w:tcBorders>
              <w:top w:val="nil"/>
            </w:tcBorders>
          </w:tcPr>
          <w:p>
            <w:pPr>
              <w:rPr>
                <w:sz w:val="2"/>
                <w:szCs w:val="2"/>
              </w:rPr>
            </w:pPr>
          </w:p>
        </w:tc>
        <w:tc>
          <w:tcPr>
            <w:tcW w:w="2533" w:type="dxa"/>
          </w:tcPr>
          <w:p>
            <w:pPr>
              <w:pStyle w:val="TableParagraph"/>
              <w:spacing w:before="4"/>
              <w:rPr>
                <w:sz w:val="17"/>
              </w:rPr>
            </w:pPr>
            <w:r>
              <w:rPr>
                <w:sz w:val="17"/>
              </w:rPr>
              <w:t>Profesorado con atribución</w:t>
            </w:r>
          </w:p>
          <w:p>
            <w:pPr>
              <w:pStyle w:val="TableParagraph"/>
              <w:spacing w:before="30"/>
              <w:rPr>
                <w:sz w:val="17"/>
              </w:rPr>
            </w:pPr>
            <w:r>
              <w:rPr>
                <w:sz w:val="17"/>
              </w:rPr>
              <w:t>docente en el ciclo.</w:t>
            </w:r>
          </w:p>
        </w:tc>
        <w:tc>
          <w:tcPr>
            <w:tcW w:w="2453" w:type="dxa"/>
          </w:tcPr>
          <w:p>
            <w:pPr>
              <w:pStyle w:val="TableParagraph"/>
              <w:spacing w:before="8"/>
              <w:ind w:left="399"/>
              <w:rPr>
                <w:sz w:val="17"/>
              </w:rPr>
            </w:pPr>
            <w:r>
              <w:rPr>
                <w:sz w:val="17"/>
              </w:rPr>
              <w:t>Profesor Técnico de</w:t>
            </w:r>
          </w:p>
          <w:p>
            <w:pPr>
              <w:pStyle w:val="TableParagraph"/>
              <w:spacing w:before="30"/>
              <w:ind w:left="399"/>
              <w:rPr>
                <w:sz w:val="17"/>
              </w:rPr>
            </w:pPr>
            <w:r>
              <w:rPr>
                <w:sz w:val="17"/>
              </w:rPr>
              <w:t>Formación Profesional.</w:t>
            </w:r>
          </w:p>
        </w:tc>
      </w:tr>
      <w:tr>
        <w:trPr>
          <w:trHeight w:val="915" w:hRule="atLeast"/>
        </w:trPr>
        <w:tc>
          <w:tcPr>
            <w:tcW w:w="2365" w:type="dxa"/>
            <w:vMerge/>
            <w:tcBorders>
              <w:top w:val="nil"/>
            </w:tcBorders>
          </w:tcPr>
          <w:p>
            <w:pPr>
              <w:rPr>
                <w:sz w:val="2"/>
                <w:szCs w:val="2"/>
              </w:rPr>
            </w:pPr>
          </w:p>
        </w:tc>
        <w:tc>
          <w:tcPr>
            <w:tcW w:w="2533" w:type="dxa"/>
          </w:tcPr>
          <w:p>
            <w:pPr>
              <w:pStyle w:val="TableParagraph"/>
              <w:ind w:left="0"/>
              <w:rPr>
                <w:b/>
                <w:sz w:val="18"/>
              </w:rPr>
            </w:pPr>
          </w:p>
          <w:p>
            <w:pPr>
              <w:pStyle w:val="TableParagraph"/>
              <w:spacing w:before="138"/>
              <w:rPr>
                <w:sz w:val="17"/>
              </w:rPr>
            </w:pPr>
            <w:r>
              <w:rPr>
                <w:sz w:val="17"/>
              </w:rPr>
              <w:t>Inglés</w:t>
            </w:r>
          </w:p>
        </w:tc>
        <w:tc>
          <w:tcPr>
            <w:tcW w:w="2453" w:type="dxa"/>
          </w:tcPr>
          <w:p>
            <w:pPr>
              <w:pStyle w:val="TableParagraph"/>
              <w:spacing w:line="273" w:lineRule="auto" w:before="8"/>
              <w:ind w:left="399" w:right="218"/>
              <w:rPr>
                <w:sz w:val="17"/>
              </w:rPr>
            </w:pPr>
            <w:r>
              <w:rPr>
                <w:sz w:val="17"/>
              </w:rPr>
              <w:t>Catedráticos de Enseñanza Secundaria.</w:t>
            </w:r>
          </w:p>
          <w:p>
            <w:pPr>
              <w:pStyle w:val="TableParagraph"/>
              <w:spacing w:before="4"/>
              <w:rPr>
                <w:sz w:val="17"/>
              </w:rPr>
            </w:pPr>
            <w:r>
              <w:rPr>
                <w:position w:val="-3"/>
              </w:rPr>
              <w:drawing>
                <wp:inline distT="0" distB="0" distL="0" distR="0">
                  <wp:extent cx="98976" cy="131519"/>
                  <wp:effectExtent l="0" t="0" r="0" b="0"/>
                  <wp:docPr id="267" name="image4.png"/>
                  <wp:cNvGraphicFramePr>
                    <a:graphicFrameLocks noChangeAspect="1"/>
                  </wp:cNvGraphicFramePr>
                  <a:graphic>
                    <a:graphicData uri="http://schemas.openxmlformats.org/drawingml/2006/picture">
                      <pic:pic>
                        <pic:nvPicPr>
                          <pic:cNvPr id="268" name="image4.png"/>
                          <pic:cNvPicPr/>
                        </pic:nvPicPr>
                        <pic:blipFill>
                          <a:blip r:embed="rId52" cstate="print"/>
                          <a:stretch>
                            <a:fillRect/>
                          </a:stretch>
                        </pic:blipFill>
                        <pic:spPr>
                          <a:xfrm>
                            <a:off x="0" y="0"/>
                            <a:ext cx="98976" cy="131519"/>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Profesores de</w:t>
            </w:r>
            <w:r>
              <w:rPr>
                <w:spacing w:val="-2"/>
                <w:sz w:val="17"/>
              </w:rPr>
              <w:t> </w:t>
            </w:r>
            <w:r>
              <w:rPr>
                <w:sz w:val="17"/>
              </w:rPr>
              <w:t>Enseñanza</w:t>
            </w:r>
          </w:p>
          <w:p>
            <w:pPr>
              <w:pStyle w:val="TableParagraph"/>
              <w:spacing w:before="27"/>
              <w:ind w:left="399"/>
              <w:rPr>
                <w:sz w:val="17"/>
              </w:rPr>
            </w:pPr>
            <w:r>
              <w:rPr>
                <w:sz w:val="17"/>
              </w:rPr>
              <w:t>Secundaria.</w:t>
            </w:r>
          </w:p>
        </w:tc>
      </w:tr>
    </w:tbl>
    <w:p>
      <w:pPr>
        <w:pStyle w:val="BodyText"/>
        <w:rPr>
          <w:b/>
          <w:sz w:val="8"/>
        </w:rPr>
      </w:pPr>
    </w:p>
    <w:p>
      <w:pPr>
        <w:spacing w:line="280" w:lineRule="auto" w:before="128"/>
        <w:ind w:left="634" w:right="1579" w:hanging="1"/>
        <w:jc w:val="both"/>
        <w:rPr>
          <w:sz w:val="15"/>
        </w:rPr>
      </w:pPr>
      <w:r>
        <w:rPr>
          <w:b/>
          <w:w w:val="105"/>
          <w:sz w:val="15"/>
          <w:vertAlign w:val="superscript"/>
        </w:rPr>
        <w:t>1</w:t>
      </w:r>
      <w:r>
        <w:rPr>
          <w:b/>
          <w:w w:val="105"/>
          <w:sz w:val="15"/>
          <w:vertAlign w:val="baseline"/>
        </w:rPr>
        <w:t> </w:t>
      </w:r>
      <w:r>
        <w:rPr>
          <w:w w:val="105"/>
          <w:sz w:val="15"/>
          <w:vertAlign w:val="baseline"/>
        </w:rPr>
        <w:t>Este módulo será impartido preferentemente por profesores de las especialidades de Formación Profesional indicadas, siempre que puedan acreditar un conocimiento mínimo de la lengua a impartir de un nivel B2 del Marco Común Europeo de Referencia para las Lenguas (MCER), para lo cual deberán demostrar estar en posesión de alguna de las titulaciones recogidas en la normativa en vigor en materia de acreditación de la competencia lingüística. En caso contrario, será impartido por profesorado de la especialidad de inglés.</w:t>
      </w:r>
    </w:p>
    <w:p>
      <w:pPr>
        <w:spacing w:line="201" w:lineRule="exact" w:before="0"/>
        <w:ind w:left="634" w:right="0" w:firstLine="0"/>
        <w:jc w:val="left"/>
        <w:rPr>
          <w:sz w:val="18"/>
        </w:rPr>
      </w:pPr>
      <w:r>
        <w:rPr>
          <w:w w:val="100"/>
          <w:sz w:val="18"/>
        </w:rPr>
        <w:t>.</w:t>
      </w:r>
    </w:p>
    <w:p>
      <w:pPr>
        <w:spacing w:after="0" w:line="201" w:lineRule="exact"/>
        <w:jc w:val="left"/>
        <w:rPr>
          <w:sz w:val="18"/>
        </w:rPr>
        <w:sectPr>
          <w:pgSz w:w="11910" w:h="16840"/>
          <w:pgMar w:header="758" w:footer="701" w:top="1320" w:bottom="900" w:left="1680" w:right="740"/>
        </w:sectPr>
      </w:pPr>
    </w:p>
    <w:p>
      <w:pPr>
        <w:pStyle w:val="BodyText"/>
        <w:rPr>
          <w:sz w:val="20"/>
        </w:rPr>
      </w:pPr>
      <w:r>
        <w:rPr/>
        <w:pict>
          <v:group style="position:absolute;margin-left:314.29953pt;margin-top:285.720001pt;width:9.450pt;height:22.15pt;mso-position-horizontal-relative:page;mso-position-vertical-relative:page;z-index:-18920448" coordorigin="6286,5714" coordsize="189,443">
            <v:shape style="position:absolute;left:6286;top:5714;width:189;height:207" type="#_x0000_t75" stroked="false">
              <v:imagedata r:id="rId51" o:title=""/>
            </v:shape>
            <v:shape style="position:absolute;left:6286;top:5949;width:189;height:208" type="#_x0000_t75" stroked="false">
              <v:imagedata r:id="rId51" o:title=""/>
            </v:shape>
            <w10:wrap type="none"/>
          </v:group>
        </w:pict>
      </w:r>
      <w:r>
        <w:rPr/>
        <w:pict>
          <v:group style="position:absolute;margin-left:314.29953pt;margin-top:412.040009pt;width:9.450pt;height:22.15pt;mso-position-horizontal-relative:page;mso-position-vertical-relative:page;z-index:-18919936" coordorigin="6286,8241" coordsize="189,443">
            <v:shape style="position:absolute;left:6286;top:8240;width:189;height:208" type="#_x0000_t75" stroked="false">
              <v:imagedata r:id="rId51" o:title=""/>
            </v:shape>
            <v:shape style="position:absolute;left:6286;top:8476;width:189;height:208" type="#_x0000_t75" stroked="false">
              <v:imagedata r:id="rId51" o:title=""/>
            </v:shape>
            <w10:wrap type="none"/>
          </v:group>
        </w:pict>
      </w:r>
      <w:r>
        <w:rPr/>
        <w:drawing>
          <wp:anchor distT="0" distB="0" distL="0" distR="0" allowOverlap="1" layoutInCell="1" locked="0" behindDoc="1" simplePos="0" relativeHeight="484397056">
            <wp:simplePos x="0" y="0"/>
            <wp:positionH relativeFrom="page">
              <wp:posOffset>3991604</wp:posOffset>
            </wp:positionH>
            <wp:positionV relativeFrom="page">
              <wp:posOffset>5970676</wp:posOffset>
            </wp:positionV>
            <wp:extent cx="118360" cy="129921"/>
            <wp:effectExtent l="0" t="0" r="0" b="0"/>
            <wp:wrapNone/>
            <wp:docPr id="269" name="image3.png"/>
            <wp:cNvGraphicFramePr>
              <a:graphicFrameLocks noChangeAspect="1"/>
            </wp:cNvGraphicFramePr>
            <a:graphic>
              <a:graphicData uri="http://schemas.openxmlformats.org/drawingml/2006/picture">
                <pic:pic>
                  <pic:nvPicPr>
                    <pic:cNvPr id="270" name="image3.png"/>
                    <pic:cNvPicPr/>
                  </pic:nvPicPr>
                  <pic:blipFill>
                    <a:blip r:embed="rId51" cstate="print"/>
                    <a:stretch>
                      <a:fillRect/>
                    </a:stretch>
                  </pic:blipFill>
                  <pic:spPr>
                    <a:xfrm>
                      <a:off x="0" y="0"/>
                      <a:ext cx="118360" cy="129921"/>
                    </a:xfrm>
                    <a:prstGeom prst="rect">
                      <a:avLst/>
                    </a:prstGeom>
                  </pic:spPr>
                </pic:pic>
              </a:graphicData>
            </a:graphic>
          </wp:anchor>
        </w:drawing>
      </w:r>
      <w:r>
        <w:rPr/>
        <w:pict>
          <v:shape style="position:absolute;margin-left:557.763977pt;margin-top:699.090515pt;width:12.95pt;height:84.3pt;mso-position-horizontal-relative:page;mso-position-vertical-relative:page;z-index:1579161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271" name="image2.jpeg"/>
            <wp:cNvGraphicFramePr>
              <a:graphicFrameLocks noChangeAspect="1"/>
            </wp:cNvGraphicFramePr>
            <a:graphic>
              <a:graphicData uri="http://schemas.openxmlformats.org/drawingml/2006/picture">
                <pic:pic>
                  <pic:nvPicPr>
                    <pic:cNvPr id="27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7" w:right="1596"/>
        <w:jc w:val="center"/>
      </w:pPr>
      <w:r>
        <w:rPr/>
        <w:t>ANEXO III B)</w:t>
      </w:r>
    </w:p>
    <w:p>
      <w:pPr>
        <w:pStyle w:val="Heading2"/>
        <w:spacing w:before="26"/>
        <w:ind w:left="644"/>
      </w:pPr>
      <w:r>
        <w:rPr/>
        <w:pict>
          <v:group style="position:absolute;margin-left:314.29953pt;margin-top:58.821606pt;width:9.450pt;height:45.7pt;mso-position-horizontal-relative:page;mso-position-vertical-relative:paragraph;z-index:-18920960" coordorigin="6286,1176" coordsize="189,914">
            <v:shape style="position:absolute;left:6286;top:1176;width:189;height:208" type="#_x0000_t75" stroked="false">
              <v:imagedata r:id="rId51" o:title=""/>
            </v:shape>
            <v:shape style="position:absolute;left:6286;top:1411;width:189;height:208" type="#_x0000_t75" stroked="false">
              <v:imagedata r:id="rId51" o:title=""/>
            </v:shape>
            <v:shape style="position:absolute;left:6286;top:1647;width:189;height:208" type="#_x0000_t75" stroked="false">
              <v:imagedata r:id="rId51" o:title=""/>
            </v:shape>
            <v:shape style="position:absolute;left:6286;top:1883;width:189;height:208" type="#_x0000_t75" stroked="false">
              <v:imagedata r:id="rId51" o:title=""/>
            </v:shape>
            <w10:wrap type="none"/>
          </v:group>
        </w:pict>
      </w:r>
      <w:r>
        <w:rPr/>
        <w:t>Titulaciones equivalentes a efectos de docencia</w:t>
      </w:r>
    </w:p>
    <w:p>
      <w:pPr>
        <w:pStyle w:val="BodyText"/>
        <w:spacing w:before="3"/>
        <w:rPr>
          <w:b/>
          <w:sz w:val="22"/>
        </w:rPr>
      </w:pPr>
    </w:p>
    <w:tbl>
      <w:tblPr>
        <w:tblW w:w="0" w:type="auto"/>
        <w:jc w:val="left"/>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10"/>
        <w:gridCol w:w="2615"/>
        <w:gridCol w:w="3436"/>
      </w:tblGrid>
      <w:tr>
        <w:trPr>
          <w:trHeight w:val="221" w:hRule="atLeast"/>
        </w:trPr>
        <w:tc>
          <w:tcPr>
            <w:tcW w:w="1310" w:type="dxa"/>
          </w:tcPr>
          <w:p>
            <w:pPr>
              <w:pStyle w:val="TableParagraph"/>
              <w:spacing w:line="191" w:lineRule="exact"/>
              <w:ind w:left="398"/>
              <w:rPr>
                <w:b/>
                <w:sz w:val="17"/>
              </w:rPr>
            </w:pPr>
            <w:r>
              <w:rPr>
                <w:b/>
                <w:sz w:val="17"/>
              </w:rPr>
              <w:t>Cuerpo</w:t>
            </w:r>
          </w:p>
        </w:tc>
        <w:tc>
          <w:tcPr>
            <w:tcW w:w="2615" w:type="dxa"/>
          </w:tcPr>
          <w:p>
            <w:pPr>
              <w:pStyle w:val="TableParagraph"/>
              <w:spacing w:line="191" w:lineRule="exact"/>
              <w:ind w:left="161"/>
              <w:rPr>
                <w:b/>
                <w:sz w:val="17"/>
              </w:rPr>
            </w:pPr>
            <w:r>
              <w:rPr>
                <w:b/>
                <w:sz w:val="17"/>
              </w:rPr>
              <w:t>Especialidad del profesorado</w:t>
            </w:r>
          </w:p>
        </w:tc>
        <w:tc>
          <w:tcPr>
            <w:tcW w:w="3436" w:type="dxa"/>
          </w:tcPr>
          <w:p>
            <w:pPr>
              <w:pStyle w:val="TableParagraph"/>
              <w:spacing w:line="191" w:lineRule="exact"/>
              <w:ind w:left="1248" w:right="1146"/>
              <w:jc w:val="center"/>
              <w:rPr>
                <w:b/>
                <w:sz w:val="17"/>
              </w:rPr>
            </w:pPr>
            <w:r>
              <w:rPr>
                <w:b/>
                <w:sz w:val="17"/>
              </w:rPr>
              <w:t>Titulaciones</w:t>
            </w:r>
          </w:p>
        </w:tc>
      </w:tr>
      <w:tr>
        <w:trPr>
          <w:trHeight w:val="1622" w:hRule="atLeast"/>
        </w:trPr>
        <w:tc>
          <w:tcPr>
            <w:tcW w:w="1310" w:type="dxa"/>
            <w:vMerge w:val="restart"/>
          </w:tcPr>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spacing w:before="10"/>
              <w:ind w:left="0"/>
              <w:rPr>
                <w:b/>
                <w:sz w:val="20"/>
              </w:rPr>
            </w:pPr>
          </w:p>
          <w:p>
            <w:pPr>
              <w:pStyle w:val="TableParagraph"/>
              <w:spacing w:line="273" w:lineRule="auto"/>
              <w:ind w:left="89"/>
              <w:rPr>
                <w:sz w:val="17"/>
              </w:rPr>
            </w:pPr>
            <w:r>
              <w:rPr>
                <w:sz w:val="17"/>
              </w:rPr>
              <w:t>Profesores de enseñanza secundaria.</w:t>
            </w:r>
          </w:p>
        </w:tc>
        <w:tc>
          <w:tcPr>
            <w:tcW w:w="2615" w:type="dxa"/>
          </w:tcPr>
          <w:p>
            <w:pPr>
              <w:pStyle w:val="TableParagraph"/>
              <w:ind w:left="0"/>
              <w:rPr>
                <w:b/>
                <w:sz w:val="18"/>
              </w:rPr>
            </w:pPr>
          </w:p>
          <w:p>
            <w:pPr>
              <w:pStyle w:val="TableParagraph"/>
              <w:spacing w:before="10"/>
              <w:ind w:left="0"/>
              <w:rPr>
                <w:b/>
                <w:sz w:val="22"/>
              </w:rPr>
            </w:pPr>
          </w:p>
          <w:p>
            <w:pPr>
              <w:pStyle w:val="TableParagraph"/>
              <w:spacing w:line="271" w:lineRule="auto"/>
              <w:ind w:left="399" w:hanging="308"/>
              <w:rPr>
                <w:sz w:val="17"/>
              </w:rPr>
            </w:pPr>
            <w:r>
              <w:rPr>
                <w:position w:val="-3"/>
              </w:rPr>
              <w:drawing>
                <wp:inline distT="0" distB="0" distL="0" distR="0">
                  <wp:extent cx="98969" cy="131519"/>
                  <wp:effectExtent l="0" t="0" r="0" b="0"/>
                  <wp:docPr id="273" name="image4.png"/>
                  <wp:cNvGraphicFramePr>
                    <a:graphicFrameLocks noChangeAspect="1"/>
                  </wp:cNvGraphicFramePr>
                  <a:graphic>
                    <a:graphicData uri="http://schemas.openxmlformats.org/drawingml/2006/picture">
                      <pic:pic>
                        <pic:nvPicPr>
                          <pic:cNvPr id="274" name="image4.png"/>
                          <pic:cNvPicPr/>
                        </pic:nvPicPr>
                        <pic:blipFill>
                          <a:blip r:embed="rId52" cstate="print"/>
                          <a:stretch>
                            <a:fillRect/>
                          </a:stretch>
                        </pic:blipFill>
                        <pic:spPr>
                          <a:xfrm>
                            <a:off x="0" y="0"/>
                            <a:ext cx="98969" cy="131519"/>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Formación y orientación laboral</w:t>
            </w:r>
          </w:p>
        </w:tc>
        <w:tc>
          <w:tcPr>
            <w:tcW w:w="3436" w:type="dxa"/>
          </w:tcPr>
          <w:p>
            <w:pPr>
              <w:pStyle w:val="TableParagraph"/>
              <w:tabs>
                <w:tab w:pos="1855" w:val="left" w:leader="none"/>
                <w:tab w:pos="2687" w:val="left" w:leader="none"/>
              </w:tabs>
              <w:spacing w:line="276" w:lineRule="auto" w:before="8"/>
              <w:ind w:left="400" w:right="81"/>
              <w:rPr>
                <w:sz w:val="17"/>
              </w:rPr>
            </w:pPr>
            <w:r>
              <w:rPr>
                <w:sz w:val="17"/>
              </w:rPr>
              <w:t>Diplomado</w:t>
              <w:tab/>
              <w:t>en</w:t>
              <w:tab/>
            </w:r>
            <w:r>
              <w:rPr>
                <w:spacing w:val="-3"/>
                <w:sz w:val="17"/>
              </w:rPr>
              <w:t>Ciencias </w:t>
            </w:r>
            <w:r>
              <w:rPr>
                <w:sz w:val="17"/>
              </w:rPr>
              <w:t>Empresariales.</w:t>
            </w:r>
          </w:p>
          <w:p>
            <w:pPr>
              <w:pStyle w:val="TableParagraph"/>
              <w:spacing w:line="288" w:lineRule="auto" w:before="9"/>
              <w:ind w:left="400" w:right="227"/>
              <w:rPr>
                <w:sz w:val="17"/>
              </w:rPr>
            </w:pPr>
            <w:r>
              <w:rPr>
                <w:sz w:val="17"/>
              </w:rPr>
              <w:t>Diplomado en Relaciones Laborales. Diplomado en Trabajo Social.</w:t>
            </w:r>
          </w:p>
          <w:p>
            <w:pPr>
              <w:pStyle w:val="TableParagraph"/>
              <w:spacing w:before="2"/>
              <w:ind w:left="400"/>
              <w:rPr>
                <w:sz w:val="17"/>
              </w:rPr>
            </w:pPr>
            <w:r>
              <w:rPr>
                <w:sz w:val="17"/>
              </w:rPr>
              <w:t>Diplomado en Educación Social.</w:t>
            </w:r>
          </w:p>
          <w:p>
            <w:pPr>
              <w:pStyle w:val="TableParagraph"/>
              <w:tabs>
                <w:tab w:pos="1636" w:val="left" w:leader="none"/>
                <w:tab w:pos="2245" w:val="left" w:leader="none"/>
                <w:tab w:pos="3259" w:val="left" w:leader="none"/>
              </w:tabs>
              <w:spacing w:line="220" w:lineRule="atLeast" w:before="16"/>
              <w:ind w:left="400" w:right="79"/>
              <w:rPr>
                <w:sz w:val="17"/>
              </w:rPr>
            </w:pPr>
            <w:r>
              <w:rPr>
                <w:sz w:val="17"/>
              </w:rPr>
              <w:t>Diplomado</w:t>
              <w:tab/>
              <w:t>en</w:t>
              <w:tab/>
              <w:t>Gestión</w:t>
              <w:tab/>
            </w:r>
            <w:r>
              <w:rPr>
                <w:spacing w:val="-18"/>
                <w:sz w:val="17"/>
              </w:rPr>
              <w:t>y </w:t>
            </w:r>
            <w:r>
              <w:rPr>
                <w:sz w:val="17"/>
              </w:rPr>
              <w:t>Administración</w:t>
            </w:r>
            <w:r>
              <w:rPr>
                <w:spacing w:val="-1"/>
                <w:sz w:val="17"/>
              </w:rPr>
              <w:t> </w:t>
            </w:r>
            <w:r>
              <w:rPr>
                <w:sz w:val="17"/>
              </w:rPr>
              <w:t>Pública</w:t>
            </w:r>
          </w:p>
        </w:tc>
      </w:tr>
      <w:tr>
        <w:trPr>
          <w:trHeight w:val="2516" w:hRule="atLeast"/>
        </w:trPr>
        <w:tc>
          <w:tcPr>
            <w:tcW w:w="1310" w:type="dxa"/>
            <w:vMerge/>
            <w:tcBorders>
              <w:top w:val="nil"/>
            </w:tcBorders>
          </w:tcPr>
          <w:p>
            <w:pPr>
              <w:rPr>
                <w:sz w:val="2"/>
                <w:szCs w:val="2"/>
              </w:rPr>
            </w:pPr>
          </w:p>
        </w:tc>
        <w:tc>
          <w:tcPr>
            <w:tcW w:w="2615" w:type="dxa"/>
          </w:tcPr>
          <w:p>
            <w:pPr>
              <w:pStyle w:val="TableParagraph"/>
              <w:ind w:left="0"/>
              <w:rPr>
                <w:b/>
                <w:sz w:val="20"/>
              </w:rPr>
            </w:pPr>
          </w:p>
          <w:p>
            <w:pPr>
              <w:pStyle w:val="TableParagraph"/>
              <w:ind w:left="0"/>
              <w:rPr>
                <w:b/>
                <w:sz w:val="20"/>
              </w:rPr>
            </w:pPr>
          </w:p>
          <w:p>
            <w:pPr>
              <w:pStyle w:val="TableParagraph"/>
              <w:ind w:left="0"/>
              <w:rPr>
                <w:b/>
                <w:sz w:val="20"/>
              </w:rPr>
            </w:pPr>
          </w:p>
          <w:p>
            <w:pPr>
              <w:pStyle w:val="TableParagraph"/>
              <w:ind w:left="0"/>
              <w:rPr>
                <w:b/>
                <w:sz w:val="20"/>
              </w:rPr>
            </w:pPr>
          </w:p>
          <w:p>
            <w:pPr>
              <w:pStyle w:val="TableParagraph"/>
              <w:spacing w:before="2"/>
              <w:ind w:left="0"/>
              <w:rPr>
                <w:b/>
                <w:sz w:val="19"/>
              </w:rPr>
            </w:pPr>
          </w:p>
          <w:p>
            <w:pPr>
              <w:pStyle w:val="TableParagraph"/>
              <w:rPr>
                <w:sz w:val="17"/>
              </w:rPr>
            </w:pPr>
            <w:r>
              <w:rPr>
                <w:position w:val="-3"/>
              </w:rPr>
              <w:drawing>
                <wp:inline distT="0" distB="0" distL="0" distR="0">
                  <wp:extent cx="98969" cy="131520"/>
                  <wp:effectExtent l="0" t="0" r="0" b="0"/>
                  <wp:docPr id="275" name="image4.png"/>
                  <wp:cNvGraphicFramePr>
                    <a:graphicFrameLocks noChangeAspect="1"/>
                  </wp:cNvGraphicFramePr>
                  <a:graphic>
                    <a:graphicData uri="http://schemas.openxmlformats.org/drawingml/2006/picture">
                      <pic:pic>
                        <pic:nvPicPr>
                          <pic:cNvPr id="276" name="image4.png"/>
                          <pic:cNvPicPr/>
                        </pic:nvPicPr>
                        <pic:blipFill>
                          <a:blip r:embed="rId52" cstate="print"/>
                          <a:stretch>
                            <a:fillRect/>
                          </a:stretch>
                        </pic:blipFill>
                        <pic:spPr>
                          <a:xfrm>
                            <a:off x="0" y="0"/>
                            <a:ext cx="98969" cy="131520"/>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
                <w:sz w:val="20"/>
              </w:rPr>
              <w:t> </w:t>
            </w:r>
            <w:r>
              <w:rPr>
                <w:sz w:val="17"/>
              </w:rPr>
              <w:t>Sistemas</w:t>
            </w:r>
            <w:r>
              <w:rPr>
                <w:spacing w:val="-1"/>
                <w:sz w:val="17"/>
              </w:rPr>
              <w:t> </w:t>
            </w:r>
            <w:r>
              <w:rPr>
                <w:sz w:val="17"/>
              </w:rPr>
              <w:t>Electrónicos.</w:t>
            </w:r>
          </w:p>
        </w:tc>
        <w:tc>
          <w:tcPr>
            <w:tcW w:w="3436" w:type="dxa"/>
          </w:tcPr>
          <w:p>
            <w:pPr>
              <w:pStyle w:val="TableParagraph"/>
              <w:spacing w:line="283" w:lineRule="auto" w:before="8"/>
              <w:ind w:left="400" w:right="83"/>
              <w:jc w:val="both"/>
              <w:rPr>
                <w:sz w:val="17"/>
              </w:rPr>
            </w:pPr>
            <w:r>
              <w:rPr>
                <w:sz w:val="17"/>
              </w:rPr>
              <w:t>Diplomado en Radioelectrónica Naval. Ingeniero Técnico Aeronáutico, especialidad en Aeronavegación.</w:t>
            </w:r>
          </w:p>
          <w:p>
            <w:pPr>
              <w:pStyle w:val="TableParagraph"/>
              <w:spacing w:line="268" w:lineRule="auto"/>
              <w:ind w:left="400" w:right="83" w:hanging="308"/>
              <w:jc w:val="both"/>
              <w:rPr>
                <w:sz w:val="17"/>
              </w:rPr>
            </w:pPr>
            <w:r>
              <w:rPr>
                <w:position w:val="-3"/>
              </w:rPr>
              <w:drawing>
                <wp:inline distT="0" distB="0" distL="0" distR="0">
                  <wp:extent cx="119816" cy="131515"/>
                  <wp:effectExtent l="0" t="0" r="0" b="0"/>
                  <wp:docPr id="277" name="image3.png"/>
                  <wp:cNvGraphicFramePr>
                    <a:graphicFrameLocks noChangeAspect="1"/>
                  </wp:cNvGraphicFramePr>
                  <a:graphic>
                    <a:graphicData uri="http://schemas.openxmlformats.org/drawingml/2006/picture">
                      <pic:pic>
                        <pic:nvPicPr>
                          <pic:cNvPr id="278" name="image3.png"/>
                          <pic:cNvPicPr/>
                        </pic:nvPicPr>
                        <pic:blipFill>
                          <a:blip r:embed="rId51" cstate="print"/>
                          <a:stretch>
                            <a:fillRect/>
                          </a:stretch>
                        </pic:blipFill>
                        <pic:spPr>
                          <a:xfrm>
                            <a:off x="0" y="0"/>
                            <a:ext cx="119816" cy="131515"/>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9"/>
                <w:sz w:val="20"/>
              </w:rPr>
              <w:t> </w:t>
            </w:r>
            <w:r>
              <w:rPr>
                <w:sz w:val="17"/>
              </w:rPr>
              <w:t>Ingeniero Técnico en Informática de Sistemas.</w:t>
            </w:r>
          </w:p>
          <w:p>
            <w:pPr>
              <w:pStyle w:val="TableParagraph"/>
              <w:spacing w:line="273" w:lineRule="auto" w:before="2"/>
              <w:ind w:left="400" w:right="82" w:hanging="308"/>
              <w:jc w:val="both"/>
              <w:rPr>
                <w:sz w:val="17"/>
              </w:rPr>
            </w:pPr>
            <w:r>
              <w:rPr>
                <w:position w:val="-3"/>
              </w:rPr>
              <w:drawing>
                <wp:inline distT="0" distB="0" distL="0" distR="0">
                  <wp:extent cx="119816" cy="131520"/>
                  <wp:effectExtent l="0" t="0" r="0" b="0"/>
                  <wp:docPr id="279" name="image3.png"/>
                  <wp:cNvGraphicFramePr>
                    <a:graphicFrameLocks noChangeAspect="1"/>
                  </wp:cNvGraphicFramePr>
                  <a:graphic>
                    <a:graphicData uri="http://schemas.openxmlformats.org/drawingml/2006/picture">
                      <pic:pic>
                        <pic:nvPicPr>
                          <pic:cNvPr id="280" name="image3.png"/>
                          <pic:cNvPicPr/>
                        </pic:nvPicPr>
                        <pic:blipFill>
                          <a:blip r:embed="rId51" cstate="print"/>
                          <a:stretch>
                            <a:fillRect/>
                          </a:stretch>
                        </pic:blipFill>
                        <pic:spPr>
                          <a:xfrm>
                            <a:off x="0" y="0"/>
                            <a:ext cx="119816" cy="131520"/>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9"/>
                <w:sz w:val="20"/>
              </w:rPr>
              <w:t> </w:t>
            </w:r>
            <w:r>
              <w:rPr>
                <w:sz w:val="17"/>
              </w:rPr>
              <w:t>Ingeniero Técnico Industrial, especialidad en Electricidad, especialidad en Electrónica</w:t>
            </w:r>
            <w:r>
              <w:rPr>
                <w:spacing w:val="-3"/>
                <w:sz w:val="17"/>
              </w:rPr>
              <w:t> </w:t>
            </w:r>
            <w:r>
              <w:rPr>
                <w:sz w:val="17"/>
              </w:rPr>
              <w:t>Industrial.</w:t>
            </w:r>
          </w:p>
          <w:p>
            <w:pPr>
              <w:pStyle w:val="TableParagraph"/>
              <w:tabs>
                <w:tab w:pos="1833" w:val="left" w:leader="none"/>
                <w:tab w:pos="3153" w:val="left" w:leader="none"/>
              </w:tabs>
              <w:ind w:left="400" w:hanging="308"/>
              <w:jc w:val="both"/>
              <w:rPr>
                <w:sz w:val="17"/>
              </w:rPr>
            </w:pPr>
            <w:r>
              <w:rPr>
                <w:position w:val="-3"/>
              </w:rPr>
              <w:drawing>
                <wp:inline distT="0" distB="0" distL="0" distR="0">
                  <wp:extent cx="118358" cy="129921"/>
                  <wp:effectExtent l="0" t="0" r="0" b="0"/>
                  <wp:docPr id="281" name="image3.png"/>
                  <wp:cNvGraphicFramePr>
                    <a:graphicFrameLocks noChangeAspect="1"/>
                  </wp:cNvGraphicFramePr>
                  <a:graphic>
                    <a:graphicData uri="http://schemas.openxmlformats.org/drawingml/2006/picture">
                      <pic:pic>
                        <pic:nvPicPr>
                          <pic:cNvPr id="282" name="image3.png"/>
                          <pic:cNvPicPr/>
                        </pic:nvPicPr>
                        <pic:blipFill>
                          <a:blip r:embed="rId51" cstate="print"/>
                          <a:stretch>
                            <a:fillRect/>
                          </a:stretch>
                        </pic:blipFill>
                        <pic:spPr>
                          <a:xfrm>
                            <a:off x="0" y="0"/>
                            <a:ext cx="118358"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21"/>
                <w:sz w:val="20"/>
              </w:rPr>
              <w:t> </w:t>
            </w:r>
            <w:r>
              <w:rPr>
                <w:sz w:val="17"/>
              </w:rPr>
              <w:t>Ingeniero</w:t>
              <w:tab/>
              <w:t>Técnico</w:t>
              <w:tab/>
              <w:t>de</w:t>
            </w:r>
          </w:p>
          <w:p>
            <w:pPr>
              <w:pStyle w:val="TableParagraph"/>
              <w:spacing w:line="220" w:lineRule="atLeast" w:before="6"/>
              <w:ind w:left="400" w:right="83"/>
              <w:jc w:val="both"/>
              <w:rPr>
                <w:sz w:val="17"/>
              </w:rPr>
            </w:pPr>
            <w:r>
              <w:rPr>
                <w:sz w:val="17"/>
              </w:rPr>
              <w:t>Telecomunicación, en todas sus especialidades.</w:t>
            </w:r>
          </w:p>
        </w:tc>
      </w:tr>
      <w:tr>
        <w:trPr>
          <w:trHeight w:val="1151" w:hRule="atLeast"/>
        </w:trPr>
        <w:tc>
          <w:tcPr>
            <w:tcW w:w="1310" w:type="dxa"/>
            <w:vMerge/>
            <w:tcBorders>
              <w:top w:val="nil"/>
            </w:tcBorders>
          </w:tcPr>
          <w:p>
            <w:pPr>
              <w:rPr>
                <w:sz w:val="2"/>
                <w:szCs w:val="2"/>
              </w:rPr>
            </w:pPr>
          </w:p>
        </w:tc>
        <w:tc>
          <w:tcPr>
            <w:tcW w:w="2615" w:type="dxa"/>
            <w:vMerge w:val="restart"/>
          </w:tcPr>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spacing w:before="9"/>
              <w:ind w:left="0"/>
              <w:rPr>
                <w:b/>
                <w:sz w:val="17"/>
              </w:rPr>
            </w:pPr>
          </w:p>
          <w:p>
            <w:pPr>
              <w:pStyle w:val="TableParagraph"/>
              <w:spacing w:line="276" w:lineRule="auto"/>
              <w:ind w:left="399" w:hanging="308"/>
              <w:rPr>
                <w:sz w:val="17"/>
              </w:rPr>
            </w:pPr>
            <w:r>
              <w:rPr>
                <w:position w:val="-3"/>
              </w:rPr>
              <w:drawing>
                <wp:inline distT="0" distB="0" distL="0" distR="0">
                  <wp:extent cx="97769" cy="129921"/>
                  <wp:effectExtent l="0" t="0" r="0" b="0"/>
                  <wp:docPr id="283" name="image4.png"/>
                  <wp:cNvGraphicFramePr>
                    <a:graphicFrameLocks noChangeAspect="1"/>
                  </wp:cNvGraphicFramePr>
                  <a:graphic>
                    <a:graphicData uri="http://schemas.openxmlformats.org/drawingml/2006/picture">
                      <pic:pic>
                        <pic:nvPicPr>
                          <pic:cNvPr id="284" name="image4.png"/>
                          <pic:cNvPicPr/>
                        </pic:nvPicPr>
                        <pic:blipFill>
                          <a:blip r:embed="rId52" cstate="print"/>
                          <a:stretch>
                            <a:fillRect/>
                          </a:stretch>
                        </pic:blipFill>
                        <pic:spPr>
                          <a:xfrm>
                            <a:off x="0" y="0"/>
                            <a:ext cx="97769"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3"/>
                <w:sz w:val="20"/>
              </w:rPr>
              <w:t> </w:t>
            </w:r>
            <w:r>
              <w:rPr>
                <w:sz w:val="17"/>
              </w:rPr>
              <w:t>Sistemas electrotécnicos y automáticos.</w:t>
            </w:r>
          </w:p>
        </w:tc>
        <w:tc>
          <w:tcPr>
            <w:tcW w:w="3436" w:type="dxa"/>
          </w:tcPr>
          <w:p>
            <w:pPr>
              <w:pStyle w:val="TableParagraph"/>
              <w:spacing w:line="283" w:lineRule="auto" w:before="8"/>
              <w:ind w:left="400" w:right="83"/>
              <w:jc w:val="both"/>
              <w:rPr>
                <w:sz w:val="17"/>
              </w:rPr>
            </w:pPr>
            <w:r>
              <w:rPr>
                <w:sz w:val="17"/>
              </w:rPr>
              <w:t>Diplomado en Radioelectrónica Naval. Ingeniero Técnico Aeronáutico, especialidad en Aeronavegación.</w:t>
            </w:r>
          </w:p>
          <w:p>
            <w:pPr>
              <w:pStyle w:val="TableParagraph"/>
              <w:spacing w:line="200" w:lineRule="exact"/>
              <w:ind w:left="92"/>
              <w:jc w:val="both"/>
              <w:rPr>
                <w:sz w:val="17"/>
              </w:rPr>
            </w:pPr>
            <w:r>
              <w:rPr>
                <w:position w:val="-3"/>
              </w:rPr>
              <w:drawing>
                <wp:inline distT="0" distB="0" distL="0" distR="0">
                  <wp:extent cx="119816" cy="131520"/>
                  <wp:effectExtent l="0" t="0" r="0" b="0"/>
                  <wp:docPr id="285" name="image3.png"/>
                  <wp:cNvGraphicFramePr>
                    <a:graphicFrameLocks noChangeAspect="1"/>
                  </wp:cNvGraphicFramePr>
                  <a:graphic>
                    <a:graphicData uri="http://schemas.openxmlformats.org/drawingml/2006/picture">
                      <pic:pic>
                        <pic:nvPicPr>
                          <pic:cNvPr id="286" name="image3.png"/>
                          <pic:cNvPicPr/>
                        </pic:nvPicPr>
                        <pic:blipFill>
                          <a:blip r:embed="rId51" cstate="print"/>
                          <a:stretch>
                            <a:fillRect/>
                          </a:stretch>
                        </pic:blipFill>
                        <pic:spPr>
                          <a:xfrm>
                            <a:off x="0" y="0"/>
                            <a:ext cx="119816" cy="131520"/>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9"/>
                <w:sz w:val="20"/>
              </w:rPr>
              <w:t> </w:t>
            </w:r>
            <w:r>
              <w:rPr>
                <w:sz w:val="17"/>
              </w:rPr>
              <w:t>Ingeniero Técnico en Informática</w:t>
            </w:r>
            <w:r>
              <w:rPr>
                <w:spacing w:val="22"/>
                <w:sz w:val="17"/>
              </w:rPr>
              <w:t> </w:t>
            </w:r>
            <w:r>
              <w:rPr>
                <w:sz w:val="17"/>
              </w:rPr>
              <w:t>de</w:t>
            </w:r>
          </w:p>
          <w:p>
            <w:pPr>
              <w:pStyle w:val="TableParagraph"/>
              <w:spacing w:before="27"/>
              <w:ind w:left="400"/>
              <w:rPr>
                <w:sz w:val="17"/>
              </w:rPr>
            </w:pPr>
            <w:r>
              <w:rPr>
                <w:sz w:val="17"/>
              </w:rPr>
              <w:t>Sistemas.</w:t>
            </w:r>
          </w:p>
        </w:tc>
      </w:tr>
      <w:tr>
        <w:trPr>
          <w:trHeight w:val="1365" w:hRule="atLeast"/>
        </w:trPr>
        <w:tc>
          <w:tcPr>
            <w:tcW w:w="1310" w:type="dxa"/>
            <w:vMerge/>
            <w:tcBorders>
              <w:top w:val="nil"/>
            </w:tcBorders>
          </w:tcPr>
          <w:p>
            <w:pPr>
              <w:rPr>
                <w:sz w:val="2"/>
                <w:szCs w:val="2"/>
              </w:rPr>
            </w:pPr>
          </w:p>
        </w:tc>
        <w:tc>
          <w:tcPr>
            <w:tcW w:w="2615" w:type="dxa"/>
            <w:vMerge/>
            <w:tcBorders>
              <w:top w:val="nil"/>
            </w:tcBorders>
          </w:tcPr>
          <w:p>
            <w:pPr>
              <w:rPr>
                <w:sz w:val="2"/>
                <w:szCs w:val="2"/>
              </w:rPr>
            </w:pPr>
          </w:p>
        </w:tc>
        <w:tc>
          <w:tcPr>
            <w:tcW w:w="3436" w:type="dxa"/>
          </w:tcPr>
          <w:p>
            <w:pPr>
              <w:pStyle w:val="TableParagraph"/>
              <w:spacing w:line="276" w:lineRule="auto" w:before="8"/>
              <w:ind w:left="400" w:right="82"/>
              <w:jc w:val="both"/>
              <w:rPr>
                <w:sz w:val="17"/>
              </w:rPr>
            </w:pPr>
            <w:r>
              <w:rPr>
                <w:sz w:val="17"/>
              </w:rPr>
              <w:t>Ingeniero Técnico Industrial, especialidad en Electricidad, especialidad en Electrónica Industrial.</w:t>
            </w:r>
          </w:p>
          <w:p>
            <w:pPr>
              <w:pStyle w:val="TableParagraph"/>
              <w:tabs>
                <w:tab w:pos="1833" w:val="left" w:leader="none"/>
                <w:tab w:pos="3153" w:val="left" w:leader="none"/>
              </w:tabs>
              <w:spacing w:line="206" w:lineRule="exact"/>
              <w:ind w:left="400" w:hanging="308"/>
              <w:jc w:val="both"/>
              <w:rPr>
                <w:sz w:val="17"/>
              </w:rPr>
            </w:pPr>
            <w:r>
              <w:rPr>
                <w:position w:val="-3"/>
              </w:rPr>
              <w:drawing>
                <wp:inline distT="0" distB="0" distL="0" distR="0">
                  <wp:extent cx="119816" cy="131517"/>
                  <wp:effectExtent l="0" t="0" r="0" b="0"/>
                  <wp:docPr id="287" name="image3.png"/>
                  <wp:cNvGraphicFramePr>
                    <a:graphicFrameLocks noChangeAspect="1"/>
                  </wp:cNvGraphicFramePr>
                  <a:graphic>
                    <a:graphicData uri="http://schemas.openxmlformats.org/drawingml/2006/picture">
                      <pic:pic>
                        <pic:nvPicPr>
                          <pic:cNvPr id="288" name="image3.png"/>
                          <pic:cNvPicPr/>
                        </pic:nvPicPr>
                        <pic:blipFill>
                          <a:blip r:embed="rId51" cstate="print"/>
                          <a:stretch>
                            <a:fillRect/>
                          </a:stretch>
                        </pic:blipFill>
                        <pic:spPr>
                          <a:xfrm>
                            <a:off x="0" y="0"/>
                            <a:ext cx="119816" cy="131517"/>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9"/>
                <w:sz w:val="20"/>
              </w:rPr>
              <w:t> </w:t>
            </w:r>
            <w:r>
              <w:rPr>
                <w:sz w:val="17"/>
              </w:rPr>
              <w:t>Ingeniero</w:t>
              <w:tab/>
              <w:t>Técnico</w:t>
              <w:tab/>
              <w:t>de</w:t>
            </w:r>
          </w:p>
          <w:p>
            <w:pPr>
              <w:pStyle w:val="TableParagraph"/>
              <w:spacing w:line="224" w:lineRule="exact" w:before="8"/>
              <w:ind w:left="400" w:right="83"/>
              <w:jc w:val="both"/>
              <w:rPr>
                <w:sz w:val="17"/>
              </w:rPr>
            </w:pPr>
            <w:r>
              <w:rPr>
                <w:sz w:val="17"/>
              </w:rPr>
              <w:t>Telecomunicación, en todas sus especialidades.</w:t>
            </w:r>
          </w:p>
        </w:tc>
      </w:tr>
      <w:tr>
        <w:trPr>
          <w:trHeight w:val="253" w:hRule="atLeast"/>
        </w:trPr>
        <w:tc>
          <w:tcPr>
            <w:tcW w:w="1310" w:type="dxa"/>
            <w:vMerge/>
            <w:tcBorders>
              <w:top w:val="nil"/>
            </w:tcBorders>
          </w:tcPr>
          <w:p>
            <w:pPr>
              <w:rPr>
                <w:sz w:val="2"/>
                <w:szCs w:val="2"/>
              </w:rPr>
            </w:pPr>
          </w:p>
        </w:tc>
        <w:tc>
          <w:tcPr>
            <w:tcW w:w="2615" w:type="dxa"/>
          </w:tcPr>
          <w:p>
            <w:pPr>
              <w:pStyle w:val="TableParagraph"/>
              <w:spacing w:before="9"/>
              <w:rPr>
                <w:sz w:val="17"/>
              </w:rPr>
            </w:pPr>
            <w:r>
              <w:rPr>
                <w:position w:val="-3"/>
              </w:rPr>
              <w:drawing>
                <wp:inline distT="0" distB="0" distL="0" distR="0">
                  <wp:extent cx="98969" cy="131519"/>
                  <wp:effectExtent l="0" t="0" r="0" b="0"/>
                  <wp:docPr id="289" name="image4.png"/>
                  <wp:cNvGraphicFramePr>
                    <a:graphicFrameLocks noChangeAspect="1"/>
                  </wp:cNvGraphicFramePr>
                  <a:graphic>
                    <a:graphicData uri="http://schemas.openxmlformats.org/drawingml/2006/picture">
                      <pic:pic>
                        <pic:nvPicPr>
                          <pic:cNvPr id="290" name="image4.png"/>
                          <pic:cNvPicPr/>
                        </pic:nvPicPr>
                        <pic:blipFill>
                          <a:blip r:embed="rId52" cstate="print"/>
                          <a:stretch>
                            <a:fillRect/>
                          </a:stretch>
                        </pic:blipFill>
                        <pic:spPr>
                          <a:xfrm>
                            <a:off x="0" y="0"/>
                            <a:ext cx="98969" cy="131519"/>
                          </a:xfrm>
                          <a:prstGeom prst="rect">
                            <a:avLst/>
                          </a:prstGeom>
                        </pic:spPr>
                      </pic:pic>
                    </a:graphicData>
                  </a:graphic>
                </wp:inline>
              </w:drawing>
            </w:r>
            <w:r>
              <w:rPr>
                <w:position w:val="-3"/>
              </w:rPr>
            </w:r>
            <w:r>
              <w:rPr>
                <w:rFonts w:ascii="Times New Roman"/>
                <w:sz w:val="20"/>
              </w:rPr>
              <w:t>  </w:t>
            </w:r>
            <w:r>
              <w:rPr>
                <w:rFonts w:ascii="Times New Roman"/>
                <w:spacing w:val="1"/>
                <w:sz w:val="20"/>
              </w:rPr>
              <w:t> </w:t>
            </w:r>
            <w:r>
              <w:rPr>
                <w:sz w:val="17"/>
              </w:rPr>
              <w:t>Procesos</w:t>
            </w:r>
            <w:r>
              <w:rPr>
                <w:spacing w:val="-1"/>
                <w:sz w:val="17"/>
              </w:rPr>
              <w:t> </w:t>
            </w:r>
            <w:r>
              <w:rPr>
                <w:sz w:val="17"/>
              </w:rPr>
              <w:t>Sanitarios.</w:t>
            </w:r>
          </w:p>
        </w:tc>
        <w:tc>
          <w:tcPr>
            <w:tcW w:w="3436" w:type="dxa"/>
          </w:tcPr>
          <w:p>
            <w:pPr>
              <w:pStyle w:val="TableParagraph"/>
              <w:spacing w:before="9"/>
              <w:ind w:left="92"/>
              <w:rPr>
                <w:sz w:val="17"/>
              </w:rPr>
            </w:pPr>
            <w:r>
              <w:rPr>
                <w:position w:val="-3"/>
              </w:rPr>
              <w:drawing>
                <wp:inline distT="0" distB="0" distL="0" distR="0">
                  <wp:extent cx="119816" cy="131519"/>
                  <wp:effectExtent l="0" t="0" r="0" b="0"/>
                  <wp:docPr id="291" name="image3.png"/>
                  <wp:cNvGraphicFramePr>
                    <a:graphicFrameLocks noChangeAspect="1"/>
                  </wp:cNvGraphicFramePr>
                  <a:graphic>
                    <a:graphicData uri="http://schemas.openxmlformats.org/drawingml/2006/picture">
                      <pic:pic>
                        <pic:nvPicPr>
                          <pic:cNvPr id="292" name="image3.png"/>
                          <pic:cNvPicPr/>
                        </pic:nvPicPr>
                        <pic:blipFill>
                          <a:blip r:embed="rId51" cstate="print"/>
                          <a:stretch>
                            <a:fillRect/>
                          </a:stretch>
                        </pic:blipFill>
                        <pic:spPr>
                          <a:xfrm>
                            <a:off x="0" y="0"/>
                            <a:ext cx="119816" cy="131519"/>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9"/>
                <w:sz w:val="20"/>
              </w:rPr>
              <w:t> </w:t>
            </w:r>
            <w:r>
              <w:rPr>
                <w:sz w:val="17"/>
              </w:rPr>
              <w:t>Diplomado en Enfermería.</w:t>
            </w:r>
          </w:p>
        </w:tc>
      </w:tr>
    </w:tbl>
    <w:p>
      <w:pPr>
        <w:spacing w:after="0"/>
        <w:rPr>
          <w:sz w:val="17"/>
        </w:rPr>
        <w:sectPr>
          <w:pgSz w:w="11910" w:h="16840"/>
          <w:pgMar w:header="758" w:footer="701" w:top="1320" w:bottom="900" w:left="1680" w:right="740"/>
        </w:sectPr>
      </w:pPr>
    </w:p>
    <w:p>
      <w:pPr>
        <w:pStyle w:val="BodyText"/>
        <w:rPr>
          <w:b/>
          <w:sz w:val="20"/>
        </w:rPr>
      </w:pPr>
      <w:r>
        <w:rPr/>
        <w:pict>
          <v:shape style="position:absolute;margin-left:557.763977pt;margin-top:699.090515pt;width:12.95pt;height:84.3pt;mso-position-horizontal-relative:page;mso-position-vertical-relative:page;z-index:1579264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293" name="image2.jpeg"/>
            <wp:cNvGraphicFramePr>
              <a:graphicFrameLocks noChangeAspect="1"/>
            </wp:cNvGraphicFramePr>
            <a:graphic>
              <a:graphicData uri="http://schemas.openxmlformats.org/drawingml/2006/picture">
                <pic:pic>
                  <pic:nvPicPr>
                    <pic:cNvPr id="29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8" w:right="1596"/>
        <w:jc w:val="center"/>
      </w:pPr>
      <w:r>
        <w:rPr/>
        <w:t>ANEXO III C)</w:t>
      </w:r>
    </w:p>
    <w:p>
      <w:pPr>
        <w:pStyle w:val="Heading2"/>
        <w:spacing w:line="276" w:lineRule="auto" w:before="26"/>
        <w:ind w:left="642"/>
      </w:pPr>
      <w:r>
        <w:rPr/>
        <w:drawing>
          <wp:anchor distT="0" distB="0" distL="0" distR="0" allowOverlap="1" layoutInCell="1" locked="0" behindDoc="0" simplePos="0" relativeHeight="15792128">
            <wp:simplePos x="0" y="0"/>
            <wp:positionH relativeFrom="page">
              <wp:posOffset>4654715</wp:posOffset>
            </wp:positionH>
            <wp:positionV relativeFrom="paragraph">
              <wp:posOffset>882530</wp:posOffset>
            </wp:positionV>
            <wp:extent cx="135444" cy="145597"/>
            <wp:effectExtent l="0" t="0" r="0" b="0"/>
            <wp:wrapNone/>
            <wp:docPr id="295" name="image5.png"/>
            <wp:cNvGraphicFramePr>
              <a:graphicFrameLocks noChangeAspect="1"/>
            </wp:cNvGraphicFramePr>
            <a:graphic>
              <a:graphicData uri="http://schemas.openxmlformats.org/drawingml/2006/picture">
                <pic:pic>
                  <pic:nvPicPr>
                    <pic:cNvPr id="296" name="image5.png"/>
                    <pic:cNvPicPr/>
                  </pic:nvPicPr>
                  <pic:blipFill>
                    <a:blip r:embed="rId53" cstate="print"/>
                    <a:stretch>
                      <a:fillRect/>
                    </a:stretch>
                  </pic:blipFill>
                  <pic:spPr>
                    <a:xfrm>
                      <a:off x="0" y="0"/>
                      <a:ext cx="135444" cy="145597"/>
                    </a:xfrm>
                    <a:prstGeom prst="rect">
                      <a:avLst/>
                    </a:prstGeom>
                  </pic:spPr>
                </pic:pic>
              </a:graphicData>
            </a:graphic>
          </wp:anchor>
        </w:drawing>
      </w:r>
      <w:r>
        <w:rPr/>
        <w:t>Titulaciones y requisitos necesarios para la impartición de los módulos profesionales para los centros de titularidad privada y de otras administraciones distintas de la educativa</w:t>
      </w:r>
    </w:p>
    <w:p>
      <w:pPr>
        <w:pStyle w:val="BodyText"/>
        <w:spacing w:before="5"/>
        <w:rPr>
          <w:b/>
          <w:sz w:val="19"/>
        </w:rPr>
      </w:pPr>
    </w:p>
    <w:tbl>
      <w:tblPr>
        <w:tblW w:w="0" w:type="auto"/>
        <w:jc w:val="left"/>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93"/>
        <w:gridCol w:w="2415"/>
      </w:tblGrid>
      <w:tr>
        <w:trPr>
          <w:trHeight w:val="446" w:hRule="atLeast"/>
        </w:trPr>
        <w:tc>
          <w:tcPr>
            <w:tcW w:w="4993" w:type="dxa"/>
          </w:tcPr>
          <w:p>
            <w:pPr>
              <w:pStyle w:val="TableParagraph"/>
              <w:spacing w:before="107"/>
              <w:ind w:left="1752"/>
              <w:rPr>
                <w:b/>
                <w:sz w:val="17"/>
              </w:rPr>
            </w:pPr>
            <w:r>
              <w:rPr>
                <w:b/>
                <w:sz w:val="17"/>
              </w:rPr>
              <w:t>Módulo profesional</w:t>
            </w:r>
          </w:p>
        </w:tc>
        <w:tc>
          <w:tcPr>
            <w:tcW w:w="2415" w:type="dxa"/>
          </w:tcPr>
          <w:p>
            <w:pPr>
              <w:pStyle w:val="TableParagraph"/>
              <w:spacing w:line="191" w:lineRule="exact"/>
              <w:ind w:left="234" w:right="137"/>
              <w:jc w:val="center"/>
              <w:rPr>
                <w:b/>
                <w:sz w:val="17"/>
              </w:rPr>
            </w:pPr>
            <w:r>
              <w:rPr>
                <w:b/>
                <w:sz w:val="17"/>
              </w:rPr>
              <w:t>Titulaciones y requisitos</w:t>
            </w:r>
          </w:p>
          <w:p>
            <w:pPr>
              <w:pStyle w:val="TableParagraph"/>
              <w:spacing w:before="28"/>
              <w:ind w:left="231" w:right="137"/>
              <w:jc w:val="center"/>
              <w:rPr>
                <w:b/>
                <w:sz w:val="17"/>
              </w:rPr>
            </w:pPr>
            <w:r>
              <w:rPr>
                <w:b/>
                <w:sz w:val="17"/>
              </w:rPr>
              <w:t>necesarios</w:t>
            </w:r>
          </w:p>
        </w:tc>
      </w:tr>
      <w:tr>
        <w:trPr>
          <w:trHeight w:val="228" w:hRule="atLeast"/>
        </w:trPr>
        <w:tc>
          <w:tcPr>
            <w:tcW w:w="4993" w:type="dxa"/>
            <w:tcBorders>
              <w:bottom w:val="nil"/>
            </w:tcBorders>
          </w:tcPr>
          <w:p>
            <w:pPr>
              <w:pStyle w:val="TableParagraph"/>
              <w:spacing w:line="193" w:lineRule="exact"/>
              <w:rPr>
                <w:sz w:val="17"/>
              </w:rPr>
            </w:pPr>
            <w:r>
              <w:rPr>
                <w:sz w:val="17"/>
              </w:rPr>
              <w:t>1585. Instalaciones eléctricas.</w:t>
            </w:r>
          </w:p>
        </w:tc>
        <w:tc>
          <w:tcPr>
            <w:tcW w:w="2415" w:type="dxa"/>
            <w:tcBorders>
              <w:bottom w:val="nil"/>
            </w:tcBorders>
          </w:tcPr>
          <w:p>
            <w:pPr>
              <w:pStyle w:val="TableParagraph"/>
              <w:tabs>
                <w:tab w:pos="1178" w:val="left" w:leader="none"/>
              </w:tabs>
              <w:spacing w:line="182" w:lineRule="exact" w:before="26"/>
              <w:ind w:left="0" w:right="131"/>
              <w:jc w:val="right"/>
              <w:rPr>
                <w:sz w:val="17"/>
              </w:rPr>
            </w:pPr>
            <w:r>
              <w:rPr>
                <w:sz w:val="17"/>
              </w:rPr>
              <w:t>Licenciado,</w:t>
              <w:tab/>
            </w:r>
            <w:r>
              <w:rPr>
                <w:spacing w:val="-1"/>
                <w:sz w:val="17"/>
              </w:rPr>
              <w:t>Ingeniero,</w:t>
            </w:r>
          </w:p>
        </w:tc>
      </w:tr>
      <w:tr>
        <w:trPr>
          <w:trHeight w:val="219" w:hRule="atLeast"/>
        </w:trPr>
        <w:tc>
          <w:tcPr>
            <w:tcW w:w="4993" w:type="dxa"/>
            <w:tcBorders>
              <w:top w:val="nil"/>
              <w:bottom w:val="nil"/>
            </w:tcBorders>
          </w:tcPr>
          <w:p>
            <w:pPr>
              <w:pStyle w:val="TableParagraph"/>
              <w:spacing w:line="188" w:lineRule="exact"/>
              <w:rPr>
                <w:sz w:val="17"/>
              </w:rPr>
            </w:pPr>
            <w:r>
              <w:rPr>
                <w:sz w:val="17"/>
              </w:rPr>
              <w:t>1586. Sistemas electromecánicos y de fluidos.</w:t>
            </w:r>
          </w:p>
        </w:tc>
        <w:tc>
          <w:tcPr>
            <w:tcW w:w="2415" w:type="dxa"/>
            <w:tcBorders>
              <w:top w:val="nil"/>
              <w:bottom w:val="nil"/>
            </w:tcBorders>
          </w:tcPr>
          <w:p>
            <w:pPr>
              <w:pStyle w:val="TableParagraph"/>
              <w:spacing w:line="178" w:lineRule="exact" w:before="21"/>
              <w:ind w:left="0" w:right="130"/>
              <w:jc w:val="right"/>
              <w:rPr>
                <w:sz w:val="17"/>
              </w:rPr>
            </w:pPr>
            <w:r>
              <w:rPr>
                <w:sz w:val="17"/>
              </w:rPr>
              <w:t>Arquitecto o título de</w:t>
            </w:r>
          </w:p>
        </w:tc>
      </w:tr>
      <w:tr>
        <w:trPr>
          <w:trHeight w:val="223" w:hRule="atLeast"/>
        </w:trPr>
        <w:tc>
          <w:tcPr>
            <w:tcW w:w="4993" w:type="dxa"/>
            <w:tcBorders>
              <w:top w:val="nil"/>
              <w:bottom w:val="nil"/>
            </w:tcBorders>
          </w:tcPr>
          <w:p>
            <w:pPr>
              <w:pStyle w:val="TableParagraph"/>
              <w:spacing w:line="192" w:lineRule="exact"/>
              <w:rPr>
                <w:sz w:val="17"/>
              </w:rPr>
            </w:pPr>
            <w:r>
              <w:rPr>
                <w:sz w:val="17"/>
              </w:rPr>
              <w:t>1587. Sistemas electrónicos y fotónicos.</w:t>
            </w:r>
          </w:p>
        </w:tc>
        <w:tc>
          <w:tcPr>
            <w:tcW w:w="2415" w:type="dxa"/>
            <w:tcBorders>
              <w:top w:val="nil"/>
              <w:bottom w:val="nil"/>
            </w:tcBorders>
          </w:tcPr>
          <w:p>
            <w:pPr>
              <w:pStyle w:val="TableParagraph"/>
              <w:spacing w:line="178" w:lineRule="exact" w:before="25"/>
              <w:ind w:left="0" w:right="131"/>
              <w:jc w:val="right"/>
              <w:rPr>
                <w:sz w:val="17"/>
              </w:rPr>
            </w:pPr>
            <w:r>
              <w:rPr>
                <w:sz w:val="17"/>
              </w:rPr>
              <w:t>Grado correspondiente u</w:t>
            </w:r>
          </w:p>
        </w:tc>
      </w:tr>
      <w:tr>
        <w:trPr>
          <w:trHeight w:val="224" w:hRule="atLeast"/>
        </w:trPr>
        <w:tc>
          <w:tcPr>
            <w:tcW w:w="4993" w:type="dxa"/>
            <w:tcBorders>
              <w:top w:val="nil"/>
              <w:bottom w:val="nil"/>
            </w:tcBorders>
          </w:tcPr>
          <w:p>
            <w:pPr>
              <w:pStyle w:val="TableParagraph"/>
              <w:spacing w:line="192" w:lineRule="exact"/>
              <w:rPr>
                <w:sz w:val="17"/>
              </w:rPr>
            </w:pPr>
            <w:r>
              <w:rPr>
                <w:sz w:val="17"/>
              </w:rPr>
              <w:t>1588. Sistemas de radiodiagnóstico, radioterapia e imagen</w:t>
            </w:r>
          </w:p>
        </w:tc>
        <w:tc>
          <w:tcPr>
            <w:tcW w:w="2415" w:type="dxa"/>
            <w:tcBorders>
              <w:top w:val="nil"/>
              <w:bottom w:val="nil"/>
            </w:tcBorders>
          </w:tcPr>
          <w:p>
            <w:pPr>
              <w:pStyle w:val="TableParagraph"/>
              <w:spacing w:line="180" w:lineRule="exact" w:before="25"/>
              <w:ind w:left="0" w:right="145"/>
              <w:jc w:val="right"/>
              <w:rPr>
                <w:sz w:val="17"/>
              </w:rPr>
            </w:pPr>
            <w:r>
              <w:rPr>
                <w:sz w:val="17"/>
              </w:rPr>
              <w:t>otros títulos equivalentes.</w:t>
            </w:r>
          </w:p>
        </w:tc>
      </w:tr>
      <w:tr>
        <w:trPr>
          <w:trHeight w:val="210" w:hRule="atLeast"/>
        </w:trPr>
        <w:tc>
          <w:tcPr>
            <w:tcW w:w="4993" w:type="dxa"/>
            <w:tcBorders>
              <w:top w:val="nil"/>
              <w:bottom w:val="nil"/>
            </w:tcBorders>
          </w:tcPr>
          <w:p>
            <w:pPr>
              <w:pStyle w:val="TableParagraph"/>
              <w:spacing w:line="190" w:lineRule="exact"/>
              <w:rPr>
                <w:sz w:val="17"/>
              </w:rPr>
            </w:pPr>
            <w:r>
              <w:rPr>
                <w:sz w:val="17"/>
              </w:rPr>
              <w:t>médica.</w:t>
            </w:r>
          </w:p>
        </w:tc>
        <w:tc>
          <w:tcPr>
            <w:tcW w:w="2415" w:type="dxa"/>
            <w:tcBorders>
              <w:top w:val="nil"/>
              <w:bottom w:val="nil"/>
            </w:tcBorders>
          </w:tcPr>
          <w:p>
            <w:pPr>
              <w:pStyle w:val="TableParagraph"/>
              <w:ind w:left="0"/>
              <w:rPr>
                <w:rFonts w:ascii="Times New Roman"/>
                <w:sz w:val="14"/>
              </w:rPr>
            </w:pPr>
          </w:p>
        </w:tc>
      </w:tr>
      <w:tr>
        <w:trPr>
          <w:trHeight w:val="223" w:hRule="atLeast"/>
        </w:trPr>
        <w:tc>
          <w:tcPr>
            <w:tcW w:w="4993" w:type="dxa"/>
            <w:tcBorders>
              <w:top w:val="nil"/>
              <w:bottom w:val="nil"/>
            </w:tcBorders>
          </w:tcPr>
          <w:p>
            <w:pPr>
              <w:pStyle w:val="TableParagraph"/>
              <w:spacing w:line="193" w:lineRule="exact" w:before="10"/>
              <w:rPr>
                <w:sz w:val="17"/>
              </w:rPr>
            </w:pPr>
            <w:r>
              <w:rPr>
                <w:sz w:val="17"/>
              </w:rPr>
              <w:t>1589. Sistemas de monitorización, registro y cuidados críticos.</w:t>
            </w:r>
          </w:p>
        </w:tc>
        <w:tc>
          <w:tcPr>
            <w:tcW w:w="2415" w:type="dxa"/>
            <w:tcBorders>
              <w:top w:val="nil"/>
              <w:bottom w:val="nil"/>
            </w:tcBorders>
          </w:tcPr>
          <w:p>
            <w:pPr>
              <w:pStyle w:val="TableParagraph"/>
              <w:ind w:left="0"/>
              <w:rPr>
                <w:rFonts w:ascii="Times New Roman"/>
                <w:sz w:val="14"/>
              </w:rPr>
            </w:pPr>
          </w:p>
        </w:tc>
      </w:tr>
      <w:tr>
        <w:trPr>
          <w:trHeight w:val="223" w:hRule="atLeast"/>
        </w:trPr>
        <w:tc>
          <w:tcPr>
            <w:tcW w:w="4993" w:type="dxa"/>
            <w:tcBorders>
              <w:top w:val="nil"/>
              <w:bottom w:val="nil"/>
            </w:tcBorders>
          </w:tcPr>
          <w:p>
            <w:pPr>
              <w:pStyle w:val="TableParagraph"/>
              <w:spacing w:line="193" w:lineRule="exact" w:before="11"/>
              <w:rPr>
                <w:sz w:val="17"/>
              </w:rPr>
            </w:pPr>
            <w:r>
              <w:rPr>
                <w:sz w:val="17"/>
              </w:rPr>
              <w:t>1590. Sistemas de laboratorio y hemodiálisis.</w:t>
            </w:r>
          </w:p>
        </w:tc>
        <w:tc>
          <w:tcPr>
            <w:tcW w:w="2415" w:type="dxa"/>
            <w:tcBorders>
              <w:top w:val="nil"/>
              <w:bottom w:val="nil"/>
            </w:tcBorders>
          </w:tcPr>
          <w:p>
            <w:pPr>
              <w:pStyle w:val="TableParagraph"/>
              <w:ind w:left="0"/>
              <w:rPr>
                <w:rFonts w:ascii="Times New Roman"/>
                <w:sz w:val="14"/>
              </w:rPr>
            </w:pPr>
          </w:p>
        </w:tc>
      </w:tr>
      <w:tr>
        <w:trPr>
          <w:trHeight w:val="223" w:hRule="atLeast"/>
        </w:trPr>
        <w:tc>
          <w:tcPr>
            <w:tcW w:w="4993" w:type="dxa"/>
            <w:tcBorders>
              <w:top w:val="nil"/>
              <w:bottom w:val="nil"/>
            </w:tcBorders>
          </w:tcPr>
          <w:p>
            <w:pPr>
              <w:pStyle w:val="TableParagraph"/>
              <w:spacing w:line="193" w:lineRule="exact" w:before="10"/>
              <w:rPr>
                <w:sz w:val="17"/>
              </w:rPr>
            </w:pPr>
            <w:r>
              <w:rPr>
                <w:sz w:val="17"/>
              </w:rPr>
              <w:t>1591. Sistemas de rehabilitación y pruebas funcionales.</w:t>
            </w:r>
          </w:p>
        </w:tc>
        <w:tc>
          <w:tcPr>
            <w:tcW w:w="2415" w:type="dxa"/>
            <w:tcBorders>
              <w:top w:val="nil"/>
              <w:bottom w:val="nil"/>
            </w:tcBorders>
          </w:tcPr>
          <w:p>
            <w:pPr>
              <w:pStyle w:val="TableParagraph"/>
              <w:ind w:left="0"/>
              <w:rPr>
                <w:rFonts w:ascii="Times New Roman"/>
                <w:sz w:val="14"/>
              </w:rPr>
            </w:pPr>
          </w:p>
        </w:tc>
      </w:tr>
      <w:tr>
        <w:trPr>
          <w:trHeight w:val="224" w:hRule="atLeast"/>
        </w:trPr>
        <w:tc>
          <w:tcPr>
            <w:tcW w:w="4993" w:type="dxa"/>
            <w:tcBorders>
              <w:top w:val="nil"/>
              <w:bottom w:val="nil"/>
            </w:tcBorders>
          </w:tcPr>
          <w:p>
            <w:pPr>
              <w:pStyle w:val="TableParagraph"/>
              <w:spacing w:line="194" w:lineRule="exact" w:before="10"/>
              <w:rPr>
                <w:sz w:val="17"/>
              </w:rPr>
            </w:pPr>
            <w:r>
              <w:rPr>
                <w:sz w:val="17"/>
              </w:rPr>
              <w:t>1592. Tecnología sanitaria en el ámbito clínico.</w:t>
            </w:r>
          </w:p>
        </w:tc>
        <w:tc>
          <w:tcPr>
            <w:tcW w:w="2415" w:type="dxa"/>
            <w:tcBorders>
              <w:top w:val="nil"/>
              <w:bottom w:val="nil"/>
            </w:tcBorders>
          </w:tcPr>
          <w:p>
            <w:pPr>
              <w:pStyle w:val="TableParagraph"/>
              <w:ind w:left="0"/>
              <w:rPr>
                <w:rFonts w:ascii="Times New Roman"/>
                <w:sz w:val="16"/>
              </w:rPr>
            </w:pPr>
          </w:p>
        </w:tc>
      </w:tr>
      <w:tr>
        <w:trPr>
          <w:trHeight w:val="224" w:hRule="atLeast"/>
        </w:trPr>
        <w:tc>
          <w:tcPr>
            <w:tcW w:w="4993" w:type="dxa"/>
            <w:tcBorders>
              <w:top w:val="nil"/>
              <w:bottom w:val="nil"/>
            </w:tcBorders>
          </w:tcPr>
          <w:p>
            <w:pPr>
              <w:pStyle w:val="TableParagraph"/>
              <w:spacing w:line="193" w:lineRule="exact" w:before="11"/>
              <w:rPr>
                <w:sz w:val="17"/>
              </w:rPr>
            </w:pPr>
            <w:r>
              <w:rPr>
                <w:sz w:val="17"/>
              </w:rPr>
              <w:t>1595. Proyecto de electromedicina clínica.</w:t>
            </w:r>
          </w:p>
        </w:tc>
        <w:tc>
          <w:tcPr>
            <w:tcW w:w="2415" w:type="dxa"/>
            <w:tcBorders>
              <w:top w:val="nil"/>
              <w:bottom w:val="nil"/>
            </w:tcBorders>
          </w:tcPr>
          <w:p>
            <w:pPr>
              <w:pStyle w:val="TableParagraph"/>
              <w:ind w:left="0"/>
              <w:rPr>
                <w:rFonts w:ascii="Times New Roman"/>
                <w:sz w:val="16"/>
              </w:rPr>
            </w:pPr>
          </w:p>
        </w:tc>
      </w:tr>
      <w:tr>
        <w:trPr>
          <w:trHeight w:val="223" w:hRule="atLeast"/>
        </w:trPr>
        <w:tc>
          <w:tcPr>
            <w:tcW w:w="4993" w:type="dxa"/>
            <w:tcBorders>
              <w:top w:val="nil"/>
              <w:bottom w:val="nil"/>
            </w:tcBorders>
          </w:tcPr>
          <w:p>
            <w:pPr>
              <w:pStyle w:val="TableParagraph"/>
              <w:spacing w:line="193" w:lineRule="exact" w:before="10"/>
              <w:rPr>
                <w:sz w:val="17"/>
              </w:rPr>
            </w:pPr>
            <w:r>
              <w:rPr>
                <w:sz w:val="17"/>
              </w:rPr>
              <w:t>1593. Planificación de la adquisición de sistemas de</w:t>
            </w:r>
          </w:p>
        </w:tc>
        <w:tc>
          <w:tcPr>
            <w:tcW w:w="2415" w:type="dxa"/>
            <w:tcBorders>
              <w:top w:val="nil"/>
              <w:bottom w:val="nil"/>
            </w:tcBorders>
          </w:tcPr>
          <w:p>
            <w:pPr>
              <w:pStyle w:val="TableParagraph"/>
              <w:ind w:left="0"/>
              <w:rPr>
                <w:rFonts w:ascii="Times New Roman"/>
                <w:sz w:val="14"/>
              </w:rPr>
            </w:pPr>
          </w:p>
        </w:tc>
      </w:tr>
      <w:tr>
        <w:trPr>
          <w:trHeight w:val="223" w:hRule="atLeast"/>
        </w:trPr>
        <w:tc>
          <w:tcPr>
            <w:tcW w:w="4993" w:type="dxa"/>
            <w:tcBorders>
              <w:top w:val="nil"/>
              <w:bottom w:val="nil"/>
            </w:tcBorders>
          </w:tcPr>
          <w:p>
            <w:pPr>
              <w:pStyle w:val="TableParagraph"/>
              <w:spacing w:line="193" w:lineRule="exact" w:before="10"/>
              <w:rPr>
                <w:sz w:val="17"/>
              </w:rPr>
            </w:pPr>
            <w:r>
              <w:rPr>
                <w:sz w:val="17"/>
              </w:rPr>
              <w:t>electromedicina.</w:t>
            </w:r>
          </w:p>
        </w:tc>
        <w:tc>
          <w:tcPr>
            <w:tcW w:w="2415" w:type="dxa"/>
            <w:tcBorders>
              <w:top w:val="nil"/>
              <w:bottom w:val="nil"/>
            </w:tcBorders>
          </w:tcPr>
          <w:p>
            <w:pPr>
              <w:pStyle w:val="TableParagraph"/>
              <w:ind w:left="0"/>
              <w:rPr>
                <w:rFonts w:ascii="Times New Roman"/>
                <w:sz w:val="14"/>
              </w:rPr>
            </w:pPr>
          </w:p>
        </w:tc>
      </w:tr>
      <w:tr>
        <w:trPr>
          <w:trHeight w:val="223" w:hRule="atLeast"/>
        </w:trPr>
        <w:tc>
          <w:tcPr>
            <w:tcW w:w="4993" w:type="dxa"/>
            <w:tcBorders>
              <w:top w:val="nil"/>
              <w:bottom w:val="nil"/>
            </w:tcBorders>
          </w:tcPr>
          <w:p>
            <w:pPr>
              <w:pStyle w:val="TableParagraph"/>
              <w:spacing w:line="193" w:lineRule="exact" w:before="10"/>
              <w:rPr>
                <w:sz w:val="17"/>
              </w:rPr>
            </w:pPr>
            <w:r>
              <w:rPr>
                <w:sz w:val="17"/>
              </w:rPr>
              <w:t>1594. Gestión del montaje y mantenimiento de sistemas de</w:t>
            </w:r>
          </w:p>
        </w:tc>
        <w:tc>
          <w:tcPr>
            <w:tcW w:w="2415" w:type="dxa"/>
            <w:tcBorders>
              <w:top w:val="nil"/>
              <w:bottom w:val="nil"/>
            </w:tcBorders>
          </w:tcPr>
          <w:p>
            <w:pPr>
              <w:pStyle w:val="TableParagraph"/>
              <w:ind w:left="0"/>
              <w:rPr>
                <w:rFonts w:ascii="Times New Roman"/>
                <w:sz w:val="14"/>
              </w:rPr>
            </w:pPr>
          </w:p>
        </w:tc>
      </w:tr>
      <w:tr>
        <w:trPr>
          <w:trHeight w:val="224" w:hRule="atLeast"/>
        </w:trPr>
        <w:tc>
          <w:tcPr>
            <w:tcW w:w="4993" w:type="dxa"/>
            <w:tcBorders>
              <w:top w:val="nil"/>
              <w:bottom w:val="nil"/>
            </w:tcBorders>
          </w:tcPr>
          <w:p>
            <w:pPr>
              <w:pStyle w:val="TableParagraph"/>
              <w:spacing w:line="194" w:lineRule="exact" w:before="10"/>
              <w:rPr>
                <w:sz w:val="17"/>
              </w:rPr>
            </w:pPr>
            <w:r>
              <w:rPr>
                <w:sz w:val="17"/>
              </w:rPr>
              <w:t>electromedicina.</w:t>
            </w:r>
          </w:p>
        </w:tc>
        <w:tc>
          <w:tcPr>
            <w:tcW w:w="2415" w:type="dxa"/>
            <w:tcBorders>
              <w:top w:val="nil"/>
              <w:bottom w:val="nil"/>
            </w:tcBorders>
          </w:tcPr>
          <w:p>
            <w:pPr>
              <w:pStyle w:val="TableParagraph"/>
              <w:ind w:left="0"/>
              <w:rPr>
                <w:rFonts w:ascii="Times New Roman"/>
                <w:sz w:val="16"/>
              </w:rPr>
            </w:pPr>
          </w:p>
        </w:tc>
      </w:tr>
      <w:tr>
        <w:trPr>
          <w:trHeight w:val="224" w:hRule="atLeast"/>
        </w:trPr>
        <w:tc>
          <w:tcPr>
            <w:tcW w:w="4993" w:type="dxa"/>
            <w:tcBorders>
              <w:top w:val="nil"/>
              <w:bottom w:val="nil"/>
            </w:tcBorders>
          </w:tcPr>
          <w:p>
            <w:pPr>
              <w:pStyle w:val="TableParagraph"/>
              <w:spacing w:line="193" w:lineRule="exact" w:before="11"/>
              <w:rPr>
                <w:sz w:val="17"/>
              </w:rPr>
            </w:pPr>
            <w:r>
              <w:rPr>
                <w:sz w:val="17"/>
              </w:rPr>
              <w:t>1596. Empresa e iniciativa emprendedora.</w:t>
            </w:r>
          </w:p>
        </w:tc>
        <w:tc>
          <w:tcPr>
            <w:tcW w:w="2415" w:type="dxa"/>
            <w:tcBorders>
              <w:top w:val="nil"/>
              <w:bottom w:val="nil"/>
            </w:tcBorders>
          </w:tcPr>
          <w:p>
            <w:pPr>
              <w:pStyle w:val="TableParagraph"/>
              <w:ind w:left="0"/>
              <w:rPr>
                <w:rFonts w:ascii="Times New Roman"/>
                <w:sz w:val="16"/>
              </w:rPr>
            </w:pPr>
          </w:p>
        </w:tc>
      </w:tr>
      <w:tr>
        <w:trPr>
          <w:trHeight w:val="234" w:hRule="atLeast"/>
        </w:trPr>
        <w:tc>
          <w:tcPr>
            <w:tcW w:w="4993" w:type="dxa"/>
            <w:tcBorders>
              <w:top w:val="nil"/>
            </w:tcBorders>
          </w:tcPr>
          <w:p>
            <w:pPr>
              <w:pStyle w:val="TableParagraph"/>
              <w:spacing w:before="10"/>
              <w:rPr>
                <w:sz w:val="17"/>
              </w:rPr>
            </w:pPr>
            <w:r>
              <w:rPr>
                <w:sz w:val="17"/>
              </w:rPr>
              <w:t>1597. Formación y orientación laboral.</w:t>
            </w:r>
          </w:p>
        </w:tc>
        <w:tc>
          <w:tcPr>
            <w:tcW w:w="2415" w:type="dxa"/>
            <w:tcBorders>
              <w:top w:val="nil"/>
            </w:tcBorders>
          </w:tcPr>
          <w:p>
            <w:pPr>
              <w:pStyle w:val="TableParagraph"/>
              <w:ind w:left="0"/>
              <w:rPr>
                <w:rFonts w:ascii="Times New Roman"/>
                <w:sz w:val="16"/>
              </w:rPr>
            </w:pPr>
          </w:p>
        </w:tc>
      </w:tr>
    </w:tbl>
    <w:p>
      <w:pPr>
        <w:spacing w:after="0"/>
        <w:rPr>
          <w:rFonts w:ascii="Times New Roman"/>
          <w:sz w:val="16"/>
        </w:rPr>
        <w:sectPr>
          <w:pgSz w:w="11910" w:h="16840"/>
          <w:pgMar w:header="758" w:footer="701" w:top="1320" w:bottom="900" w:left="1680" w:right="740"/>
        </w:sectPr>
      </w:pPr>
    </w:p>
    <w:p>
      <w:pPr>
        <w:pStyle w:val="BodyText"/>
        <w:rPr>
          <w:b/>
          <w:sz w:val="20"/>
        </w:rPr>
      </w:pPr>
      <w:r>
        <w:rPr/>
        <w:pict>
          <v:group style="position:absolute;margin-left:304.967987pt;margin-top:329.700012pt;width:10.7pt;height:24.1pt;mso-position-horizontal-relative:page;mso-position-vertical-relative:page;z-index:-18917376" coordorigin="6099,6594" coordsize="214,482">
            <v:shape style="position:absolute;left:6099;top:6594;width:214;height:230" type="#_x0000_t75" stroked="false">
              <v:imagedata r:id="rId53" o:title=""/>
            </v:shape>
            <v:shape style="position:absolute;left:6099;top:6845;width:214;height:230" type="#_x0000_t75" stroked="false">
              <v:imagedata r:id="rId53" o:title=""/>
            </v:shape>
            <w10:wrap type="none"/>
          </v:group>
        </w:pict>
      </w:r>
      <w:r>
        <w:rPr/>
        <w:pict>
          <v:group style="position:absolute;margin-left:304.967987pt;margin-top:461.282013pt;width:9.450pt;height:57.5pt;mso-position-horizontal-relative:page;mso-position-vertical-relative:page;z-index:-18916864" coordorigin="6099,9226" coordsize="189,1150">
            <v:shape style="position:absolute;left:6099;top:9225;width:189;height:208" type="#_x0000_t75" stroked="false">
              <v:imagedata r:id="rId51" o:title=""/>
            </v:shape>
            <v:shape style="position:absolute;left:6099;top:9461;width:189;height:208" type="#_x0000_t75" stroked="false">
              <v:imagedata r:id="rId51" o:title=""/>
            </v:shape>
            <v:shape style="position:absolute;left:6099;top:9697;width:189;height:208" type="#_x0000_t75" stroked="false">
              <v:imagedata r:id="rId51" o:title=""/>
            </v:shape>
            <v:shape style="position:absolute;left:6099;top:9932;width:189;height:208" type="#_x0000_t75" stroked="false">
              <v:imagedata r:id="rId51" o:title=""/>
            </v:shape>
            <v:shape style="position:absolute;left:6099;top:10168;width:189;height:208" type="#_x0000_t75" stroked="false">
              <v:imagedata r:id="rId51" o:title=""/>
            </v:shape>
            <w10:wrap type="none"/>
          </v:group>
        </w:pict>
      </w:r>
      <w:r>
        <w:rPr/>
        <w:pict>
          <v:shape style="position:absolute;margin-left:557.763977pt;margin-top:699.090515pt;width:12.95pt;height:84.3pt;mso-position-horizontal-relative:page;mso-position-vertical-relative:page;z-index:157941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297" name="image2.jpeg"/>
            <wp:cNvGraphicFramePr>
              <a:graphicFrameLocks noChangeAspect="1"/>
            </wp:cNvGraphicFramePr>
            <a:graphic>
              <a:graphicData uri="http://schemas.openxmlformats.org/drawingml/2006/picture">
                <pic:pic>
                  <pic:nvPicPr>
                    <pic:cNvPr id="29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9" w:right="1596"/>
        <w:jc w:val="center"/>
      </w:pPr>
      <w:r>
        <w:rPr/>
        <w:t>ANEXO III D)</w:t>
      </w:r>
    </w:p>
    <w:p>
      <w:pPr>
        <w:pStyle w:val="Heading2"/>
        <w:spacing w:line="276" w:lineRule="auto" w:before="26"/>
        <w:ind w:left="641" w:right="1587"/>
      </w:pPr>
      <w:r>
        <w:rPr/>
        <w:t>Titulaciones habilitantes a efectos de docencia para impartir módulos profesionales que conforman el título para los centros de titularidad privada, de otras Administraciones distintas a la educativa y orientaciones para la Administración educativa</w:t>
      </w:r>
    </w:p>
    <w:p>
      <w:pPr>
        <w:pStyle w:val="BodyText"/>
        <w:spacing w:before="5"/>
        <w:rPr>
          <w:b/>
          <w:sz w:val="19"/>
        </w:rPr>
      </w:pPr>
    </w:p>
    <w:tbl>
      <w:tblPr>
        <w:tblW w:w="0" w:type="auto"/>
        <w:jc w:val="left"/>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62"/>
        <w:gridCol w:w="3646"/>
      </w:tblGrid>
      <w:tr>
        <w:trPr>
          <w:trHeight w:val="221" w:hRule="atLeast"/>
        </w:trPr>
        <w:tc>
          <w:tcPr>
            <w:tcW w:w="3762" w:type="dxa"/>
          </w:tcPr>
          <w:p>
            <w:pPr>
              <w:pStyle w:val="TableParagraph"/>
              <w:spacing w:line="191" w:lineRule="exact"/>
              <w:ind w:left="175" w:right="79"/>
              <w:jc w:val="center"/>
              <w:rPr>
                <w:b/>
                <w:sz w:val="17"/>
              </w:rPr>
            </w:pPr>
            <w:r>
              <w:rPr>
                <w:b/>
                <w:sz w:val="17"/>
              </w:rPr>
              <w:t>Módulo profesional</w:t>
            </w:r>
          </w:p>
        </w:tc>
        <w:tc>
          <w:tcPr>
            <w:tcW w:w="3646" w:type="dxa"/>
          </w:tcPr>
          <w:p>
            <w:pPr>
              <w:pStyle w:val="TableParagraph"/>
              <w:spacing w:line="191" w:lineRule="exact"/>
              <w:ind w:left="394"/>
              <w:rPr>
                <w:b/>
                <w:sz w:val="17"/>
              </w:rPr>
            </w:pPr>
            <w:r>
              <w:rPr>
                <w:b/>
                <w:sz w:val="17"/>
              </w:rPr>
              <w:t>Titulaciones y requisitos necesarios</w:t>
            </w:r>
          </w:p>
        </w:tc>
      </w:tr>
      <w:tr>
        <w:trPr>
          <w:trHeight w:val="2055" w:hRule="atLeast"/>
        </w:trPr>
        <w:tc>
          <w:tcPr>
            <w:tcW w:w="3762" w:type="dxa"/>
          </w:tcPr>
          <w:p>
            <w:pPr>
              <w:pStyle w:val="TableParagraph"/>
              <w:rPr>
                <w:sz w:val="17"/>
              </w:rPr>
            </w:pPr>
            <w:r>
              <w:rPr>
                <w:sz w:val="17"/>
              </w:rPr>
              <w:t>1585. Instalaciones</w:t>
            </w:r>
            <w:r>
              <w:rPr>
                <w:spacing w:val="-4"/>
                <w:sz w:val="17"/>
              </w:rPr>
              <w:t> </w:t>
            </w:r>
            <w:r>
              <w:rPr>
                <w:sz w:val="17"/>
              </w:rPr>
              <w:t>eléctricas.</w:t>
            </w:r>
          </w:p>
          <w:p>
            <w:pPr>
              <w:pStyle w:val="TableParagraph"/>
              <w:tabs>
                <w:tab w:pos="839" w:val="left" w:leader="none"/>
                <w:tab w:pos="1864" w:val="left" w:leader="none"/>
                <w:tab w:pos="2374" w:val="left" w:leader="none"/>
              </w:tabs>
              <w:spacing w:line="278" w:lineRule="auto" w:before="36"/>
              <w:ind w:right="85"/>
              <w:rPr>
                <w:sz w:val="17"/>
              </w:rPr>
            </w:pPr>
            <w:r>
              <w:rPr>
                <w:sz w:val="17"/>
              </w:rPr>
              <w:t>1586. Sistemas electromecánicos y de fluidos. 1588.</w:t>
              <w:tab/>
              <w:t>Sistemas</w:t>
              <w:tab/>
              <w:t>de</w:t>
              <w:tab/>
              <w:t>radiodiagnóstico, radioterapia e imagen</w:t>
            </w:r>
            <w:r>
              <w:rPr>
                <w:spacing w:val="-1"/>
                <w:sz w:val="17"/>
              </w:rPr>
              <w:t> </w:t>
            </w:r>
            <w:r>
              <w:rPr>
                <w:sz w:val="17"/>
              </w:rPr>
              <w:t>médica.</w:t>
            </w:r>
          </w:p>
          <w:p>
            <w:pPr>
              <w:pStyle w:val="TableParagraph"/>
              <w:spacing w:line="273" w:lineRule="auto" w:before="8"/>
              <w:rPr>
                <w:sz w:val="17"/>
              </w:rPr>
            </w:pPr>
            <w:r>
              <w:rPr>
                <w:sz w:val="17"/>
              </w:rPr>
              <w:t>1589. Sistemas de monitorización, registro y cuidados críticos.</w:t>
            </w:r>
          </w:p>
          <w:p>
            <w:pPr>
              <w:pStyle w:val="TableParagraph"/>
              <w:spacing w:before="9"/>
              <w:rPr>
                <w:sz w:val="17"/>
              </w:rPr>
            </w:pPr>
            <w:r>
              <w:rPr>
                <w:sz w:val="17"/>
              </w:rPr>
              <w:t>1590. Sistemas de laboratorio y hemodiálisis.</w:t>
            </w:r>
          </w:p>
          <w:p>
            <w:pPr>
              <w:pStyle w:val="TableParagraph"/>
              <w:spacing w:line="220" w:lineRule="atLeast" w:before="14"/>
              <w:rPr>
                <w:sz w:val="17"/>
              </w:rPr>
            </w:pPr>
            <w:r>
              <w:rPr>
                <w:sz w:val="17"/>
              </w:rPr>
              <w:t>1591. Sistemas de rehabilitación y pruebas funcionales.</w:t>
            </w:r>
          </w:p>
        </w:tc>
        <w:tc>
          <w:tcPr>
            <w:tcW w:w="3646" w:type="dxa"/>
          </w:tcPr>
          <w:p>
            <w:pPr>
              <w:pStyle w:val="TableParagraph"/>
              <w:ind w:left="0"/>
              <w:rPr>
                <w:b/>
                <w:sz w:val="18"/>
              </w:rPr>
            </w:pPr>
          </w:p>
          <w:p>
            <w:pPr>
              <w:pStyle w:val="TableParagraph"/>
              <w:ind w:left="0"/>
              <w:rPr>
                <w:b/>
                <w:sz w:val="18"/>
              </w:rPr>
            </w:pPr>
          </w:p>
          <w:p>
            <w:pPr>
              <w:pStyle w:val="TableParagraph"/>
              <w:ind w:left="0"/>
              <w:rPr>
                <w:b/>
                <w:sz w:val="23"/>
              </w:rPr>
            </w:pPr>
          </w:p>
          <w:p>
            <w:pPr>
              <w:pStyle w:val="TableParagraph"/>
              <w:spacing w:line="268" w:lineRule="auto" w:before="1"/>
              <w:ind w:left="320" w:right="251" w:hanging="230"/>
              <w:jc w:val="both"/>
              <w:rPr>
                <w:sz w:val="17"/>
              </w:rPr>
            </w:pPr>
            <w:r>
              <w:rPr>
                <w:position w:val="-3"/>
              </w:rPr>
              <w:drawing>
                <wp:inline distT="0" distB="0" distL="0" distR="0">
                  <wp:extent cx="135432" cy="145704"/>
                  <wp:effectExtent l="0" t="0" r="0" b="0"/>
                  <wp:docPr id="299" name="image5.png"/>
                  <wp:cNvGraphicFramePr>
                    <a:graphicFrameLocks noChangeAspect="1"/>
                  </wp:cNvGraphicFramePr>
                  <a:graphic>
                    <a:graphicData uri="http://schemas.openxmlformats.org/drawingml/2006/picture">
                      <pic:pic>
                        <pic:nvPicPr>
                          <pic:cNvPr id="300" name="image5.png"/>
                          <pic:cNvPicPr/>
                        </pic:nvPicPr>
                        <pic:blipFill>
                          <a:blip r:embed="rId53" cstate="print"/>
                          <a:stretch>
                            <a:fillRect/>
                          </a:stretch>
                        </pic:blipFill>
                        <pic:spPr>
                          <a:xfrm>
                            <a:off x="0" y="0"/>
                            <a:ext cx="135432" cy="145704"/>
                          </a:xfrm>
                          <a:prstGeom prst="rect">
                            <a:avLst/>
                          </a:prstGeom>
                        </pic:spPr>
                      </pic:pic>
                    </a:graphicData>
                  </a:graphic>
                </wp:inline>
              </w:drawing>
            </w:r>
            <w:r>
              <w:rPr>
                <w:position w:val="-3"/>
              </w:rPr>
            </w:r>
            <w:r>
              <w:rPr>
                <w:rFonts w:ascii="Times New Roman" w:hAnsi="Times New Roman"/>
                <w:spacing w:val="-20"/>
                <w:sz w:val="20"/>
              </w:rPr>
              <w:t> </w:t>
            </w:r>
            <w:r>
              <w:rPr>
                <w:sz w:val="17"/>
              </w:rPr>
              <w:t>Licenciado, Ingeniero, Arquitecto o título de Grado correspondiente u otros títulos equivalentes.</w:t>
            </w:r>
          </w:p>
        </w:tc>
      </w:tr>
      <w:tr>
        <w:trPr>
          <w:trHeight w:val="2377" w:hRule="atLeast"/>
        </w:trPr>
        <w:tc>
          <w:tcPr>
            <w:tcW w:w="3762" w:type="dxa"/>
          </w:tcPr>
          <w:p>
            <w:pPr>
              <w:pStyle w:val="TableParagraph"/>
              <w:ind w:left="0"/>
              <w:rPr>
                <w:b/>
                <w:sz w:val="18"/>
              </w:rPr>
            </w:pPr>
          </w:p>
          <w:p>
            <w:pPr>
              <w:pStyle w:val="TableParagraph"/>
              <w:ind w:left="0"/>
              <w:rPr>
                <w:b/>
                <w:sz w:val="18"/>
              </w:rPr>
            </w:pPr>
          </w:p>
          <w:p>
            <w:pPr>
              <w:pStyle w:val="TableParagraph"/>
              <w:spacing w:line="273" w:lineRule="auto" w:before="104"/>
              <w:ind w:right="607"/>
              <w:rPr>
                <w:sz w:val="17"/>
              </w:rPr>
            </w:pPr>
            <w:r>
              <w:rPr>
                <w:sz w:val="17"/>
              </w:rPr>
              <w:t>1587. Sistemas electrónicos y fotónicos. 1593. Planificación de la adquisición de sistemas de</w:t>
            </w:r>
            <w:r>
              <w:rPr>
                <w:spacing w:val="-2"/>
                <w:sz w:val="17"/>
              </w:rPr>
              <w:t> </w:t>
            </w:r>
            <w:r>
              <w:rPr>
                <w:sz w:val="17"/>
              </w:rPr>
              <w:t>electromedicina.</w:t>
            </w:r>
          </w:p>
          <w:p>
            <w:pPr>
              <w:pStyle w:val="TableParagraph"/>
              <w:spacing w:line="273" w:lineRule="auto" w:before="1"/>
              <w:ind w:right="125"/>
              <w:rPr>
                <w:sz w:val="17"/>
              </w:rPr>
            </w:pPr>
            <w:r>
              <w:rPr>
                <w:sz w:val="17"/>
              </w:rPr>
              <w:t>1594. Gestión del montaje y mantenimiento de sistemas de</w:t>
            </w:r>
            <w:r>
              <w:rPr>
                <w:spacing w:val="-2"/>
                <w:sz w:val="17"/>
              </w:rPr>
              <w:t> </w:t>
            </w:r>
            <w:r>
              <w:rPr>
                <w:sz w:val="17"/>
              </w:rPr>
              <w:t>electromedicina.</w:t>
            </w:r>
          </w:p>
          <w:p>
            <w:pPr>
              <w:pStyle w:val="TableParagraph"/>
              <w:spacing w:before="3"/>
              <w:rPr>
                <w:sz w:val="17"/>
              </w:rPr>
            </w:pPr>
            <w:r>
              <w:rPr>
                <w:sz w:val="17"/>
              </w:rPr>
              <w:t>1595. Proyecto de electromedicina clínica.</w:t>
            </w:r>
          </w:p>
        </w:tc>
        <w:tc>
          <w:tcPr>
            <w:tcW w:w="3646" w:type="dxa"/>
          </w:tcPr>
          <w:p>
            <w:pPr>
              <w:pStyle w:val="TableParagraph"/>
              <w:tabs>
                <w:tab w:pos="1512" w:val="left" w:leader="none"/>
                <w:tab w:pos="2590" w:val="left" w:leader="none"/>
              </w:tabs>
              <w:spacing w:line="292" w:lineRule="auto" w:before="26"/>
              <w:ind w:left="320" w:right="86"/>
              <w:rPr>
                <w:sz w:val="17"/>
              </w:rPr>
            </w:pPr>
            <w:r>
              <w:rPr>
                <w:sz w:val="17"/>
              </w:rPr>
              <w:t>Diplomado en Radioelectrónica Naval. Ingeniero</w:t>
              <w:tab/>
              <w:t>Técnico</w:t>
              <w:tab/>
              <w:t>Aeronáutico, especialidad en Aeronavegación.</w:t>
            </w:r>
          </w:p>
          <w:p>
            <w:pPr>
              <w:pStyle w:val="TableParagraph"/>
              <w:spacing w:line="216" w:lineRule="exact"/>
              <w:rPr>
                <w:sz w:val="17"/>
              </w:rPr>
            </w:pPr>
            <w:r>
              <w:rPr>
                <w:position w:val="-3"/>
              </w:rPr>
              <w:drawing>
                <wp:inline distT="0" distB="0" distL="0" distR="0">
                  <wp:extent cx="135432" cy="145698"/>
                  <wp:effectExtent l="0" t="0" r="0" b="0"/>
                  <wp:docPr id="301" name="image5.png"/>
                  <wp:cNvGraphicFramePr>
                    <a:graphicFrameLocks noChangeAspect="1"/>
                  </wp:cNvGraphicFramePr>
                  <a:graphic>
                    <a:graphicData uri="http://schemas.openxmlformats.org/drawingml/2006/picture">
                      <pic:pic>
                        <pic:nvPicPr>
                          <pic:cNvPr id="302" name="image5.png"/>
                          <pic:cNvPicPr/>
                        </pic:nvPicPr>
                        <pic:blipFill>
                          <a:blip r:embed="rId53" cstate="print"/>
                          <a:stretch>
                            <a:fillRect/>
                          </a:stretch>
                        </pic:blipFill>
                        <pic:spPr>
                          <a:xfrm>
                            <a:off x="0" y="0"/>
                            <a:ext cx="135432" cy="145698"/>
                          </a:xfrm>
                          <a:prstGeom prst="rect">
                            <a:avLst/>
                          </a:prstGeom>
                        </pic:spPr>
                      </pic:pic>
                    </a:graphicData>
                  </a:graphic>
                </wp:inline>
              </w:drawing>
            </w:r>
            <w:r>
              <w:rPr>
                <w:position w:val="-3"/>
              </w:rPr>
            </w:r>
            <w:r>
              <w:rPr>
                <w:sz w:val="17"/>
              </w:rPr>
              <w:t>Ingeniero Técnico en Informática</w:t>
            </w:r>
            <w:r>
              <w:rPr>
                <w:spacing w:val="20"/>
                <w:sz w:val="17"/>
              </w:rPr>
              <w:t> </w:t>
            </w:r>
            <w:r>
              <w:rPr>
                <w:sz w:val="17"/>
              </w:rPr>
              <w:t>de</w:t>
            </w:r>
          </w:p>
          <w:p>
            <w:pPr>
              <w:pStyle w:val="TableParagraph"/>
              <w:spacing w:before="21"/>
              <w:ind w:left="320"/>
              <w:rPr>
                <w:sz w:val="17"/>
              </w:rPr>
            </w:pPr>
            <w:r>
              <w:rPr>
                <w:sz w:val="17"/>
              </w:rPr>
              <w:t>Sistemas.</w:t>
            </w:r>
          </w:p>
          <w:p>
            <w:pPr>
              <w:pStyle w:val="TableParagraph"/>
              <w:spacing w:line="268" w:lineRule="auto" w:before="29"/>
              <w:ind w:left="320" w:right="86" w:hanging="230"/>
              <w:jc w:val="both"/>
              <w:rPr>
                <w:sz w:val="17"/>
              </w:rPr>
            </w:pPr>
            <w:r>
              <w:rPr>
                <w:position w:val="-3"/>
              </w:rPr>
              <w:drawing>
                <wp:inline distT="0" distB="0" distL="0" distR="0">
                  <wp:extent cx="135432" cy="145699"/>
                  <wp:effectExtent l="0" t="0" r="0" b="0"/>
                  <wp:docPr id="303" name="image5.png"/>
                  <wp:cNvGraphicFramePr>
                    <a:graphicFrameLocks noChangeAspect="1"/>
                  </wp:cNvGraphicFramePr>
                  <a:graphic>
                    <a:graphicData uri="http://schemas.openxmlformats.org/drawingml/2006/picture">
                      <pic:pic>
                        <pic:nvPicPr>
                          <pic:cNvPr id="304" name="image5.png"/>
                          <pic:cNvPicPr/>
                        </pic:nvPicPr>
                        <pic:blipFill>
                          <a:blip r:embed="rId53" cstate="print"/>
                          <a:stretch>
                            <a:fillRect/>
                          </a:stretch>
                        </pic:blipFill>
                        <pic:spPr>
                          <a:xfrm>
                            <a:off x="0" y="0"/>
                            <a:ext cx="135432" cy="145699"/>
                          </a:xfrm>
                          <a:prstGeom prst="rect">
                            <a:avLst/>
                          </a:prstGeom>
                        </pic:spPr>
                      </pic:pic>
                    </a:graphicData>
                  </a:graphic>
                </wp:inline>
              </w:drawing>
            </w:r>
            <w:r>
              <w:rPr>
                <w:position w:val="-3"/>
              </w:rPr>
            </w:r>
            <w:r>
              <w:rPr>
                <w:sz w:val="17"/>
              </w:rPr>
              <w:t>Ingeniero Técnico Industrial, especialidad en Electricidad, especialidad en Electrónica Industrial.</w:t>
            </w:r>
          </w:p>
          <w:p>
            <w:pPr>
              <w:pStyle w:val="TableParagraph"/>
              <w:spacing w:line="210" w:lineRule="atLeast" w:before="6"/>
              <w:ind w:left="320" w:right="87" w:hanging="230"/>
              <w:jc w:val="both"/>
              <w:rPr>
                <w:sz w:val="17"/>
              </w:rPr>
            </w:pPr>
            <w:r>
              <w:rPr>
                <w:position w:val="-3"/>
              </w:rPr>
              <w:drawing>
                <wp:inline distT="0" distB="0" distL="0" distR="0">
                  <wp:extent cx="135432" cy="145704"/>
                  <wp:effectExtent l="0" t="0" r="0" b="0"/>
                  <wp:docPr id="305" name="image5.png"/>
                  <wp:cNvGraphicFramePr>
                    <a:graphicFrameLocks noChangeAspect="1"/>
                  </wp:cNvGraphicFramePr>
                  <a:graphic>
                    <a:graphicData uri="http://schemas.openxmlformats.org/drawingml/2006/picture">
                      <pic:pic>
                        <pic:nvPicPr>
                          <pic:cNvPr id="306" name="image5.png"/>
                          <pic:cNvPicPr/>
                        </pic:nvPicPr>
                        <pic:blipFill>
                          <a:blip r:embed="rId53" cstate="print"/>
                          <a:stretch>
                            <a:fillRect/>
                          </a:stretch>
                        </pic:blipFill>
                        <pic:spPr>
                          <a:xfrm>
                            <a:off x="0" y="0"/>
                            <a:ext cx="135432" cy="145704"/>
                          </a:xfrm>
                          <a:prstGeom prst="rect">
                            <a:avLst/>
                          </a:prstGeom>
                        </pic:spPr>
                      </pic:pic>
                    </a:graphicData>
                  </a:graphic>
                </wp:inline>
              </w:drawing>
            </w:r>
            <w:r>
              <w:rPr>
                <w:position w:val="-3"/>
              </w:rPr>
            </w:r>
            <w:r>
              <w:rPr>
                <w:sz w:val="17"/>
              </w:rPr>
              <w:t>Ingeniero Técnico de Telecomunicación, en todas sus</w:t>
            </w:r>
            <w:r>
              <w:rPr>
                <w:spacing w:val="-2"/>
                <w:sz w:val="17"/>
              </w:rPr>
              <w:t> </w:t>
            </w:r>
            <w:r>
              <w:rPr>
                <w:sz w:val="17"/>
              </w:rPr>
              <w:t>especialidades.</w:t>
            </w:r>
          </w:p>
        </w:tc>
      </w:tr>
      <w:tr>
        <w:trPr>
          <w:trHeight w:val="233" w:hRule="atLeast"/>
        </w:trPr>
        <w:tc>
          <w:tcPr>
            <w:tcW w:w="3762" w:type="dxa"/>
          </w:tcPr>
          <w:p>
            <w:pPr>
              <w:pStyle w:val="TableParagraph"/>
              <w:spacing w:before="4"/>
              <w:ind w:left="78" w:right="79"/>
              <w:jc w:val="center"/>
              <w:rPr>
                <w:sz w:val="17"/>
              </w:rPr>
            </w:pPr>
            <w:r>
              <w:rPr>
                <w:sz w:val="17"/>
              </w:rPr>
              <w:t>1592. Tecnología sanitaria en el ámbito clínico.</w:t>
            </w:r>
          </w:p>
        </w:tc>
        <w:tc>
          <w:tcPr>
            <w:tcW w:w="3646" w:type="dxa"/>
          </w:tcPr>
          <w:p>
            <w:pPr>
              <w:pStyle w:val="TableParagraph"/>
              <w:spacing w:before="8"/>
              <w:ind w:left="398"/>
              <w:rPr>
                <w:sz w:val="17"/>
              </w:rPr>
            </w:pPr>
            <w:r>
              <w:rPr>
                <w:sz w:val="17"/>
              </w:rPr>
              <w:t>Diplomado en Enfermería.</w:t>
            </w:r>
          </w:p>
        </w:tc>
      </w:tr>
      <w:tr>
        <w:trPr>
          <w:trHeight w:val="1399" w:hRule="atLeast"/>
        </w:trPr>
        <w:tc>
          <w:tcPr>
            <w:tcW w:w="3762" w:type="dxa"/>
          </w:tcPr>
          <w:p>
            <w:pPr>
              <w:pStyle w:val="TableParagraph"/>
              <w:ind w:left="0"/>
              <w:rPr>
                <w:b/>
                <w:sz w:val="18"/>
              </w:rPr>
            </w:pPr>
          </w:p>
          <w:p>
            <w:pPr>
              <w:pStyle w:val="TableParagraph"/>
              <w:spacing w:before="4"/>
              <w:ind w:left="0"/>
              <w:rPr>
                <w:b/>
                <w:sz w:val="23"/>
              </w:rPr>
            </w:pPr>
          </w:p>
          <w:p>
            <w:pPr>
              <w:pStyle w:val="TableParagraph"/>
              <w:spacing w:line="273" w:lineRule="auto"/>
              <w:ind w:right="446"/>
              <w:rPr>
                <w:sz w:val="17"/>
              </w:rPr>
            </w:pPr>
            <w:r>
              <w:rPr>
                <w:sz w:val="17"/>
              </w:rPr>
              <w:t>1596. Empresa e iniciativa emprendedora. 1597. Formación y orientación laboral.</w:t>
            </w:r>
          </w:p>
        </w:tc>
        <w:tc>
          <w:tcPr>
            <w:tcW w:w="3646" w:type="dxa"/>
          </w:tcPr>
          <w:p>
            <w:pPr>
              <w:pStyle w:val="TableParagraph"/>
              <w:spacing w:line="290" w:lineRule="auto" w:before="8"/>
              <w:ind w:left="398" w:right="288"/>
              <w:rPr>
                <w:sz w:val="17"/>
              </w:rPr>
            </w:pPr>
            <w:r>
              <w:rPr>
                <w:sz w:val="17"/>
              </w:rPr>
              <w:t>Diplomado en Ciencias Empresariales. Diplomado en Relaciones Laborales. Diplomado en Trabajo Social.</w:t>
            </w:r>
          </w:p>
          <w:p>
            <w:pPr>
              <w:pStyle w:val="TableParagraph"/>
              <w:spacing w:line="193" w:lineRule="exact"/>
              <w:ind w:left="398"/>
              <w:rPr>
                <w:sz w:val="17"/>
              </w:rPr>
            </w:pPr>
            <w:r>
              <w:rPr>
                <w:sz w:val="17"/>
              </w:rPr>
              <w:t>Diplomado en Educación Social.</w:t>
            </w:r>
          </w:p>
          <w:p>
            <w:pPr>
              <w:pStyle w:val="TableParagraph"/>
              <w:spacing w:line="220" w:lineRule="atLeast" w:before="15"/>
              <w:ind w:left="398"/>
              <w:rPr>
                <w:sz w:val="17"/>
              </w:rPr>
            </w:pPr>
            <w:r>
              <w:rPr>
                <w:sz w:val="17"/>
              </w:rPr>
              <w:t>Diplomado en Gestión y Administración Pública</w:t>
            </w:r>
          </w:p>
        </w:tc>
      </w:tr>
    </w:tbl>
    <w:p>
      <w:pPr>
        <w:spacing w:after="0" w:line="220" w:lineRule="atLeast"/>
        <w:rPr>
          <w:sz w:val="17"/>
        </w:rPr>
        <w:sectPr>
          <w:pgSz w:w="11910" w:h="16840"/>
          <w:pgMar w:header="758" w:footer="701" w:top="1320" w:bottom="900" w:left="1680" w:right="740"/>
        </w:sectPr>
      </w:pPr>
    </w:p>
    <w:p>
      <w:pPr>
        <w:pStyle w:val="BodyText"/>
        <w:rPr>
          <w:b/>
          <w:sz w:val="20"/>
        </w:rPr>
      </w:pPr>
      <w:r>
        <w:rPr/>
        <w:pict>
          <v:shape style="position:absolute;margin-left:557.763977pt;margin-top:699.090515pt;width:12.95pt;height:84.3pt;mso-position-horizontal-relative:page;mso-position-vertical-relative:page;z-index:1579468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307" name="image2.jpeg"/>
            <wp:cNvGraphicFramePr>
              <a:graphicFrameLocks noChangeAspect="1"/>
            </wp:cNvGraphicFramePr>
            <a:graphic>
              <a:graphicData uri="http://schemas.openxmlformats.org/drawingml/2006/picture">
                <pic:pic>
                  <pic:nvPicPr>
                    <pic:cNvPr id="30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9" w:right="1596"/>
        <w:jc w:val="center"/>
      </w:pPr>
      <w:r>
        <w:rPr/>
        <w:t>ANEXO IV</w:t>
      </w:r>
    </w:p>
    <w:p>
      <w:pPr>
        <w:pStyle w:val="Heading2"/>
        <w:spacing w:before="26"/>
      </w:pPr>
      <w:r>
        <w:rPr/>
        <w:t>Convalidaciones</w:t>
      </w:r>
    </w:p>
    <w:p>
      <w:pPr>
        <w:pStyle w:val="BodyText"/>
        <w:spacing w:before="2"/>
        <w:rPr>
          <w:b/>
          <w:sz w:val="22"/>
        </w:rPr>
      </w:pPr>
    </w:p>
    <w:p>
      <w:pPr>
        <w:pStyle w:val="ListParagraph"/>
        <w:numPr>
          <w:ilvl w:val="0"/>
          <w:numId w:val="63"/>
        </w:numPr>
        <w:tabs>
          <w:tab w:pos="853" w:val="left" w:leader="none"/>
        </w:tabs>
        <w:spacing w:line="273" w:lineRule="auto" w:before="0" w:after="0"/>
        <w:ind w:left="635" w:right="1581" w:firstLine="0"/>
        <w:jc w:val="both"/>
        <w:rPr>
          <w:sz w:val="17"/>
        </w:rPr>
      </w:pPr>
      <w:r>
        <w:rPr>
          <w:sz w:val="17"/>
        </w:rPr>
        <w:t>Convalidaciones entre módulos profesionales establecidos en el título de Técnico Superior en Mantenimiento de equipo industrial, Técnico Superior en Mantenimiento y Montaje de Instalaciones de Edificio y Proceso y Técnico Superior </w:t>
      </w:r>
      <w:r>
        <w:rPr>
          <w:spacing w:val="2"/>
          <w:sz w:val="17"/>
        </w:rPr>
        <w:t>en </w:t>
      </w:r>
      <w:r>
        <w:rPr>
          <w:sz w:val="17"/>
        </w:rPr>
        <w:t>Desarrollo de Productos Electrónicos al amparo de la Ley Orgánica 1/1990 y los establecidos en el título de Técnico Superior en Electromedicina Clínica al amparo de la Ley Orgánica</w:t>
      </w:r>
      <w:r>
        <w:rPr>
          <w:spacing w:val="-2"/>
          <w:sz w:val="17"/>
        </w:rPr>
        <w:t> </w:t>
      </w:r>
      <w:r>
        <w:rPr>
          <w:sz w:val="17"/>
        </w:rPr>
        <w:t>2/2006.</w:t>
      </w:r>
    </w:p>
    <w:p>
      <w:pPr>
        <w:pStyle w:val="BodyText"/>
        <w:spacing w:before="10" w:after="1"/>
        <w:rPr>
          <w:sz w:val="19"/>
        </w:rPr>
      </w:pPr>
    </w:p>
    <w:tbl>
      <w:tblPr>
        <w:tblW w:w="0" w:type="auto"/>
        <w:jc w:val="left"/>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2"/>
        <w:gridCol w:w="668"/>
        <w:gridCol w:w="837"/>
        <w:gridCol w:w="1519"/>
        <w:gridCol w:w="275"/>
        <w:gridCol w:w="380"/>
      </w:tblGrid>
      <w:tr>
        <w:trPr>
          <w:trHeight w:val="1117" w:hRule="atLeast"/>
        </w:trPr>
        <w:tc>
          <w:tcPr>
            <w:tcW w:w="3682" w:type="dxa"/>
          </w:tcPr>
          <w:p>
            <w:pPr>
              <w:pStyle w:val="TableParagraph"/>
              <w:spacing w:line="273" w:lineRule="auto"/>
              <w:ind w:left="138" w:right="40"/>
              <w:jc w:val="center"/>
              <w:rPr>
                <w:b/>
                <w:sz w:val="17"/>
              </w:rPr>
            </w:pPr>
            <w:r>
              <w:rPr>
                <w:b/>
                <w:sz w:val="17"/>
              </w:rPr>
              <w:t>Módulos profesionales del Ciclo Formativo (LOGSE 1/1990):</w:t>
            </w:r>
          </w:p>
          <w:p>
            <w:pPr>
              <w:pStyle w:val="TableParagraph"/>
              <w:ind w:left="43" w:right="40"/>
              <w:jc w:val="center"/>
              <w:rPr>
                <w:b/>
                <w:sz w:val="17"/>
              </w:rPr>
            </w:pPr>
            <w:r>
              <w:rPr>
                <w:b/>
                <w:sz w:val="17"/>
              </w:rPr>
              <w:t>Técnico Superior en Mantenimiento de</w:t>
            </w:r>
          </w:p>
          <w:p>
            <w:pPr>
              <w:pStyle w:val="TableParagraph"/>
              <w:spacing w:line="220" w:lineRule="atLeast" w:before="2"/>
              <w:ind w:left="138" w:right="130"/>
              <w:jc w:val="center"/>
              <w:rPr>
                <w:b/>
                <w:sz w:val="17"/>
              </w:rPr>
            </w:pPr>
            <w:r>
              <w:rPr>
                <w:b/>
                <w:sz w:val="17"/>
              </w:rPr>
              <w:t>equipo industrial. (Mantenimiento y servicios a la producción).</w:t>
            </w:r>
          </w:p>
        </w:tc>
        <w:tc>
          <w:tcPr>
            <w:tcW w:w="3679" w:type="dxa"/>
            <w:gridSpan w:val="5"/>
          </w:tcPr>
          <w:p>
            <w:pPr>
              <w:pStyle w:val="TableParagraph"/>
              <w:ind w:left="0"/>
              <w:rPr>
                <w:sz w:val="19"/>
              </w:rPr>
            </w:pPr>
          </w:p>
          <w:p>
            <w:pPr>
              <w:pStyle w:val="TableParagraph"/>
              <w:spacing w:line="276" w:lineRule="auto" w:before="1"/>
              <w:ind w:left="89" w:right="86"/>
              <w:jc w:val="center"/>
              <w:rPr>
                <w:b/>
                <w:sz w:val="17"/>
              </w:rPr>
            </w:pPr>
            <w:r>
              <w:rPr>
                <w:b/>
                <w:sz w:val="17"/>
              </w:rPr>
              <w:t>Módulos profesionales del Ciclo Formativo (LOE 2/2006): Técnico Superior en Electromedicina Clínica.</w:t>
            </w:r>
          </w:p>
        </w:tc>
      </w:tr>
      <w:tr>
        <w:trPr>
          <w:trHeight w:val="221" w:hRule="atLeast"/>
        </w:trPr>
        <w:tc>
          <w:tcPr>
            <w:tcW w:w="3682" w:type="dxa"/>
          </w:tcPr>
          <w:p>
            <w:pPr>
              <w:pStyle w:val="TableParagraph"/>
              <w:spacing w:line="191" w:lineRule="exact"/>
              <w:ind w:left="850"/>
              <w:rPr>
                <w:b/>
                <w:sz w:val="17"/>
              </w:rPr>
            </w:pPr>
            <w:r>
              <w:rPr>
                <w:b/>
                <w:sz w:val="17"/>
              </w:rPr>
              <w:t>FORMACIÓN APORTADA</w:t>
            </w:r>
          </w:p>
        </w:tc>
        <w:tc>
          <w:tcPr>
            <w:tcW w:w="3679" w:type="dxa"/>
            <w:gridSpan w:val="5"/>
          </w:tcPr>
          <w:p>
            <w:pPr>
              <w:pStyle w:val="TableParagraph"/>
              <w:spacing w:line="191" w:lineRule="exact"/>
              <w:ind w:left="678"/>
              <w:rPr>
                <w:b/>
                <w:sz w:val="17"/>
              </w:rPr>
            </w:pPr>
            <w:r>
              <w:rPr>
                <w:b/>
                <w:sz w:val="17"/>
              </w:rPr>
              <w:t>FORMACIÓN A CONVALIDAR</w:t>
            </w:r>
          </w:p>
        </w:tc>
      </w:tr>
      <w:tr>
        <w:trPr>
          <w:trHeight w:val="446" w:hRule="atLeast"/>
        </w:trPr>
        <w:tc>
          <w:tcPr>
            <w:tcW w:w="3682" w:type="dxa"/>
          </w:tcPr>
          <w:p>
            <w:pPr>
              <w:pStyle w:val="TableParagraph"/>
              <w:spacing w:line="193" w:lineRule="exact"/>
              <w:rPr>
                <w:sz w:val="17"/>
              </w:rPr>
            </w:pPr>
            <w:r>
              <w:rPr>
                <w:sz w:val="17"/>
              </w:rPr>
              <w:t>Montaje y mantenimiento de los sistemas</w:t>
            </w:r>
          </w:p>
          <w:p>
            <w:pPr>
              <w:pStyle w:val="TableParagraph"/>
              <w:spacing w:before="30"/>
              <w:rPr>
                <w:sz w:val="17"/>
              </w:rPr>
            </w:pPr>
            <w:r>
              <w:rPr>
                <w:sz w:val="17"/>
              </w:rPr>
              <w:t>eléctrico y electrónico.</w:t>
            </w:r>
          </w:p>
        </w:tc>
        <w:tc>
          <w:tcPr>
            <w:tcW w:w="3679" w:type="dxa"/>
            <w:gridSpan w:val="5"/>
          </w:tcPr>
          <w:p>
            <w:pPr>
              <w:pStyle w:val="TableParagraph"/>
              <w:spacing w:before="111"/>
              <w:ind w:left="89"/>
              <w:rPr>
                <w:sz w:val="17"/>
              </w:rPr>
            </w:pPr>
            <w:r>
              <w:rPr>
                <w:sz w:val="17"/>
              </w:rPr>
              <w:t>1585. Instalaciones eléctricas.</w:t>
            </w:r>
          </w:p>
        </w:tc>
      </w:tr>
      <w:tr>
        <w:trPr>
          <w:trHeight w:val="444" w:hRule="atLeast"/>
        </w:trPr>
        <w:tc>
          <w:tcPr>
            <w:tcW w:w="3682" w:type="dxa"/>
          </w:tcPr>
          <w:p>
            <w:pPr>
              <w:pStyle w:val="TableParagraph"/>
              <w:spacing w:line="193" w:lineRule="exact"/>
              <w:rPr>
                <w:sz w:val="17"/>
              </w:rPr>
            </w:pPr>
            <w:r>
              <w:rPr>
                <w:sz w:val="17"/>
              </w:rPr>
              <w:t>Montaje y mantenimiento de los sistemas</w:t>
            </w:r>
          </w:p>
          <w:p>
            <w:pPr>
              <w:pStyle w:val="TableParagraph"/>
              <w:spacing w:before="28"/>
              <w:rPr>
                <w:sz w:val="17"/>
              </w:rPr>
            </w:pPr>
            <w:r>
              <w:rPr>
                <w:sz w:val="17"/>
              </w:rPr>
              <w:t>hidráulico y neumático.</w:t>
            </w:r>
          </w:p>
        </w:tc>
        <w:tc>
          <w:tcPr>
            <w:tcW w:w="3679" w:type="dxa"/>
            <w:gridSpan w:val="5"/>
          </w:tcPr>
          <w:p>
            <w:pPr>
              <w:pStyle w:val="TableParagraph"/>
              <w:spacing w:before="109"/>
              <w:ind w:left="89"/>
              <w:rPr>
                <w:sz w:val="17"/>
              </w:rPr>
            </w:pPr>
            <w:r>
              <w:rPr>
                <w:sz w:val="17"/>
              </w:rPr>
              <w:t>1586. Sistemas electromecánicos y de fluidos</w:t>
            </w:r>
          </w:p>
        </w:tc>
      </w:tr>
      <w:tr>
        <w:trPr>
          <w:trHeight w:val="893" w:hRule="atLeast"/>
        </w:trPr>
        <w:tc>
          <w:tcPr>
            <w:tcW w:w="3682" w:type="dxa"/>
          </w:tcPr>
          <w:p>
            <w:pPr>
              <w:pStyle w:val="TableParagraph"/>
              <w:spacing w:line="273" w:lineRule="auto"/>
              <w:ind w:right="85"/>
              <w:jc w:val="both"/>
              <w:rPr>
                <w:sz w:val="17"/>
              </w:rPr>
            </w:pPr>
            <w:r>
              <w:rPr>
                <w:sz w:val="17"/>
              </w:rPr>
              <w:t>Técnico Superior en Desarrollo de Proyectos de Instalaciones de Fluidos, Térmicas y de Manutención. (Mantenimiento y servicios a la</w:t>
            </w:r>
          </w:p>
          <w:p>
            <w:pPr>
              <w:pStyle w:val="TableParagraph"/>
              <w:spacing w:before="1"/>
              <w:rPr>
                <w:sz w:val="17"/>
              </w:rPr>
            </w:pPr>
            <w:r>
              <w:rPr>
                <w:sz w:val="17"/>
              </w:rPr>
              <w:t>producción).</w:t>
            </w:r>
          </w:p>
        </w:tc>
        <w:tc>
          <w:tcPr>
            <w:tcW w:w="668" w:type="dxa"/>
            <w:vMerge w:val="restart"/>
            <w:tcBorders>
              <w:right w:val="nil"/>
            </w:tcBorders>
          </w:tcPr>
          <w:p>
            <w:pPr>
              <w:pStyle w:val="TableParagraph"/>
              <w:ind w:left="0"/>
              <w:rPr>
                <w:sz w:val="18"/>
              </w:rPr>
            </w:pPr>
          </w:p>
          <w:p>
            <w:pPr>
              <w:pStyle w:val="TableParagraph"/>
              <w:spacing w:before="132"/>
              <w:ind w:left="89"/>
              <w:rPr>
                <w:sz w:val="17"/>
              </w:rPr>
            </w:pPr>
            <w:r>
              <w:rPr>
                <w:sz w:val="17"/>
              </w:rPr>
              <w:t>1586.</w:t>
            </w:r>
          </w:p>
          <w:p>
            <w:pPr>
              <w:pStyle w:val="TableParagraph"/>
              <w:spacing w:before="28"/>
              <w:ind w:left="89"/>
              <w:rPr>
                <w:sz w:val="17"/>
              </w:rPr>
            </w:pPr>
            <w:r>
              <w:rPr>
                <w:sz w:val="17"/>
              </w:rPr>
              <w:t>fluidos.</w:t>
            </w:r>
          </w:p>
        </w:tc>
        <w:tc>
          <w:tcPr>
            <w:tcW w:w="837" w:type="dxa"/>
            <w:vMerge w:val="restart"/>
            <w:tcBorders>
              <w:left w:val="nil"/>
              <w:right w:val="nil"/>
            </w:tcBorders>
          </w:tcPr>
          <w:p>
            <w:pPr>
              <w:pStyle w:val="TableParagraph"/>
              <w:ind w:left="0"/>
              <w:rPr>
                <w:sz w:val="18"/>
              </w:rPr>
            </w:pPr>
          </w:p>
          <w:p>
            <w:pPr>
              <w:pStyle w:val="TableParagraph"/>
              <w:spacing w:before="132"/>
              <w:ind w:left="43"/>
              <w:rPr>
                <w:sz w:val="17"/>
              </w:rPr>
            </w:pPr>
            <w:r>
              <w:rPr>
                <w:sz w:val="17"/>
              </w:rPr>
              <w:t>Sistemas</w:t>
            </w:r>
          </w:p>
        </w:tc>
        <w:tc>
          <w:tcPr>
            <w:tcW w:w="1519" w:type="dxa"/>
            <w:vMerge w:val="restart"/>
            <w:tcBorders>
              <w:left w:val="nil"/>
              <w:right w:val="nil"/>
            </w:tcBorders>
          </w:tcPr>
          <w:p>
            <w:pPr>
              <w:pStyle w:val="TableParagraph"/>
              <w:ind w:left="0"/>
              <w:rPr>
                <w:sz w:val="18"/>
              </w:rPr>
            </w:pPr>
          </w:p>
          <w:p>
            <w:pPr>
              <w:pStyle w:val="TableParagraph"/>
              <w:spacing w:before="132"/>
              <w:ind w:left="99"/>
              <w:rPr>
                <w:sz w:val="17"/>
              </w:rPr>
            </w:pPr>
            <w:r>
              <w:rPr>
                <w:sz w:val="17"/>
              </w:rPr>
              <w:t>electromecánicos</w:t>
            </w:r>
          </w:p>
        </w:tc>
        <w:tc>
          <w:tcPr>
            <w:tcW w:w="275" w:type="dxa"/>
            <w:vMerge w:val="restart"/>
            <w:tcBorders>
              <w:left w:val="nil"/>
              <w:right w:val="nil"/>
            </w:tcBorders>
          </w:tcPr>
          <w:p>
            <w:pPr>
              <w:pStyle w:val="TableParagraph"/>
              <w:ind w:left="0"/>
              <w:rPr>
                <w:sz w:val="18"/>
              </w:rPr>
            </w:pPr>
          </w:p>
          <w:p>
            <w:pPr>
              <w:pStyle w:val="TableParagraph"/>
              <w:spacing w:before="132"/>
              <w:ind w:left="100"/>
              <w:rPr>
                <w:sz w:val="17"/>
              </w:rPr>
            </w:pPr>
            <w:r>
              <w:rPr>
                <w:w w:val="100"/>
                <w:sz w:val="17"/>
              </w:rPr>
              <w:t>y</w:t>
            </w:r>
          </w:p>
        </w:tc>
        <w:tc>
          <w:tcPr>
            <w:tcW w:w="380" w:type="dxa"/>
            <w:vMerge w:val="restart"/>
            <w:tcBorders>
              <w:left w:val="nil"/>
            </w:tcBorders>
          </w:tcPr>
          <w:p>
            <w:pPr>
              <w:pStyle w:val="TableParagraph"/>
              <w:ind w:left="0"/>
              <w:rPr>
                <w:sz w:val="18"/>
              </w:rPr>
            </w:pPr>
          </w:p>
          <w:p>
            <w:pPr>
              <w:pStyle w:val="TableParagraph"/>
              <w:spacing w:before="132"/>
              <w:ind w:left="98"/>
              <w:rPr>
                <w:sz w:val="17"/>
              </w:rPr>
            </w:pPr>
            <w:r>
              <w:rPr>
                <w:sz w:val="17"/>
              </w:rPr>
              <w:t>de</w:t>
            </w:r>
          </w:p>
        </w:tc>
      </w:tr>
      <w:tr>
        <w:trPr>
          <w:trHeight w:val="223" w:hRule="atLeast"/>
        </w:trPr>
        <w:tc>
          <w:tcPr>
            <w:tcW w:w="3682" w:type="dxa"/>
          </w:tcPr>
          <w:p>
            <w:pPr>
              <w:pStyle w:val="TableParagraph"/>
              <w:rPr>
                <w:sz w:val="17"/>
              </w:rPr>
            </w:pPr>
            <w:r>
              <w:rPr>
                <w:sz w:val="17"/>
              </w:rPr>
              <w:t>Sistemas automáticos en las instalaciones.</w:t>
            </w:r>
          </w:p>
        </w:tc>
        <w:tc>
          <w:tcPr>
            <w:tcW w:w="668" w:type="dxa"/>
            <w:vMerge/>
            <w:tcBorders>
              <w:top w:val="nil"/>
              <w:right w:val="nil"/>
            </w:tcBorders>
          </w:tcPr>
          <w:p>
            <w:pPr>
              <w:rPr>
                <w:sz w:val="2"/>
                <w:szCs w:val="2"/>
              </w:rPr>
            </w:pPr>
          </w:p>
        </w:tc>
        <w:tc>
          <w:tcPr>
            <w:tcW w:w="837" w:type="dxa"/>
            <w:vMerge/>
            <w:tcBorders>
              <w:top w:val="nil"/>
              <w:left w:val="nil"/>
              <w:right w:val="nil"/>
            </w:tcBorders>
          </w:tcPr>
          <w:p>
            <w:pPr>
              <w:rPr>
                <w:sz w:val="2"/>
                <w:szCs w:val="2"/>
              </w:rPr>
            </w:pPr>
          </w:p>
        </w:tc>
        <w:tc>
          <w:tcPr>
            <w:tcW w:w="1519" w:type="dxa"/>
            <w:vMerge/>
            <w:tcBorders>
              <w:top w:val="nil"/>
              <w:left w:val="nil"/>
              <w:right w:val="nil"/>
            </w:tcBorders>
          </w:tcPr>
          <w:p>
            <w:pPr>
              <w:rPr>
                <w:sz w:val="2"/>
                <w:szCs w:val="2"/>
              </w:rPr>
            </w:pPr>
          </w:p>
        </w:tc>
        <w:tc>
          <w:tcPr>
            <w:tcW w:w="275" w:type="dxa"/>
            <w:vMerge/>
            <w:tcBorders>
              <w:top w:val="nil"/>
              <w:left w:val="nil"/>
              <w:right w:val="nil"/>
            </w:tcBorders>
          </w:tcPr>
          <w:p>
            <w:pPr>
              <w:rPr>
                <w:sz w:val="2"/>
                <w:szCs w:val="2"/>
              </w:rPr>
            </w:pPr>
          </w:p>
        </w:tc>
        <w:tc>
          <w:tcPr>
            <w:tcW w:w="380" w:type="dxa"/>
            <w:vMerge/>
            <w:tcBorders>
              <w:top w:val="nil"/>
              <w:left w:val="nil"/>
            </w:tcBorders>
          </w:tcPr>
          <w:p>
            <w:pPr>
              <w:rPr>
                <w:sz w:val="2"/>
                <w:szCs w:val="2"/>
              </w:rPr>
            </w:pPr>
          </w:p>
        </w:tc>
      </w:tr>
    </w:tbl>
    <w:p>
      <w:pPr>
        <w:pStyle w:val="BodyText"/>
        <w:spacing w:before="4" w:after="1"/>
        <w:rPr>
          <w:sz w:val="19"/>
        </w:rPr>
      </w:pPr>
    </w:p>
    <w:tbl>
      <w:tblPr>
        <w:tblW w:w="0" w:type="auto"/>
        <w:jc w:val="left"/>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2"/>
        <w:gridCol w:w="668"/>
        <w:gridCol w:w="837"/>
        <w:gridCol w:w="1519"/>
        <w:gridCol w:w="275"/>
        <w:gridCol w:w="380"/>
      </w:tblGrid>
      <w:tr>
        <w:trPr>
          <w:trHeight w:val="1566" w:hRule="atLeast"/>
        </w:trPr>
        <w:tc>
          <w:tcPr>
            <w:tcW w:w="3682" w:type="dxa"/>
          </w:tcPr>
          <w:p>
            <w:pPr>
              <w:pStyle w:val="TableParagraph"/>
              <w:spacing w:line="273" w:lineRule="auto"/>
              <w:ind w:left="138" w:right="40"/>
              <w:jc w:val="center"/>
              <w:rPr>
                <w:b/>
                <w:sz w:val="17"/>
              </w:rPr>
            </w:pPr>
            <w:r>
              <w:rPr>
                <w:b/>
                <w:sz w:val="17"/>
              </w:rPr>
              <w:t>Módulos profesionales del Ciclo Formativo (LOGSE 1/1990):</w:t>
            </w:r>
          </w:p>
          <w:p>
            <w:pPr>
              <w:pStyle w:val="TableParagraph"/>
              <w:spacing w:line="273" w:lineRule="auto"/>
              <w:ind w:left="191" w:right="186" w:firstLine="5"/>
              <w:jc w:val="center"/>
              <w:rPr>
                <w:b/>
                <w:sz w:val="17"/>
              </w:rPr>
            </w:pPr>
            <w:r>
              <w:rPr>
                <w:b/>
                <w:sz w:val="17"/>
              </w:rPr>
              <w:t>Técnico Superior en Mantenimiento y Montaje de Instalaciones de Edificio y Proceso. (Mantenimiento y servicios a la producción)</w:t>
            </w:r>
          </w:p>
        </w:tc>
        <w:tc>
          <w:tcPr>
            <w:tcW w:w="3679" w:type="dxa"/>
            <w:gridSpan w:val="5"/>
          </w:tcPr>
          <w:p>
            <w:pPr>
              <w:pStyle w:val="TableParagraph"/>
              <w:ind w:left="0"/>
              <w:rPr>
                <w:sz w:val="18"/>
              </w:rPr>
            </w:pPr>
          </w:p>
          <w:p>
            <w:pPr>
              <w:pStyle w:val="TableParagraph"/>
              <w:spacing w:before="8"/>
              <w:ind w:left="0"/>
              <w:rPr>
                <w:sz w:val="20"/>
              </w:rPr>
            </w:pPr>
          </w:p>
          <w:p>
            <w:pPr>
              <w:pStyle w:val="TableParagraph"/>
              <w:spacing w:line="273" w:lineRule="auto"/>
              <w:ind w:left="89" w:right="86"/>
              <w:jc w:val="center"/>
              <w:rPr>
                <w:b/>
                <w:sz w:val="17"/>
              </w:rPr>
            </w:pPr>
            <w:r>
              <w:rPr>
                <w:b/>
                <w:sz w:val="17"/>
              </w:rPr>
              <w:t>Módulos profesionales del Ciclo Formativo (LOE 2/2006): Técnico Superior en Electromedicina Clínica.</w:t>
            </w:r>
          </w:p>
        </w:tc>
      </w:tr>
      <w:tr>
        <w:trPr>
          <w:trHeight w:val="221" w:hRule="atLeast"/>
        </w:trPr>
        <w:tc>
          <w:tcPr>
            <w:tcW w:w="3682" w:type="dxa"/>
          </w:tcPr>
          <w:p>
            <w:pPr>
              <w:pStyle w:val="TableParagraph"/>
              <w:spacing w:line="191" w:lineRule="exact"/>
              <w:ind w:left="850"/>
              <w:rPr>
                <w:b/>
                <w:sz w:val="17"/>
              </w:rPr>
            </w:pPr>
            <w:r>
              <w:rPr>
                <w:b/>
                <w:sz w:val="17"/>
              </w:rPr>
              <w:t>FORMACIÓN APORTADA</w:t>
            </w:r>
          </w:p>
        </w:tc>
        <w:tc>
          <w:tcPr>
            <w:tcW w:w="3679" w:type="dxa"/>
            <w:gridSpan w:val="5"/>
          </w:tcPr>
          <w:p>
            <w:pPr>
              <w:pStyle w:val="TableParagraph"/>
              <w:spacing w:line="191" w:lineRule="exact"/>
              <w:ind w:left="678"/>
              <w:rPr>
                <w:b/>
                <w:sz w:val="17"/>
              </w:rPr>
            </w:pPr>
            <w:r>
              <w:rPr>
                <w:b/>
                <w:sz w:val="17"/>
              </w:rPr>
              <w:t>FORMACIÓN A CONVALIDAR</w:t>
            </w:r>
          </w:p>
        </w:tc>
      </w:tr>
      <w:tr>
        <w:trPr>
          <w:trHeight w:val="446" w:hRule="atLeast"/>
        </w:trPr>
        <w:tc>
          <w:tcPr>
            <w:tcW w:w="3682" w:type="dxa"/>
          </w:tcPr>
          <w:p>
            <w:pPr>
              <w:pStyle w:val="TableParagraph"/>
              <w:spacing w:before="109"/>
              <w:rPr>
                <w:sz w:val="17"/>
              </w:rPr>
            </w:pPr>
            <w:r>
              <w:rPr>
                <w:sz w:val="17"/>
              </w:rPr>
              <w:t>Sistemas automáticos en las instalaciones.</w:t>
            </w:r>
          </w:p>
        </w:tc>
        <w:tc>
          <w:tcPr>
            <w:tcW w:w="668" w:type="dxa"/>
            <w:tcBorders>
              <w:right w:val="nil"/>
            </w:tcBorders>
          </w:tcPr>
          <w:p>
            <w:pPr>
              <w:pStyle w:val="TableParagraph"/>
              <w:spacing w:line="193" w:lineRule="exact"/>
              <w:ind w:left="89"/>
              <w:rPr>
                <w:sz w:val="17"/>
              </w:rPr>
            </w:pPr>
            <w:r>
              <w:rPr>
                <w:sz w:val="17"/>
              </w:rPr>
              <w:t>1586.</w:t>
            </w:r>
          </w:p>
          <w:p>
            <w:pPr>
              <w:pStyle w:val="TableParagraph"/>
              <w:spacing w:before="28"/>
              <w:ind w:left="89"/>
              <w:rPr>
                <w:sz w:val="17"/>
              </w:rPr>
            </w:pPr>
            <w:r>
              <w:rPr>
                <w:sz w:val="17"/>
              </w:rPr>
              <w:t>fluidos.</w:t>
            </w:r>
          </w:p>
        </w:tc>
        <w:tc>
          <w:tcPr>
            <w:tcW w:w="837" w:type="dxa"/>
            <w:tcBorders>
              <w:left w:val="nil"/>
              <w:right w:val="nil"/>
            </w:tcBorders>
          </w:tcPr>
          <w:p>
            <w:pPr>
              <w:pStyle w:val="TableParagraph"/>
              <w:spacing w:line="193" w:lineRule="exact"/>
              <w:ind w:left="43"/>
              <w:rPr>
                <w:sz w:val="17"/>
              </w:rPr>
            </w:pPr>
            <w:r>
              <w:rPr>
                <w:sz w:val="17"/>
              </w:rPr>
              <w:t>Sistemas</w:t>
            </w:r>
          </w:p>
        </w:tc>
        <w:tc>
          <w:tcPr>
            <w:tcW w:w="1519" w:type="dxa"/>
            <w:tcBorders>
              <w:left w:val="nil"/>
              <w:right w:val="nil"/>
            </w:tcBorders>
          </w:tcPr>
          <w:p>
            <w:pPr>
              <w:pStyle w:val="TableParagraph"/>
              <w:spacing w:line="193" w:lineRule="exact"/>
              <w:ind w:left="99"/>
              <w:rPr>
                <w:sz w:val="17"/>
              </w:rPr>
            </w:pPr>
            <w:r>
              <w:rPr>
                <w:sz w:val="17"/>
              </w:rPr>
              <w:t>electromecánicos</w:t>
            </w:r>
          </w:p>
        </w:tc>
        <w:tc>
          <w:tcPr>
            <w:tcW w:w="275" w:type="dxa"/>
            <w:tcBorders>
              <w:left w:val="nil"/>
              <w:right w:val="nil"/>
            </w:tcBorders>
          </w:tcPr>
          <w:p>
            <w:pPr>
              <w:pStyle w:val="TableParagraph"/>
              <w:spacing w:line="193" w:lineRule="exact"/>
              <w:ind w:left="100"/>
              <w:rPr>
                <w:sz w:val="17"/>
              </w:rPr>
            </w:pPr>
            <w:r>
              <w:rPr>
                <w:w w:val="100"/>
                <w:sz w:val="17"/>
              </w:rPr>
              <w:t>y</w:t>
            </w:r>
          </w:p>
        </w:tc>
        <w:tc>
          <w:tcPr>
            <w:tcW w:w="380" w:type="dxa"/>
            <w:tcBorders>
              <w:left w:val="nil"/>
            </w:tcBorders>
          </w:tcPr>
          <w:p>
            <w:pPr>
              <w:pStyle w:val="TableParagraph"/>
              <w:spacing w:line="193" w:lineRule="exact"/>
              <w:ind w:left="98"/>
              <w:rPr>
                <w:sz w:val="17"/>
              </w:rPr>
            </w:pPr>
            <w:r>
              <w:rPr>
                <w:sz w:val="17"/>
              </w:rPr>
              <w:t>de</w:t>
            </w:r>
          </w:p>
        </w:tc>
      </w:tr>
    </w:tbl>
    <w:p>
      <w:pPr>
        <w:pStyle w:val="BodyText"/>
        <w:spacing w:before="4" w:after="1"/>
        <w:rPr>
          <w:sz w:val="19"/>
        </w:rPr>
      </w:pPr>
    </w:p>
    <w:tbl>
      <w:tblPr>
        <w:tblW w:w="0" w:type="auto"/>
        <w:jc w:val="left"/>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00"/>
        <w:gridCol w:w="3698"/>
      </w:tblGrid>
      <w:tr>
        <w:trPr>
          <w:trHeight w:val="893" w:hRule="atLeast"/>
        </w:trPr>
        <w:tc>
          <w:tcPr>
            <w:tcW w:w="3700" w:type="dxa"/>
          </w:tcPr>
          <w:p>
            <w:pPr>
              <w:pStyle w:val="TableParagraph"/>
              <w:spacing w:line="273" w:lineRule="auto"/>
              <w:ind w:left="130" w:right="34"/>
              <w:jc w:val="center"/>
              <w:rPr>
                <w:b/>
                <w:sz w:val="17"/>
              </w:rPr>
            </w:pPr>
            <w:r>
              <w:rPr>
                <w:b/>
                <w:sz w:val="17"/>
              </w:rPr>
              <w:t>Módulos profesionales del Ciclo Formativo (LOGSE 1/1990):</w:t>
            </w:r>
          </w:p>
          <w:p>
            <w:pPr>
              <w:pStyle w:val="TableParagraph"/>
              <w:spacing w:before="1"/>
              <w:ind w:left="54" w:right="50"/>
              <w:jc w:val="center"/>
              <w:rPr>
                <w:sz w:val="17"/>
              </w:rPr>
            </w:pPr>
            <w:r>
              <w:rPr>
                <w:sz w:val="17"/>
              </w:rPr>
              <w:t>Técnico Superior en Desarrollo de Productos</w:t>
            </w:r>
          </w:p>
          <w:p>
            <w:pPr>
              <w:pStyle w:val="TableParagraph"/>
              <w:spacing w:before="28"/>
              <w:ind w:left="52" w:right="50"/>
              <w:jc w:val="center"/>
              <w:rPr>
                <w:sz w:val="17"/>
              </w:rPr>
            </w:pPr>
            <w:r>
              <w:rPr>
                <w:sz w:val="17"/>
              </w:rPr>
              <w:t>Electrónicos. (Electricidad y Electrónica).</w:t>
            </w:r>
          </w:p>
        </w:tc>
        <w:tc>
          <w:tcPr>
            <w:tcW w:w="3698" w:type="dxa"/>
          </w:tcPr>
          <w:p>
            <w:pPr>
              <w:pStyle w:val="TableParagraph"/>
              <w:spacing w:line="273" w:lineRule="auto" w:before="107"/>
              <w:ind w:left="501" w:hanging="413"/>
              <w:rPr>
                <w:b/>
                <w:sz w:val="17"/>
              </w:rPr>
            </w:pPr>
            <w:r>
              <w:rPr>
                <w:b/>
                <w:sz w:val="17"/>
              </w:rPr>
              <w:t>Módulos profesionales del Ciclo Formativo (LOE 2/2006): Técnico Superior en</w:t>
            </w:r>
          </w:p>
          <w:p>
            <w:pPr>
              <w:pStyle w:val="TableParagraph"/>
              <w:spacing w:before="3"/>
              <w:ind w:left="906"/>
              <w:rPr>
                <w:b/>
                <w:sz w:val="17"/>
              </w:rPr>
            </w:pPr>
            <w:r>
              <w:rPr>
                <w:b/>
                <w:sz w:val="17"/>
              </w:rPr>
              <w:t>Electromedicina Clínica.</w:t>
            </w:r>
          </w:p>
        </w:tc>
      </w:tr>
      <w:tr>
        <w:trPr>
          <w:trHeight w:val="221" w:hRule="atLeast"/>
        </w:trPr>
        <w:tc>
          <w:tcPr>
            <w:tcW w:w="3700" w:type="dxa"/>
          </w:tcPr>
          <w:p>
            <w:pPr>
              <w:pStyle w:val="TableParagraph"/>
              <w:spacing w:line="191" w:lineRule="exact"/>
              <w:ind w:left="860"/>
              <w:rPr>
                <w:b/>
                <w:sz w:val="17"/>
              </w:rPr>
            </w:pPr>
            <w:r>
              <w:rPr>
                <w:b/>
                <w:sz w:val="17"/>
              </w:rPr>
              <w:t>FORMACIÓN APORTADA</w:t>
            </w:r>
          </w:p>
        </w:tc>
        <w:tc>
          <w:tcPr>
            <w:tcW w:w="3698" w:type="dxa"/>
          </w:tcPr>
          <w:p>
            <w:pPr>
              <w:pStyle w:val="TableParagraph"/>
              <w:spacing w:line="191" w:lineRule="exact"/>
              <w:ind w:left="0" w:right="593"/>
              <w:jc w:val="right"/>
              <w:rPr>
                <w:b/>
                <w:sz w:val="17"/>
              </w:rPr>
            </w:pPr>
            <w:r>
              <w:rPr>
                <w:b/>
                <w:sz w:val="17"/>
              </w:rPr>
              <w:t>FORMACIÓN A CONVALIDAR</w:t>
            </w:r>
          </w:p>
        </w:tc>
      </w:tr>
      <w:tr>
        <w:trPr>
          <w:trHeight w:val="447" w:hRule="atLeast"/>
        </w:trPr>
        <w:tc>
          <w:tcPr>
            <w:tcW w:w="3700" w:type="dxa"/>
          </w:tcPr>
          <w:p>
            <w:pPr>
              <w:pStyle w:val="TableParagraph"/>
              <w:spacing w:line="194" w:lineRule="exact"/>
              <w:rPr>
                <w:sz w:val="17"/>
              </w:rPr>
            </w:pPr>
            <w:r>
              <w:rPr>
                <w:sz w:val="17"/>
              </w:rPr>
              <w:t>Electrónica Analógica.</w:t>
            </w:r>
          </w:p>
          <w:p>
            <w:pPr>
              <w:pStyle w:val="TableParagraph"/>
              <w:spacing w:before="30"/>
              <w:rPr>
                <w:sz w:val="17"/>
              </w:rPr>
            </w:pPr>
            <w:r>
              <w:rPr>
                <w:sz w:val="17"/>
              </w:rPr>
              <w:t>Lógica digital y microprogramable.</w:t>
            </w:r>
          </w:p>
        </w:tc>
        <w:tc>
          <w:tcPr>
            <w:tcW w:w="3698" w:type="dxa"/>
          </w:tcPr>
          <w:p>
            <w:pPr>
              <w:pStyle w:val="TableParagraph"/>
              <w:spacing w:before="112"/>
              <w:ind w:left="0" w:right="549"/>
              <w:jc w:val="right"/>
              <w:rPr>
                <w:sz w:val="17"/>
              </w:rPr>
            </w:pPr>
            <w:r>
              <w:rPr>
                <w:sz w:val="17"/>
              </w:rPr>
              <w:t>1587. Sistemas electrónicos y fotónicos.</w:t>
            </w:r>
          </w:p>
        </w:tc>
      </w:tr>
    </w:tbl>
    <w:p>
      <w:pPr>
        <w:pStyle w:val="BodyText"/>
        <w:spacing w:before="3"/>
        <w:rPr>
          <w:sz w:val="19"/>
        </w:rPr>
      </w:pPr>
    </w:p>
    <w:p>
      <w:pPr>
        <w:pStyle w:val="ListParagraph"/>
        <w:numPr>
          <w:ilvl w:val="0"/>
          <w:numId w:val="63"/>
        </w:numPr>
        <w:tabs>
          <w:tab w:pos="855" w:val="left" w:leader="none"/>
        </w:tabs>
        <w:spacing w:line="273" w:lineRule="auto" w:before="0" w:after="0"/>
        <w:ind w:left="634" w:right="1584" w:firstLine="0"/>
        <w:jc w:val="both"/>
        <w:rPr>
          <w:sz w:val="17"/>
        </w:rPr>
      </w:pPr>
      <w:r>
        <w:rPr>
          <w:sz w:val="17"/>
        </w:rPr>
        <w:t>Convalidación entre módulos profesionales de títulos de formación profesional del sistema educativo y los establecidos en el título de Técnico Superior en Electromedicina Clínica.</w:t>
      </w:r>
    </w:p>
    <w:p>
      <w:pPr>
        <w:pStyle w:val="BodyText"/>
        <w:spacing w:before="5"/>
        <w:rPr>
          <w:sz w:val="21"/>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16"/>
        <w:gridCol w:w="3803"/>
      </w:tblGrid>
      <w:tr>
        <w:trPr>
          <w:trHeight w:val="446" w:hRule="atLeast"/>
        </w:trPr>
        <w:tc>
          <w:tcPr>
            <w:tcW w:w="3616" w:type="dxa"/>
          </w:tcPr>
          <w:p>
            <w:pPr>
              <w:pStyle w:val="TableParagraph"/>
              <w:spacing w:line="191" w:lineRule="exact"/>
              <w:ind w:left="94" w:right="87"/>
              <w:jc w:val="center"/>
              <w:rPr>
                <w:b/>
                <w:sz w:val="17"/>
              </w:rPr>
            </w:pPr>
            <w:r>
              <w:rPr>
                <w:b/>
                <w:sz w:val="17"/>
              </w:rPr>
              <w:t>FORMACIÓN APORTADA</w:t>
            </w:r>
          </w:p>
          <w:p>
            <w:pPr>
              <w:pStyle w:val="TableParagraph"/>
              <w:spacing w:before="28"/>
              <w:ind w:left="94" w:right="89"/>
              <w:jc w:val="center"/>
              <w:rPr>
                <w:b/>
                <w:sz w:val="17"/>
              </w:rPr>
            </w:pPr>
            <w:r>
              <w:rPr>
                <w:b/>
                <w:sz w:val="17"/>
              </w:rPr>
              <w:t>Módulos profesionales (Ciclo formativo al</w:t>
            </w:r>
          </w:p>
        </w:tc>
        <w:tc>
          <w:tcPr>
            <w:tcW w:w="3803" w:type="dxa"/>
          </w:tcPr>
          <w:p>
            <w:pPr>
              <w:pStyle w:val="TableParagraph"/>
              <w:spacing w:line="191" w:lineRule="exact"/>
              <w:ind w:left="431" w:right="430"/>
              <w:jc w:val="center"/>
              <w:rPr>
                <w:b/>
                <w:sz w:val="17"/>
              </w:rPr>
            </w:pPr>
            <w:r>
              <w:rPr>
                <w:b/>
                <w:sz w:val="17"/>
              </w:rPr>
              <w:t>FORMACIÓN A CONVALIDAR</w:t>
            </w:r>
          </w:p>
          <w:p>
            <w:pPr>
              <w:pStyle w:val="TableParagraph"/>
              <w:spacing w:before="28"/>
              <w:ind w:left="432" w:right="430"/>
              <w:jc w:val="center"/>
              <w:rPr>
                <w:b/>
                <w:sz w:val="17"/>
              </w:rPr>
            </w:pPr>
            <w:r>
              <w:rPr>
                <w:b/>
                <w:sz w:val="17"/>
              </w:rPr>
              <w:t>Módulos profesionales a convalidar</w:t>
            </w:r>
          </w:p>
        </w:tc>
      </w:tr>
    </w:tbl>
    <w:p>
      <w:pPr>
        <w:spacing w:after="0"/>
        <w:jc w:val="center"/>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9520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309" name="image2.jpeg"/>
            <wp:cNvGraphicFramePr>
              <a:graphicFrameLocks noChangeAspect="1"/>
            </wp:cNvGraphicFramePr>
            <a:graphic>
              <a:graphicData uri="http://schemas.openxmlformats.org/drawingml/2006/picture">
                <pic:pic>
                  <pic:nvPicPr>
                    <pic:cNvPr id="31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6" w:after="1"/>
        <w:rPr>
          <w:sz w:val="13"/>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16"/>
        <w:gridCol w:w="3803"/>
      </w:tblGrid>
      <w:tr>
        <w:trPr>
          <w:trHeight w:val="266" w:hRule="atLeast"/>
        </w:trPr>
        <w:tc>
          <w:tcPr>
            <w:tcW w:w="3616" w:type="dxa"/>
          </w:tcPr>
          <w:p>
            <w:pPr>
              <w:pStyle w:val="TableParagraph"/>
              <w:spacing w:line="191" w:lineRule="exact"/>
              <w:ind w:left="1145"/>
              <w:rPr>
                <w:b/>
                <w:sz w:val="17"/>
              </w:rPr>
            </w:pPr>
            <w:r>
              <w:rPr>
                <w:b/>
                <w:sz w:val="17"/>
              </w:rPr>
              <w:t>que pertenecen)</w:t>
            </w:r>
          </w:p>
        </w:tc>
        <w:tc>
          <w:tcPr>
            <w:tcW w:w="3803" w:type="dxa"/>
          </w:tcPr>
          <w:p>
            <w:pPr>
              <w:pStyle w:val="TableParagraph"/>
              <w:ind w:left="0"/>
              <w:rPr>
                <w:rFonts w:ascii="Times New Roman"/>
                <w:sz w:val="16"/>
              </w:rPr>
            </w:pPr>
          </w:p>
        </w:tc>
      </w:tr>
      <w:tr>
        <w:trPr>
          <w:trHeight w:val="1575" w:hRule="atLeast"/>
        </w:trPr>
        <w:tc>
          <w:tcPr>
            <w:tcW w:w="3616" w:type="dxa"/>
          </w:tcPr>
          <w:p>
            <w:pPr>
              <w:pStyle w:val="TableParagraph"/>
              <w:spacing w:line="276" w:lineRule="auto"/>
              <w:rPr>
                <w:b/>
                <w:sz w:val="17"/>
              </w:rPr>
            </w:pPr>
            <w:r>
              <w:rPr>
                <w:b/>
                <w:sz w:val="17"/>
              </w:rPr>
              <w:t>MP: 0524 Configuración de Instalaciones Eléctricas.</w:t>
            </w:r>
          </w:p>
          <w:p>
            <w:pPr>
              <w:pStyle w:val="TableParagraph"/>
              <w:spacing w:line="273" w:lineRule="auto"/>
              <w:rPr>
                <w:b/>
                <w:sz w:val="17"/>
              </w:rPr>
            </w:pPr>
            <w:r>
              <w:rPr>
                <w:b/>
                <w:sz w:val="17"/>
              </w:rPr>
              <w:t>MP: 0602 Gestión del montaje y del mantenimiento de Instalaciones.</w:t>
            </w:r>
          </w:p>
          <w:p>
            <w:pPr>
              <w:pStyle w:val="TableParagraph"/>
              <w:ind w:left="398" w:hanging="308"/>
              <w:rPr>
                <w:sz w:val="17"/>
              </w:rPr>
            </w:pPr>
            <w:r>
              <w:rPr>
                <w:position w:val="-3"/>
              </w:rPr>
              <w:drawing>
                <wp:inline distT="0" distB="0" distL="0" distR="0">
                  <wp:extent cx="118360" cy="129921"/>
                  <wp:effectExtent l="0" t="0" r="0" b="0"/>
                  <wp:docPr id="311" name="image3.png"/>
                  <wp:cNvGraphicFramePr>
                    <a:graphicFrameLocks noChangeAspect="1"/>
                  </wp:cNvGraphicFramePr>
                  <a:graphic>
                    <a:graphicData uri="http://schemas.openxmlformats.org/drawingml/2006/picture">
                      <pic:pic>
                        <pic:nvPicPr>
                          <pic:cNvPr id="312" name="image3.png"/>
                          <pic:cNvPicPr/>
                        </pic:nvPicPr>
                        <pic:blipFill>
                          <a:blip r:embed="rId51" cstate="print"/>
                          <a:stretch>
                            <a:fillRect/>
                          </a:stretch>
                        </pic:blipFill>
                        <pic:spPr>
                          <a:xfrm>
                            <a:off x="0" y="0"/>
                            <a:ext cx="118360" cy="129921"/>
                          </a:xfrm>
                          <a:prstGeom prst="rect">
                            <a:avLst/>
                          </a:prstGeom>
                        </pic:spPr>
                      </pic:pic>
                    </a:graphicData>
                  </a:graphic>
                </wp:inline>
              </w:drawing>
            </w:r>
            <w:r>
              <w:rPr>
                <w:position w:val="-3"/>
              </w:rPr>
            </w:r>
            <w:r>
              <w:rPr>
                <w:rFonts w:ascii="Times New Roman"/>
                <w:sz w:val="20"/>
              </w:rPr>
              <w:t> </w:t>
            </w:r>
            <w:r>
              <w:rPr>
                <w:rFonts w:ascii="Times New Roman"/>
                <w:spacing w:val="21"/>
                <w:sz w:val="20"/>
              </w:rPr>
              <w:t> </w:t>
            </w:r>
            <w:r>
              <w:rPr>
                <w:sz w:val="17"/>
              </w:rPr>
              <w:t>Ciclo Formativo de Grado Superior</w:t>
            </w:r>
            <w:r>
              <w:rPr>
                <w:spacing w:val="23"/>
                <w:sz w:val="17"/>
              </w:rPr>
              <w:t> </w:t>
            </w:r>
            <w:r>
              <w:rPr>
                <w:sz w:val="17"/>
              </w:rPr>
              <w:t>en</w:t>
            </w:r>
          </w:p>
          <w:p>
            <w:pPr>
              <w:pStyle w:val="TableParagraph"/>
              <w:tabs>
                <w:tab w:pos="1604" w:val="left" w:leader="none"/>
                <w:tab w:pos="3267" w:val="left" w:leader="none"/>
              </w:tabs>
              <w:spacing w:line="220" w:lineRule="atLeast" w:before="4"/>
              <w:ind w:left="398" w:right="250"/>
              <w:rPr>
                <w:sz w:val="17"/>
              </w:rPr>
            </w:pPr>
            <w:r>
              <w:rPr>
                <w:sz w:val="17"/>
              </w:rPr>
              <w:t>Sistemas</w:t>
              <w:tab/>
              <w:t>Electrotécnicos</w:t>
              <w:tab/>
            </w:r>
            <w:r>
              <w:rPr>
                <w:spacing w:val="-17"/>
                <w:sz w:val="17"/>
              </w:rPr>
              <w:t>y </w:t>
            </w:r>
            <w:r>
              <w:rPr>
                <w:sz w:val="17"/>
              </w:rPr>
              <w:t>Automatizados.</w:t>
            </w:r>
          </w:p>
        </w:tc>
        <w:tc>
          <w:tcPr>
            <w:tcW w:w="3803" w:type="dxa"/>
          </w:tcPr>
          <w:p>
            <w:pPr>
              <w:pStyle w:val="TableParagraph"/>
              <w:ind w:left="0"/>
              <w:rPr>
                <w:sz w:val="18"/>
              </w:rPr>
            </w:pPr>
          </w:p>
          <w:p>
            <w:pPr>
              <w:pStyle w:val="TableParagraph"/>
              <w:spacing w:before="126"/>
              <w:jc w:val="both"/>
              <w:rPr>
                <w:b/>
                <w:sz w:val="17"/>
              </w:rPr>
            </w:pPr>
            <w:r>
              <w:rPr>
                <w:b/>
                <w:sz w:val="17"/>
              </w:rPr>
              <w:t>MP: 1585. Instalaciones Eléctricas.</w:t>
            </w:r>
          </w:p>
          <w:p>
            <w:pPr>
              <w:pStyle w:val="TableParagraph"/>
              <w:spacing w:line="273" w:lineRule="auto" w:before="31"/>
              <w:ind w:left="399" w:right="220" w:hanging="308"/>
              <w:jc w:val="both"/>
              <w:rPr>
                <w:sz w:val="17"/>
              </w:rPr>
            </w:pPr>
            <w:r>
              <w:rPr>
                <w:position w:val="-3"/>
              </w:rPr>
              <w:drawing>
                <wp:inline distT="0" distB="0" distL="0" distR="0">
                  <wp:extent cx="118361" cy="129921"/>
                  <wp:effectExtent l="0" t="0" r="0" b="0"/>
                  <wp:docPr id="313" name="image3.png"/>
                  <wp:cNvGraphicFramePr>
                    <a:graphicFrameLocks noChangeAspect="1"/>
                  </wp:cNvGraphicFramePr>
                  <a:graphic>
                    <a:graphicData uri="http://schemas.openxmlformats.org/drawingml/2006/picture">
                      <pic:pic>
                        <pic:nvPicPr>
                          <pic:cNvPr id="314" name="image3.png"/>
                          <pic:cNvPicPr/>
                        </pic:nvPicPr>
                        <pic:blipFill>
                          <a:blip r:embed="rId51" cstate="print"/>
                          <a:stretch>
                            <a:fillRect/>
                          </a:stretch>
                        </pic:blipFill>
                        <pic:spPr>
                          <a:xfrm>
                            <a:off x="0" y="0"/>
                            <a:ext cx="118361"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21"/>
                <w:sz w:val="20"/>
              </w:rPr>
              <w:t> </w:t>
            </w:r>
            <w:r>
              <w:rPr>
                <w:sz w:val="17"/>
              </w:rPr>
              <w:t>Ciclo Formativo de Grado Superior en Técnico Superior en Electromedicina Clínica.</w:t>
            </w:r>
          </w:p>
        </w:tc>
      </w:tr>
      <w:tr>
        <w:trPr>
          <w:trHeight w:val="1801" w:hRule="atLeast"/>
        </w:trPr>
        <w:tc>
          <w:tcPr>
            <w:tcW w:w="3616" w:type="dxa"/>
          </w:tcPr>
          <w:p>
            <w:pPr>
              <w:pStyle w:val="TableParagraph"/>
              <w:spacing w:line="273" w:lineRule="auto"/>
              <w:ind w:right="84"/>
              <w:jc w:val="both"/>
              <w:rPr>
                <w:b/>
                <w:sz w:val="17"/>
              </w:rPr>
            </w:pPr>
            <w:r>
              <w:rPr>
                <w:b/>
                <w:sz w:val="17"/>
              </w:rPr>
              <w:t>MP: 0122 Proceso de Montaje de Instalaciones.</w:t>
            </w:r>
          </w:p>
          <w:p>
            <w:pPr>
              <w:pStyle w:val="TableParagraph"/>
              <w:spacing w:line="273" w:lineRule="auto"/>
              <w:ind w:right="82"/>
              <w:jc w:val="both"/>
              <w:rPr>
                <w:b/>
                <w:sz w:val="17"/>
              </w:rPr>
            </w:pPr>
            <w:r>
              <w:rPr>
                <w:b/>
                <w:sz w:val="17"/>
              </w:rPr>
              <w:t>MP: 0128 Planificación del Montaje de Instalaciones.</w:t>
            </w:r>
          </w:p>
          <w:p>
            <w:pPr>
              <w:pStyle w:val="TableParagraph"/>
              <w:spacing w:line="271" w:lineRule="auto" w:before="3"/>
              <w:ind w:left="398" w:right="79" w:hanging="308"/>
              <w:jc w:val="both"/>
              <w:rPr>
                <w:i/>
                <w:sz w:val="17"/>
              </w:rPr>
            </w:pPr>
            <w:r>
              <w:rPr>
                <w:position w:val="-3"/>
              </w:rPr>
              <w:drawing>
                <wp:inline distT="0" distB="0" distL="0" distR="0">
                  <wp:extent cx="119816" cy="131512"/>
                  <wp:effectExtent l="0" t="0" r="0" b="0"/>
                  <wp:docPr id="315" name="image3.png"/>
                  <wp:cNvGraphicFramePr>
                    <a:graphicFrameLocks noChangeAspect="1"/>
                  </wp:cNvGraphicFramePr>
                  <a:graphic>
                    <a:graphicData uri="http://schemas.openxmlformats.org/drawingml/2006/picture">
                      <pic:pic>
                        <pic:nvPicPr>
                          <pic:cNvPr id="316" name="image3.png"/>
                          <pic:cNvPicPr/>
                        </pic:nvPicPr>
                        <pic:blipFill>
                          <a:blip r:embed="rId51" cstate="print"/>
                          <a:stretch>
                            <a:fillRect/>
                          </a:stretch>
                        </pic:blipFill>
                        <pic:spPr>
                          <a:xfrm>
                            <a:off x="0" y="0"/>
                            <a:ext cx="119816" cy="131512"/>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sz w:val="17"/>
              </w:rPr>
              <w:t>Ciclo Formativo de Grado Superior en Desarrollo de Instalaciones Térmicas y de Fluidos. </w:t>
            </w:r>
            <w:r>
              <w:rPr>
                <w:i/>
                <w:sz w:val="17"/>
              </w:rPr>
              <w:t>(Instalación</w:t>
            </w:r>
            <w:r>
              <w:rPr>
                <w:i/>
                <w:spacing w:val="2"/>
                <w:sz w:val="17"/>
              </w:rPr>
              <w:t> </w:t>
            </w:r>
            <w:r>
              <w:rPr>
                <w:i/>
                <w:sz w:val="17"/>
              </w:rPr>
              <w:t>y</w:t>
            </w:r>
          </w:p>
          <w:p>
            <w:pPr>
              <w:pStyle w:val="TableParagraph"/>
              <w:spacing w:before="6"/>
              <w:ind w:left="398"/>
              <w:rPr>
                <w:i/>
                <w:sz w:val="17"/>
              </w:rPr>
            </w:pPr>
            <w:r>
              <w:rPr>
                <w:i/>
                <w:sz w:val="17"/>
              </w:rPr>
              <w:t>Mantenimiento).</w:t>
            </w:r>
          </w:p>
        </w:tc>
        <w:tc>
          <w:tcPr>
            <w:tcW w:w="3803" w:type="dxa"/>
          </w:tcPr>
          <w:p>
            <w:pPr>
              <w:pStyle w:val="TableParagraph"/>
              <w:ind w:left="0"/>
              <w:rPr>
                <w:sz w:val="18"/>
              </w:rPr>
            </w:pPr>
          </w:p>
          <w:p>
            <w:pPr>
              <w:pStyle w:val="TableParagraph"/>
              <w:spacing w:before="7"/>
              <w:ind w:left="0"/>
              <w:rPr>
                <w:sz w:val="20"/>
              </w:rPr>
            </w:pPr>
          </w:p>
          <w:p>
            <w:pPr>
              <w:pStyle w:val="TableParagraph"/>
              <w:jc w:val="both"/>
              <w:rPr>
                <w:b/>
                <w:sz w:val="17"/>
              </w:rPr>
            </w:pPr>
            <w:r>
              <w:rPr>
                <w:b/>
                <w:sz w:val="17"/>
              </w:rPr>
              <w:t>MP: 1585. Instalaciones Eléctricas.</w:t>
            </w:r>
          </w:p>
          <w:p>
            <w:pPr>
              <w:pStyle w:val="TableParagraph"/>
              <w:spacing w:line="273" w:lineRule="auto" w:before="31"/>
              <w:ind w:left="399" w:right="220" w:hanging="308"/>
              <w:jc w:val="both"/>
              <w:rPr>
                <w:sz w:val="17"/>
              </w:rPr>
            </w:pPr>
            <w:r>
              <w:rPr>
                <w:position w:val="-3"/>
              </w:rPr>
              <w:drawing>
                <wp:inline distT="0" distB="0" distL="0" distR="0">
                  <wp:extent cx="119816" cy="131513"/>
                  <wp:effectExtent l="0" t="0" r="0" b="0"/>
                  <wp:docPr id="317" name="image3.png"/>
                  <wp:cNvGraphicFramePr>
                    <a:graphicFrameLocks noChangeAspect="1"/>
                  </wp:cNvGraphicFramePr>
                  <a:graphic>
                    <a:graphicData uri="http://schemas.openxmlformats.org/drawingml/2006/picture">
                      <pic:pic>
                        <pic:nvPicPr>
                          <pic:cNvPr id="318" name="image3.png"/>
                          <pic:cNvPicPr/>
                        </pic:nvPicPr>
                        <pic:blipFill>
                          <a:blip r:embed="rId51" cstate="print"/>
                          <a:stretch>
                            <a:fillRect/>
                          </a:stretch>
                        </pic:blipFill>
                        <pic:spPr>
                          <a:xfrm>
                            <a:off x="0" y="0"/>
                            <a:ext cx="119816" cy="131513"/>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sz w:val="17"/>
              </w:rPr>
              <w:t>Ciclo Formativo de Grado Superior en Técnico Superior en Electromedicina Clínica.</w:t>
            </w:r>
          </w:p>
        </w:tc>
      </w:tr>
      <w:tr>
        <w:trPr>
          <w:trHeight w:val="1799" w:hRule="atLeast"/>
        </w:trPr>
        <w:tc>
          <w:tcPr>
            <w:tcW w:w="3616" w:type="dxa"/>
          </w:tcPr>
          <w:p>
            <w:pPr>
              <w:pStyle w:val="TableParagraph"/>
              <w:spacing w:line="273" w:lineRule="auto"/>
              <w:ind w:right="83"/>
              <w:jc w:val="both"/>
              <w:rPr>
                <w:b/>
                <w:sz w:val="17"/>
              </w:rPr>
            </w:pPr>
            <w:r>
              <w:rPr>
                <w:b/>
                <w:sz w:val="17"/>
              </w:rPr>
              <w:t>MP: 0120 Sistemas Eléctricos y Automáticos.</w:t>
            </w:r>
          </w:p>
          <w:p>
            <w:pPr>
              <w:pStyle w:val="TableParagraph"/>
              <w:spacing w:line="276" w:lineRule="auto"/>
              <w:ind w:right="84"/>
              <w:jc w:val="both"/>
              <w:rPr>
                <w:b/>
                <w:sz w:val="17"/>
              </w:rPr>
            </w:pPr>
            <w:r>
              <w:rPr>
                <w:b/>
                <w:sz w:val="17"/>
              </w:rPr>
              <w:t>MP: 0122 Proceso de Montaje de Instalaciones.</w:t>
            </w:r>
          </w:p>
          <w:p>
            <w:pPr>
              <w:pStyle w:val="TableParagraph"/>
              <w:spacing w:line="273" w:lineRule="auto"/>
              <w:ind w:left="398" w:right="84" w:hanging="308"/>
              <w:jc w:val="both"/>
              <w:rPr>
                <w:sz w:val="17"/>
              </w:rPr>
            </w:pPr>
            <w:r>
              <w:rPr>
                <w:position w:val="-3"/>
              </w:rPr>
              <w:drawing>
                <wp:inline distT="0" distB="0" distL="0" distR="0">
                  <wp:extent cx="119816" cy="131516"/>
                  <wp:effectExtent l="0" t="0" r="0" b="0"/>
                  <wp:docPr id="319" name="image3.png"/>
                  <wp:cNvGraphicFramePr>
                    <a:graphicFrameLocks noChangeAspect="1"/>
                  </wp:cNvGraphicFramePr>
                  <a:graphic>
                    <a:graphicData uri="http://schemas.openxmlformats.org/drawingml/2006/picture">
                      <pic:pic>
                        <pic:nvPicPr>
                          <pic:cNvPr id="320" name="image3.png"/>
                          <pic:cNvPicPr/>
                        </pic:nvPicPr>
                        <pic:blipFill>
                          <a:blip r:embed="rId51" cstate="print"/>
                          <a:stretch>
                            <a:fillRect/>
                          </a:stretch>
                        </pic:blipFill>
                        <pic:spPr>
                          <a:xfrm>
                            <a:off x="0" y="0"/>
                            <a:ext cx="119816" cy="131516"/>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sz w:val="17"/>
              </w:rPr>
              <w:t>Ciclo Formativo de Grado Superior en Mantenimiento de Proyectos de Instalaciones Térmicas y de</w:t>
            </w:r>
            <w:r>
              <w:rPr>
                <w:spacing w:val="24"/>
                <w:sz w:val="17"/>
              </w:rPr>
              <w:t> </w:t>
            </w:r>
            <w:r>
              <w:rPr>
                <w:sz w:val="17"/>
              </w:rPr>
              <w:t>Fluidos.</w:t>
            </w:r>
          </w:p>
          <w:p>
            <w:pPr>
              <w:pStyle w:val="TableParagraph"/>
              <w:spacing w:line="193" w:lineRule="exact"/>
              <w:ind w:left="398"/>
              <w:jc w:val="both"/>
              <w:rPr>
                <w:i/>
                <w:sz w:val="17"/>
              </w:rPr>
            </w:pPr>
            <w:r>
              <w:rPr>
                <w:i/>
                <w:sz w:val="17"/>
              </w:rPr>
              <w:t>(Instalación y Mantenimiento).</w:t>
            </w:r>
          </w:p>
        </w:tc>
        <w:tc>
          <w:tcPr>
            <w:tcW w:w="3803" w:type="dxa"/>
          </w:tcPr>
          <w:p>
            <w:pPr>
              <w:pStyle w:val="TableParagraph"/>
              <w:ind w:left="0"/>
              <w:rPr>
                <w:sz w:val="18"/>
              </w:rPr>
            </w:pPr>
          </w:p>
          <w:p>
            <w:pPr>
              <w:pStyle w:val="TableParagraph"/>
              <w:spacing w:before="5"/>
              <w:ind w:left="0"/>
              <w:rPr>
                <w:sz w:val="20"/>
              </w:rPr>
            </w:pPr>
          </w:p>
          <w:p>
            <w:pPr>
              <w:pStyle w:val="TableParagraph"/>
              <w:jc w:val="both"/>
              <w:rPr>
                <w:b/>
                <w:sz w:val="17"/>
              </w:rPr>
            </w:pPr>
            <w:r>
              <w:rPr>
                <w:b/>
                <w:sz w:val="17"/>
              </w:rPr>
              <w:t>MP: 1585. Instalaciones Eléctricas.</w:t>
            </w:r>
          </w:p>
          <w:p>
            <w:pPr>
              <w:pStyle w:val="TableParagraph"/>
              <w:spacing w:line="273" w:lineRule="auto" w:before="33"/>
              <w:ind w:left="399" w:right="220" w:hanging="308"/>
              <w:jc w:val="both"/>
              <w:rPr>
                <w:sz w:val="17"/>
              </w:rPr>
            </w:pPr>
            <w:r>
              <w:rPr>
                <w:position w:val="-3"/>
              </w:rPr>
              <w:drawing>
                <wp:inline distT="0" distB="0" distL="0" distR="0">
                  <wp:extent cx="119816" cy="131519"/>
                  <wp:effectExtent l="0" t="0" r="0" b="0"/>
                  <wp:docPr id="321" name="image3.png"/>
                  <wp:cNvGraphicFramePr>
                    <a:graphicFrameLocks noChangeAspect="1"/>
                  </wp:cNvGraphicFramePr>
                  <a:graphic>
                    <a:graphicData uri="http://schemas.openxmlformats.org/drawingml/2006/picture">
                      <pic:pic>
                        <pic:nvPicPr>
                          <pic:cNvPr id="322" name="image3.png"/>
                          <pic:cNvPicPr/>
                        </pic:nvPicPr>
                        <pic:blipFill>
                          <a:blip r:embed="rId51" cstate="print"/>
                          <a:stretch>
                            <a:fillRect/>
                          </a:stretch>
                        </pic:blipFill>
                        <pic:spPr>
                          <a:xfrm>
                            <a:off x="0" y="0"/>
                            <a:ext cx="119816" cy="131519"/>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sz w:val="17"/>
              </w:rPr>
              <w:t>Ciclo Formativo de Grado Superior en Técnico Superior en Electromedicina Clínica.</w:t>
            </w:r>
          </w:p>
        </w:tc>
      </w:tr>
      <w:tr>
        <w:trPr>
          <w:trHeight w:val="1129" w:hRule="atLeast"/>
        </w:trPr>
        <w:tc>
          <w:tcPr>
            <w:tcW w:w="3616" w:type="dxa"/>
          </w:tcPr>
          <w:p>
            <w:pPr>
              <w:pStyle w:val="TableParagraph"/>
              <w:tabs>
                <w:tab w:pos="780" w:val="left" w:leader="none"/>
                <w:tab w:pos="1532" w:val="left" w:leader="none"/>
                <w:tab w:pos="2658" w:val="left" w:leader="none"/>
              </w:tabs>
              <w:spacing w:line="276" w:lineRule="auto" w:before="107"/>
              <w:ind w:right="83"/>
              <w:rPr>
                <w:b/>
                <w:sz w:val="17"/>
              </w:rPr>
            </w:pPr>
            <w:r>
              <w:rPr>
                <w:b/>
                <w:sz w:val="17"/>
              </w:rPr>
              <w:t>MP:</w:t>
              <w:tab/>
              <w:t>0559</w:t>
              <w:tab/>
              <w:t>Sistemas</w:t>
              <w:tab/>
            </w:r>
            <w:r>
              <w:rPr>
                <w:b/>
                <w:spacing w:val="-3"/>
                <w:sz w:val="17"/>
              </w:rPr>
              <w:t>Eléctricos, </w:t>
            </w:r>
            <w:r>
              <w:rPr>
                <w:b/>
                <w:sz w:val="17"/>
              </w:rPr>
              <w:t>neumáticos e Hidraúlicos.</w:t>
            </w:r>
          </w:p>
          <w:p>
            <w:pPr>
              <w:pStyle w:val="TableParagraph"/>
              <w:spacing w:line="276" w:lineRule="auto" w:before="3"/>
              <w:ind w:left="398" w:hanging="308"/>
              <w:rPr>
                <w:sz w:val="17"/>
              </w:rPr>
            </w:pPr>
            <w:r>
              <w:rPr>
                <w:position w:val="-3"/>
              </w:rPr>
              <w:drawing>
                <wp:inline distT="0" distB="0" distL="0" distR="0">
                  <wp:extent cx="118361" cy="129921"/>
                  <wp:effectExtent l="0" t="0" r="0" b="0"/>
                  <wp:docPr id="323" name="image3.png"/>
                  <wp:cNvGraphicFramePr>
                    <a:graphicFrameLocks noChangeAspect="1"/>
                  </wp:cNvGraphicFramePr>
                  <a:graphic>
                    <a:graphicData uri="http://schemas.openxmlformats.org/drawingml/2006/picture">
                      <pic:pic>
                        <pic:nvPicPr>
                          <pic:cNvPr id="324" name="image3.png"/>
                          <pic:cNvPicPr/>
                        </pic:nvPicPr>
                        <pic:blipFill>
                          <a:blip r:embed="rId51" cstate="print"/>
                          <a:stretch>
                            <a:fillRect/>
                          </a:stretch>
                        </pic:blipFill>
                        <pic:spPr>
                          <a:xfrm>
                            <a:off x="0" y="0"/>
                            <a:ext cx="118361"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21"/>
                <w:sz w:val="20"/>
              </w:rPr>
              <w:t> </w:t>
            </w:r>
            <w:r>
              <w:rPr>
                <w:sz w:val="17"/>
              </w:rPr>
              <w:t>Ciclo Formativo de Grado Superior en Automatización y Robótica</w:t>
            </w:r>
            <w:r>
              <w:rPr>
                <w:spacing w:val="-3"/>
                <w:sz w:val="17"/>
              </w:rPr>
              <w:t> </w:t>
            </w:r>
            <w:r>
              <w:rPr>
                <w:sz w:val="17"/>
              </w:rPr>
              <w:t>Industrial.</w:t>
            </w:r>
          </w:p>
        </w:tc>
        <w:tc>
          <w:tcPr>
            <w:tcW w:w="3803" w:type="dxa"/>
          </w:tcPr>
          <w:p>
            <w:pPr>
              <w:pStyle w:val="TableParagraph"/>
              <w:spacing w:line="276" w:lineRule="auto"/>
              <w:rPr>
                <w:b/>
                <w:sz w:val="17"/>
              </w:rPr>
            </w:pPr>
            <w:r>
              <w:rPr>
                <w:b/>
                <w:sz w:val="17"/>
              </w:rPr>
              <w:t>MP: 1586. Sistemas electromecánicos y de fluidos.</w:t>
            </w:r>
          </w:p>
          <w:p>
            <w:pPr>
              <w:pStyle w:val="TableParagraph"/>
              <w:ind w:left="399" w:hanging="308"/>
              <w:rPr>
                <w:sz w:val="17"/>
              </w:rPr>
            </w:pPr>
            <w:r>
              <w:rPr>
                <w:position w:val="-3"/>
              </w:rPr>
              <w:drawing>
                <wp:inline distT="0" distB="0" distL="0" distR="0">
                  <wp:extent cx="118362" cy="129921"/>
                  <wp:effectExtent l="0" t="0" r="0" b="0"/>
                  <wp:docPr id="325" name="image3.png"/>
                  <wp:cNvGraphicFramePr>
                    <a:graphicFrameLocks noChangeAspect="1"/>
                  </wp:cNvGraphicFramePr>
                  <a:graphic>
                    <a:graphicData uri="http://schemas.openxmlformats.org/drawingml/2006/picture">
                      <pic:pic>
                        <pic:nvPicPr>
                          <pic:cNvPr id="326" name="image3.png"/>
                          <pic:cNvPicPr/>
                        </pic:nvPicPr>
                        <pic:blipFill>
                          <a:blip r:embed="rId51" cstate="print"/>
                          <a:stretch>
                            <a:fillRect/>
                          </a:stretch>
                        </pic:blipFill>
                        <pic:spPr>
                          <a:xfrm>
                            <a:off x="0" y="0"/>
                            <a:ext cx="118362" cy="129921"/>
                          </a:xfrm>
                          <a:prstGeom prst="rect">
                            <a:avLst/>
                          </a:prstGeom>
                        </pic:spPr>
                      </pic:pic>
                    </a:graphicData>
                  </a:graphic>
                </wp:inline>
              </w:drawing>
            </w:r>
            <w:r>
              <w:rPr>
                <w:position w:val="-3"/>
              </w:rPr>
            </w:r>
            <w:r>
              <w:rPr>
                <w:rFonts w:ascii="Times New Roman"/>
                <w:sz w:val="20"/>
              </w:rPr>
              <w:t> </w:t>
            </w:r>
            <w:r>
              <w:rPr>
                <w:rFonts w:ascii="Times New Roman"/>
                <w:spacing w:val="21"/>
                <w:sz w:val="20"/>
              </w:rPr>
              <w:t> </w:t>
            </w:r>
            <w:r>
              <w:rPr>
                <w:sz w:val="17"/>
              </w:rPr>
              <w:t>Ciclo Formativo de Grado Superior</w:t>
            </w:r>
            <w:r>
              <w:rPr>
                <w:spacing w:val="5"/>
                <w:sz w:val="17"/>
              </w:rPr>
              <w:t> </w:t>
            </w:r>
            <w:r>
              <w:rPr>
                <w:sz w:val="17"/>
              </w:rPr>
              <w:t>en</w:t>
            </w:r>
          </w:p>
          <w:p>
            <w:pPr>
              <w:pStyle w:val="TableParagraph"/>
              <w:spacing w:line="220" w:lineRule="atLeast" w:before="4"/>
              <w:ind w:left="399" w:right="233"/>
              <w:rPr>
                <w:sz w:val="17"/>
              </w:rPr>
            </w:pPr>
            <w:r>
              <w:rPr>
                <w:sz w:val="17"/>
              </w:rPr>
              <w:t>Técnico Superior en Electromedicina Clínica.</w:t>
            </w:r>
          </w:p>
        </w:tc>
      </w:tr>
      <w:tr>
        <w:trPr>
          <w:trHeight w:val="1129" w:hRule="atLeast"/>
        </w:trPr>
        <w:tc>
          <w:tcPr>
            <w:tcW w:w="3616" w:type="dxa"/>
          </w:tcPr>
          <w:p>
            <w:pPr>
              <w:pStyle w:val="TableParagraph"/>
              <w:tabs>
                <w:tab w:pos="646" w:val="left" w:leader="none"/>
                <w:tab w:pos="1263" w:val="left" w:leader="none"/>
                <w:tab w:pos="2255" w:val="left" w:leader="none"/>
                <w:tab w:pos="3426" w:val="left" w:leader="none"/>
              </w:tabs>
              <w:spacing w:line="273" w:lineRule="auto"/>
              <w:ind w:right="83"/>
              <w:rPr>
                <w:b/>
                <w:sz w:val="17"/>
              </w:rPr>
            </w:pPr>
            <w:r>
              <w:rPr>
                <w:b/>
                <w:sz w:val="17"/>
              </w:rPr>
              <w:t>MP:</w:t>
              <w:tab/>
              <w:t>0936</w:t>
              <w:tab/>
              <w:t>Sistemas</w:t>
              <w:tab/>
              <w:t>Hidraúlicos</w:t>
              <w:tab/>
            </w:r>
            <w:r>
              <w:rPr>
                <w:b/>
                <w:spacing w:val="-18"/>
                <w:sz w:val="17"/>
              </w:rPr>
              <w:t>y </w:t>
            </w:r>
            <w:r>
              <w:rPr>
                <w:b/>
                <w:sz w:val="17"/>
              </w:rPr>
              <w:t>Neumáticos.</w:t>
            </w:r>
          </w:p>
          <w:p>
            <w:pPr>
              <w:pStyle w:val="TableParagraph"/>
              <w:spacing w:line="266" w:lineRule="auto" w:before="2"/>
              <w:ind w:left="398" w:hanging="308"/>
              <w:rPr>
                <w:i/>
                <w:sz w:val="17"/>
              </w:rPr>
            </w:pPr>
            <w:r>
              <w:rPr>
                <w:position w:val="-3"/>
              </w:rPr>
              <w:drawing>
                <wp:inline distT="0" distB="0" distL="0" distR="0">
                  <wp:extent cx="119816" cy="131515"/>
                  <wp:effectExtent l="0" t="0" r="0" b="0"/>
                  <wp:docPr id="327" name="image3.png"/>
                  <wp:cNvGraphicFramePr>
                    <a:graphicFrameLocks noChangeAspect="1"/>
                  </wp:cNvGraphicFramePr>
                  <a:graphic>
                    <a:graphicData uri="http://schemas.openxmlformats.org/drawingml/2006/picture">
                      <pic:pic>
                        <pic:nvPicPr>
                          <pic:cNvPr id="328" name="image3.png"/>
                          <pic:cNvPicPr/>
                        </pic:nvPicPr>
                        <pic:blipFill>
                          <a:blip r:embed="rId51" cstate="print"/>
                          <a:stretch>
                            <a:fillRect/>
                          </a:stretch>
                        </pic:blipFill>
                        <pic:spPr>
                          <a:xfrm>
                            <a:off x="0" y="0"/>
                            <a:ext cx="119816" cy="131515"/>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sz w:val="17"/>
              </w:rPr>
              <w:t>Ciclo Formativo de Grado Superior en Mecatrónica Industrial. </w:t>
            </w:r>
            <w:r>
              <w:rPr>
                <w:i/>
                <w:sz w:val="17"/>
              </w:rPr>
              <w:t>(Instalación</w:t>
            </w:r>
            <w:r>
              <w:rPr>
                <w:i/>
                <w:spacing w:val="14"/>
                <w:sz w:val="17"/>
              </w:rPr>
              <w:t> </w:t>
            </w:r>
            <w:r>
              <w:rPr>
                <w:i/>
                <w:sz w:val="17"/>
              </w:rPr>
              <w:t>y</w:t>
            </w:r>
          </w:p>
          <w:p>
            <w:pPr>
              <w:pStyle w:val="TableParagraph"/>
              <w:spacing w:before="9"/>
              <w:ind w:left="398"/>
              <w:rPr>
                <w:i/>
                <w:sz w:val="17"/>
              </w:rPr>
            </w:pPr>
            <w:r>
              <w:rPr>
                <w:i/>
                <w:sz w:val="17"/>
              </w:rPr>
              <w:t>Mantenimiento).</w:t>
            </w:r>
          </w:p>
        </w:tc>
        <w:tc>
          <w:tcPr>
            <w:tcW w:w="3803" w:type="dxa"/>
          </w:tcPr>
          <w:p>
            <w:pPr>
              <w:pStyle w:val="TableParagraph"/>
              <w:spacing w:line="273" w:lineRule="auto"/>
              <w:rPr>
                <w:b/>
                <w:sz w:val="17"/>
              </w:rPr>
            </w:pPr>
            <w:r>
              <w:rPr>
                <w:b/>
                <w:sz w:val="17"/>
              </w:rPr>
              <w:t>MP: 1586. Sistemas electromecánicos y de fluidos.</w:t>
            </w:r>
          </w:p>
          <w:p>
            <w:pPr>
              <w:pStyle w:val="TableParagraph"/>
              <w:tabs>
                <w:tab w:pos="1216" w:val="left" w:leader="none"/>
                <w:tab w:pos="2081" w:val="left" w:leader="none"/>
                <w:tab w:pos="2493" w:val="left" w:leader="none"/>
              </w:tabs>
              <w:spacing w:line="268" w:lineRule="auto" w:before="2"/>
              <w:ind w:left="399" w:right="83" w:hanging="308"/>
              <w:rPr>
                <w:sz w:val="17"/>
              </w:rPr>
            </w:pPr>
            <w:r>
              <w:rPr>
                <w:position w:val="-3"/>
              </w:rPr>
              <w:drawing>
                <wp:inline distT="0" distB="0" distL="0" distR="0">
                  <wp:extent cx="119816" cy="131515"/>
                  <wp:effectExtent l="0" t="0" r="0" b="0"/>
                  <wp:docPr id="329" name="image3.png"/>
                  <wp:cNvGraphicFramePr>
                    <a:graphicFrameLocks noChangeAspect="1"/>
                  </wp:cNvGraphicFramePr>
                  <a:graphic>
                    <a:graphicData uri="http://schemas.openxmlformats.org/drawingml/2006/picture">
                      <pic:pic>
                        <pic:nvPicPr>
                          <pic:cNvPr id="330" name="image3.png"/>
                          <pic:cNvPicPr/>
                        </pic:nvPicPr>
                        <pic:blipFill>
                          <a:blip r:embed="rId51" cstate="print"/>
                          <a:stretch>
                            <a:fillRect/>
                          </a:stretch>
                        </pic:blipFill>
                        <pic:spPr>
                          <a:xfrm>
                            <a:off x="0" y="0"/>
                            <a:ext cx="119816" cy="131515"/>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18"/>
                <w:sz w:val="20"/>
              </w:rPr>
              <w:t> </w:t>
            </w:r>
            <w:r>
              <w:rPr>
                <w:sz w:val="17"/>
              </w:rPr>
              <w:t>Ciclo Formativo de Grado Superior en Técnico</w:t>
              <w:tab/>
              <w:t>Superior</w:t>
              <w:tab/>
              <w:t>en</w:t>
              <w:tab/>
              <w:t>Electromedicina</w:t>
            </w:r>
          </w:p>
          <w:p>
            <w:pPr>
              <w:pStyle w:val="TableParagraph"/>
              <w:spacing w:before="7"/>
              <w:ind w:left="399"/>
              <w:rPr>
                <w:sz w:val="17"/>
              </w:rPr>
            </w:pPr>
            <w:r>
              <w:rPr>
                <w:sz w:val="17"/>
              </w:rPr>
              <w:t>Clínica.</w:t>
            </w:r>
          </w:p>
        </w:tc>
      </w:tr>
      <w:tr>
        <w:trPr>
          <w:trHeight w:val="1352" w:hRule="atLeast"/>
        </w:trPr>
        <w:tc>
          <w:tcPr>
            <w:tcW w:w="3616" w:type="dxa"/>
          </w:tcPr>
          <w:p>
            <w:pPr>
              <w:pStyle w:val="TableParagraph"/>
              <w:tabs>
                <w:tab w:pos="736" w:val="left" w:leader="none"/>
                <w:tab w:pos="1444" w:val="left" w:leader="none"/>
                <w:tab w:pos="2513" w:val="left" w:leader="none"/>
              </w:tabs>
              <w:spacing w:line="273" w:lineRule="auto"/>
              <w:ind w:right="85"/>
              <w:rPr>
                <w:b/>
                <w:sz w:val="17"/>
              </w:rPr>
            </w:pPr>
            <w:r>
              <w:rPr>
                <w:b/>
                <w:sz w:val="17"/>
              </w:rPr>
              <w:t>MP:</w:t>
              <w:tab/>
              <w:t>1051</w:t>
              <w:tab/>
              <w:t>Circuitos</w:t>
              <w:tab/>
              <w:t>electrónicos analógicos.</w:t>
            </w:r>
          </w:p>
          <w:p>
            <w:pPr>
              <w:pStyle w:val="TableParagraph"/>
              <w:spacing w:line="273" w:lineRule="auto"/>
              <w:rPr>
                <w:b/>
                <w:sz w:val="17"/>
              </w:rPr>
            </w:pPr>
            <w:r>
              <w:rPr>
                <w:b/>
                <w:sz w:val="17"/>
              </w:rPr>
              <w:t>MP: 1052 Mantenimiento de equipos microprogramables.</w:t>
            </w:r>
          </w:p>
          <w:p>
            <w:pPr>
              <w:pStyle w:val="TableParagraph"/>
              <w:spacing w:before="3"/>
              <w:rPr>
                <w:sz w:val="17"/>
              </w:rPr>
            </w:pPr>
            <w:r>
              <w:rPr>
                <w:position w:val="-3"/>
              </w:rPr>
              <w:drawing>
                <wp:inline distT="0" distB="0" distL="0" distR="0">
                  <wp:extent cx="118359" cy="129920"/>
                  <wp:effectExtent l="0" t="0" r="0" b="0"/>
                  <wp:docPr id="331" name="image3.png"/>
                  <wp:cNvGraphicFramePr>
                    <a:graphicFrameLocks noChangeAspect="1"/>
                  </wp:cNvGraphicFramePr>
                  <a:graphic>
                    <a:graphicData uri="http://schemas.openxmlformats.org/drawingml/2006/picture">
                      <pic:pic>
                        <pic:nvPicPr>
                          <pic:cNvPr id="332" name="image3.png"/>
                          <pic:cNvPicPr/>
                        </pic:nvPicPr>
                        <pic:blipFill>
                          <a:blip r:embed="rId51" cstate="print"/>
                          <a:stretch>
                            <a:fillRect/>
                          </a:stretch>
                        </pic:blipFill>
                        <pic:spPr>
                          <a:xfrm>
                            <a:off x="0" y="0"/>
                            <a:ext cx="118359" cy="129920"/>
                          </a:xfrm>
                          <a:prstGeom prst="rect">
                            <a:avLst/>
                          </a:prstGeom>
                        </pic:spPr>
                      </pic:pic>
                    </a:graphicData>
                  </a:graphic>
                </wp:inline>
              </w:drawing>
            </w:r>
            <w:r>
              <w:rPr>
                <w:position w:val="-3"/>
              </w:rPr>
            </w:r>
            <w:r>
              <w:rPr>
                <w:rFonts w:ascii="Times New Roman"/>
                <w:sz w:val="20"/>
              </w:rPr>
              <w:t> </w:t>
            </w:r>
            <w:r>
              <w:rPr>
                <w:rFonts w:ascii="Times New Roman"/>
                <w:spacing w:val="21"/>
                <w:sz w:val="20"/>
              </w:rPr>
              <w:t> </w:t>
            </w:r>
            <w:r>
              <w:rPr>
                <w:sz w:val="17"/>
              </w:rPr>
              <w:t>Ciclo Formativo de Grado Superior</w:t>
            </w:r>
            <w:r>
              <w:rPr>
                <w:spacing w:val="23"/>
                <w:sz w:val="17"/>
              </w:rPr>
              <w:t> </w:t>
            </w:r>
            <w:r>
              <w:rPr>
                <w:sz w:val="17"/>
              </w:rPr>
              <w:t>en</w:t>
            </w:r>
          </w:p>
          <w:p>
            <w:pPr>
              <w:pStyle w:val="TableParagraph"/>
              <w:spacing w:before="28"/>
              <w:ind w:left="398"/>
              <w:rPr>
                <w:sz w:val="17"/>
              </w:rPr>
            </w:pPr>
            <w:r>
              <w:rPr>
                <w:sz w:val="17"/>
              </w:rPr>
              <w:t>Mantenimiento Electrónico.</w:t>
            </w:r>
          </w:p>
        </w:tc>
        <w:tc>
          <w:tcPr>
            <w:tcW w:w="3803" w:type="dxa"/>
          </w:tcPr>
          <w:p>
            <w:pPr>
              <w:pStyle w:val="TableParagraph"/>
              <w:spacing w:line="273" w:lineRule="auto" w:before="107"/>
              <w:ind w:right="81"/>
              <w:jc w:val="both"/>
              <w:rPr>
                <w:b/>
                <w:sz w:val="17"/>
              </w:rPr>
            </w:pPr>
            <w:r>
              <w:rPr>
                <w:b/>
                <w:sz w:val="17"/>
              </w:rPr>
              <w:t>MP: 1587. Sistemas electrónicos y fotónicos.</w:t>
            </w:r>
          </w:p>
          <w:p>
            <w:pPr>
              <w:pStyle w:val="TableParagraph"/>
              <w:spacing w:line="273" w:lineRule="auto" w:before="4"/>
              <w:ind w:left="399" w:right="219" w:hanging="308"/>
              <w:jc w:val="both"/>
              <w:rPr>
                <w:sz w:val="17"/>
              </w:rPr>
            </w:pPr>
            <w:r>
              <w:rPr>
                <w:position w:val="-3"/>
              </w:rPr>
              <w:drawing>
                <wp:inline distT="0" distB="0" distL="0" distR="0">
                  <wp:extent cx="118360" cy="129921"/>
                  <wp:effectExtent l="0" t="0" r="0" b="0"/>
                  <wp:docPr id="333" name="image3.png"/>
                  <wp:cNvGraphicFramePr>
                    <a:graphicFrameLocks noChangeAspect="1"/>
                  </wp:cNvGraphicFramePr>
                  <a:graphic>
                    <a:graphicData uri="http://schemas.openxmlformats.org/drawingml/2006/picture">
                      <pic:pic>
                        <pic:nvPicPr>
                          <pic:cNvPr id="334" name="image3.png"/>
                          <pic:cNvPicPr/>
                        </pic:nvPicPr>
                        <pic:blipFill>
                          <a:blip r:embed="rId51" cstate="print"/>
                          <a:stretch>
                            <a:fillRect/>
                          </a:stretch>
                        </pic:blipFill>
                        <pic:spPr>
                          <a:xfrm>
                            <a:off x="0" y="0"/>
                            <a:ext cx="118360" cy="129921"/>
                          </a:xfrm>
                          <a:prstGeom prst="rect">
                            <a:avLst/>
                          </a:prstGeom>
                        </pic:spPr>
                      </pic:pic>
                    </a:graphicData>
                  </a:graphic>
                </wp:inline>
              </w:drawing>
            </w:r>
            <w:r>
              <w:rPr>
                <w:position w:val="-3"/>
              </w:rPr>
            </w:r>
            <w:r>
              <w:rPr>
                <w:rFonts w:ascii="Times New Roman" w:hAnsi="Times New Roman"/>
                <w:sz w:val="20"/>
              </w:rPr>
              <w:t> </w:t>
            </w:r>
            <w:r>
              <w:rPr>
                <w:rFonts w:ascii="Times New Roman" w:hAnsi="Times New Roman"/>
                <w:spacing w:val="21"/>
                <w:sz w:val="20"/>
              </w:rPr>
              <w:t> </w:t>
            </w:r>
            <w:r>
              <w:rPr>
                <w:sz w:val="17"/>
              </w:rPr>
              <w:t>Ciclo Formativo de Grado Superior en Técnico Superior en Electromedicina Clínica.</w:t>
            </w:r>
          </w:p>
        </w:tc>
      </w:tr>
    </w:tbl>
    <w:p>
      <w:pPr>
        <w:spacing w:after="0" w:line="273" w:lineRule="auto"/>
        <w:jc w:val="both"/>
        <w:rPr>
          <w:sz w:val="17"/>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95712"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335" name="image2.jpeg"/>
            <wp:cNvGraphicFramePr>
              <a:graphicFrameLocks noChangeAspect="1"/>
            </wp:cNvGraphicFramePr>
            <a:graphic>
              <a:graphicData uri="http://schemas.openxmlformats.org/drawingml/2006/picture">
                <pic:pic>
                  <pic:nvPicPr>
                    <pic:cNvPr id="336"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8" w:right="1596"/>
        <w:jc w:val="center"/>
      </w:pPr>
      <w:r>
        <w:rPr/>
        <w:t>ANEXO V A)</w:t>
      </w:r>
    </w:p>
    <w:p>
      <w:pPr>
        <w:pStyle w:val="Heading2"/>
        <w:spacing w:line="276" w:lineRule="auto" w:before="26"/>
        <w:ind w:left="749" w:right="1702" w:hanging="2"/>
      </w:pPr>
      <w:r>
        <w:rPr/>
        <w:t>Correspondencia de las unidades de competencia acreditadas de acuerdo a lo establecido en el Artículo 8 de la Ley Orgánica 5/2002, de 19 de junio, con los módulos profesionales para su convalidación</w:t>
      </w:r>
    </w:p>
    <w:p>
      <w:pPr>
        <w:pStyle w:val="BodyText"/>
        <w:spacing w:before="1"/>
        <w:rPr>
          <w:b/>
          <w:sz w:val="21"/>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16"/>
        <w:gridCol w:w="3803"/>
      </w:tblGrid>
      <w:tr>
        <w:trPr>
          <w:trHeight w:val="266" w:hRule="atLeast"/>
        </w:trPr>
        <w:tc>
          <w:tcPr>
            <w:tcW w:w="3616" w:type="dxa"/>
          </w:tcPr>
          <w:p>
            <w:pPr>
              <w:pStyle w:val="TableParagraph"/>
              <w:spacing w:before="18"/>
              <w:ind w:left="347"/>
              <w:rPr>
                <w:b/>
                <w:sz w:val="17"/>
              </w:rPr>
            </w:pPr>
            <w:r>
              <w:rPr>
                <w:b/>
                <w:sz w:val="17"/>
              </w:rPr>
              <w:t>Unidad de competencia acreditadas</w:t>
            </w:r>
          </w:p>
        </w:tc>
        <w:tc>
          <w:tcPr>
            <w:tcW w:w="3803" w:type="dxa"/>
          </w:tcPr>
          <w:p>
            <w:pPr>
              <w:pStyle w:val="TableParagraph"/>
              <w:spacing w:before="18"/>
              <w:ind w:left="380"/>
              <w:rPr>
                <w:b/>
                <w:sz w:val="17"/>
              </w:rPr>
            </w:pPr>
            <w:r>
              <w:rPr>
                <w:b/>
                <w:sz w:val="17"/>
              </w:rPr>
              <w:t>Módulos profesionales convalidables</w:t>
            </w:r>
          </w:p>
        </w:tc>
      </w:tr>
      <w:tr>
        <w:trPr>
          <w:trHeight w:val="1565" w:hRule="atLeast"/>
        </w:trPr>
        <w:tc>
          <w:tcPr>
            <w:tcW w:w="3616" w:type="dxa"/>
          </w:tcPr>
          <w:p>
            <w:pPr>
              <w:pStyle w:val="TableParagraph"/>
              <w:spacing w:line="273" w:lineRule="auto"/>
              <w:ind w:right="82"/>
              <w:jc w:val="both"/>
              <w:rPr>
                <w:sz w:val="17"/>
              </w:rPr>
            </w:pPr>
            <w:r>
              <w:rPr>
                <w:sz w:val="17"/>
              </w:rPr>
              <w:t>UC1271_3: Planificar y gestionar la instalación de sistemas de Electromedicina y sus instalaciones asociadas.</w:t>
            </w:r>
          </w:p>
          <w:p>
            <w:pPr>
              <w:pStyle w:val="TableParagraph"/>
              <w:spacing w:line="276" w:lineRule="auto" w:before="1"/>
              <w:ind w:right="251"/>
              <w:jc w:val="both"/>
              <w:rPr>
                <w:sz w:val="17"/>
              </w:rPr>
            </w:pPr>
            <w:r>
              <w:rPr>
                <w:sz w:val="17"/>
              </w:rPr>
              <w:t>UC1273_3: Planificar y gestionar el mantenimiento de sistemas de Electromedicina y sus instalaciones</w:t>
            </w:r>
          </w:p>
          <w:p>
            <w:pPr>
              <w:pStyle w:val="TableParagraph"/>
              <w:spacing w:line="193" w:lineRule="exact"/>
              <w:rPr>
                <w:sz w:val="17"/>
              </w:rPr>
            </w:pPr>
            <w:r>
              <w:rPr>
                <w:sz w:val="17"/>
              </w:rPr>
              <w:t>asociadas.</w:t>
            </w:r>
          </w:p>
        </w:tc>
        <w:tc>
          <w:tcPr>
            <w:tcW w:w="3803" w:type="dxa"/>
          </w:tcPr>
          <w:p>
            <w:pPr>
              <w:pStyle w:val="TableParagraph"/>
              <w:ind w:left="0"/>
              <w:rPr>
                <w:b/>
                <w:sz w:val="18"/>
              </w:rPr>
            </w:pPr>
          </w:p>
          <w:p>
            <w:pPr>
              <w:pStyle w:val="TableParagraph"/>
              <w:spacing w:line="273" w:lineRule="auto" w:before="128"/>
              <w:ind w:right="233"/>
              <w:rPr>
                <w:sz w:val="17"/>
              </w:rPr>
            </w:pPr>
            <w:r>
              <w:rPr>
                <w:sz w:val="17"/>
              </w:rPr>
              <w:t>1593. Planificación de la adquisición de sistemas de electromedicina.</w:t>
            </w:r>
          </w:p>
          <w:p>
            <w:pPr>
              <w:pStyle w:val="TableParagraph"/>
              <w:spacing w:line="273" w:lineRule="auto" w:before="1"/>
              <w:ind w:right="233"/>
              <w:rPr>
                <w:sz w:val="17"/>
              </w:rPr>
            </w:pPr>
            <w:r>
              <w:rPr>
                <w:sz w:val="17"/>
              </w:rPr>
              <w:t>1594. Gestión del montaje y mantenimiento de sistemas de</w:t>
            </w:r>
            <w:r>
              <w:rPr>
                <w:spacing w:val="-3"/>
                <w:sz w:val="17"/>
              </w:rPr>
              <w:t> </w:t>
            </w:r>
            <w:r>
              <w:rPr>
                <w:sz w:val="17"/>
              </w:rPr>
              <w:t>electromedicina.</w:t>
            </w:r>
          </w:p>
        </w:tc>
      </w:tr>
      <w:tr>
        <w:trPr>
          <w:trHeight w:val="1566" w:hRule="atLeast"/>
        </w:trPr>
        <w:tc>
          <w:tcPr>
            <w:tcW w:w="3616" w:type="dxa"/>
          </w:tcPr>
          <w:p>
            <w:pPr>
              <w:pStyle w:val="TableParagraph"/>
              <w:spacing w:line="276" w:lineRule="auto"/>
              <w:ind w:right="80"/>
              <w:jc w:val="both"/>
              <w:rPr>
                <w:sz w:val="17"/>
              </w:rPr>
            </w:pPr>
            <w:r>
              <w:rPr>
                <w:sz w:val="17"/>
              </w:rPr>
              <w:t>UC1272_3: Supervisar y realizar la instalación de sistemas de Electromedicina y sus instalaciones asociadas.</w:t>
            </w:r>
          </w:p>
          <w:p>
            <w:pPr>
              <w:pStyle w:val="TableParagraph"/>
              <w:spacing w:line="273" w:lineRule="auto"/>
              <w:ind w:right="80"/>
              <w:jc w:val="both"/>
              <w:rPr>
                <w:sz w:val="17"/>
              </w:rPr>
            </w:pPr>
            <w:r>
              <w:rPr>
                <w:sz w:val="17"/>
              </w:rPr>
              <w:t>UC1274_3: Supervisar y realizar el mantenimiento de sistemas de Electromedicina y sus instalaciones</w:t>
            </w:r>
          </w:p>
          <w:p>
            <w:pPr>
              <w:pStyle w:val="TableParagraph"/>
              <w:rPr>
                <w:sz w:val="17"/>
              </w:rPr>
            </w:pPr>
            <w:r>
              <w:rPr>
                <w:sz w:val="17"/>
              </w:rPr>
              <w:t>asociadas.</w:t>
            </w:r>
          </w:p>
        </w:tc>
        <w:tc>
          <w:tcPr>
            <w:tcW w:w="3803" w:type="dxa"/>
          </w:tcPr>
          <w:p>
            <w:pPr>
              <w:pStyle w:val="TableParagraph"/>
              <w:tabs>
                <w:tab w:pos="851" w:val="left" w:leader="none"/>
                <w:tab w:pos="1891" w:val="left" w:leader="none"/>
                <w:tab w:pos="2415" w:val="left" w:leader="none"/>
              </w:tabs>
              <w:spacing w:line="273" w:lineRule="auto"/>
              <w:ind w:right="86"/>
              <w:rPr>
                <w:sz w:val="17"/>
              </w:rPr>
            </w:pPr>
            <w:r>
              <w:rPr>
                <w:sz w:val="17"/>
              </w:rPr>
              <w:t>1588.</w:t>
              <w:tab/>
              <w:t>Sistemas</w:t>
              <w:tab/>
              <w:t>de</w:t>
              <w:tab/>
              <w:t>radiodiagnóstico, radioterapia e imagen</w:t>
            </w:r>
            <w:r>
              <w:rPr>
                <w:spacing w:val="-1"/>
                <w:sz w:val="17"/>
              </w:rPr>
              <w:t> </w:t>
            </w:r>
            <w:r>
              <w:rPr>
                <w:sz w:val="17"/>
              </w:rPr>
              <w:t>médica</w:t>
            </w:r>
          </w:p>
          <w:p>
            <w:pPr>
              <w:pStyle w:val="TableParagraph"/>
              <w:spacing w:line="273" w:lineRule="auto" w:before="1"/>
              <w:rPr>
                <w:sz w:val="17"/>
              </w:rPr>
            </w:pPr>
            <w:r>
              <w:rPr>
                <w:sz w:val="17"/>
              </w:rPr>
              <w:t>1589. Sistemas de monitorización, registro y cuidados críticos.</w:t>
            </w:r>
          </w:p>
          <w:p>
            <w:pPr>
              <w:pStyle w:val="TableParagraph"/>
              <w:spacing w:before="1"/>
              <w:rPr>
                <w:sz w:val="17"/>
              </w:rPr>
            </w:pPr>
            <w:r>
              <w:rPr>
                <w:sz w:val="17"/>
              </w:rPr>
              <w:t>1590. Sistemas de laboratorio y hemodiálisis.</w:t>
            </w:r>
          </w:p>
          <w:p>
            <w:pPr>
              <w:pStyle w:val="TableParagraph"/>
              <w:spacing w:line="220" w:lineRule="atLeast" w:before="4"/>
              <w:rPr>
                <w:sz w:val="17"/>
              </w:rPr>
            </w:pPr>
            <w:r>
              <w:rPr>
                <w:sz w:val="17"/>
              </w:rPr>
              <w:t>1591. Sistemas de rehabilitación y pruebas funcionales.</w:t>
            </w:r>
          </w:p>
        </w:tc>
      </w:tr>
    </w:tbl>
    <w:p>
      <w:pPr>
        <w:spacing w:after="0" w:line="220" w:lineRule="atLeast"/>
        <w:rPr>
          <w:sz w:val="17"/>
        </w:rPr>
        <w:sectPr>
          <w:pgSz w:w="11910" w:h="16840"/>
          <w:pgMar w:header="758" w:footer="701" w:top="1320" w:bottom="900" w:left="1680" w:right="740"/>
        </w:sectPr>
      </w:pPr>
    </w:p>
    <w:p>
      <w:pPr>
        <w:pStyle w:val="BodyText"/>
        <w:rPr>
          <w:b/>
          <w:sz w:val="20"/>
        </w:rPr>
      </w:pPr>
      <w:r>
        <w:rPr/>
        <w:pict>
          <v:shape style="position:absolute;margin-left:557.763977pt;margin-top:699.090515pt;width:12.95pt;height:84.3pt;mso-position-horizontal-relative:page;mso-position-vertical-relative:page;z-index:15796224"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337" name="image2.jpeg"/>
            <wp:cNvGraphicFramePr>
              <a:graphicFrameLocks noChangeAspect="1"/>
            </wp:cNvGraphicFramePr>
            <a:graphic>
              <a:graphicData uri="http://schemas.openxmlformats.org/drawingml/2006/picture">
                <pic:pic>
                  <pic:nvPicPr>
                    <pic:cNvPr id="338"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8" w:right="1596"/>
        <w:jc w:val="center"/>
      </w:pPr>
      <w:r>
        <w:rPr/>
        <w:t>ANEXO V B)</w:t>
      </w:r>
    </w:p>
    <w:p>
      <w:pPr>
        <w:pStyle w:val="Heading2"/>
        <w:spacing w:line="273" w:lineRule="auto" w:before="26"/>
        <w:ind w:left="743" w:right="1699"/>
      </w:pPr>
      <w:r>
        <w:rPr/>
        <w:t>Correspondencia de los módulos profesionales con las unidades de competencia para su acreditación</w:t>
      </w:r>
    </w:p>
    <w:p>
      <w:pPr>
        <w:pStyle w:val="BodyText"/>
        <w:spacing w:before="6"/>
        <w:rPr>
          <w:b/>
          <w:sz w:val="21"/>
        </w:rPr>
      </w:pPr>
    </w:p>
    <w:tbl>
      <w:tblPr>
        <w:tblW w:w="0" w:type="auto"/>
        <w:jc w:val="left"/>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78"/>
        <w:gridCol w:w="3834"/>
      </w:tblGrid>
      <w:tr>
        <w:trPr>
          <w:trHeight w:val="221" w:hRule="atLeast"/>
        </w:trPr>
        <w:tc>
          <w:tcPr>
            <w:tcW w:w="3678" w:type="dxa"/>
          </w:tcPr>
          <w:p>
            <w:pPr>
              <w:pStyle w:val="TableParagraph"/>
              <w:spacing w:line="191" w:lineRule="exact"/>
              <w:ind w:left="450"/>
              <w:rPr>
                <w:b/>
                <w:sz w:val="17"/>
              </w:rPr>
            </w:pPr>
            <w:r>
              <w:rPr>
                <w:b/>
                <w:sz w:val="17"/>
              </w:rPr>
              <w:t>Módulos profesionales superados</w:t>
            </w:r>
          </w:p>
        </w:tc>
        <w:tc>
          <w:tcPr>
            <w:tcW w:w="3834" w:type="dxa"/>
          </w:tcPr>
          <w:p>
            <w:pPr>
              <w:pStyle w:val="TableParagraph"/>
              <w:spacing w:line="191" w:lineRule="exact"/>
              <w:ind w:left="337"/>
              <w:rPr>
                <w:b/>
                <w:sz w:val="17"/>
              </w:rPr>
            </w:pPr>
            <w:r>
              <w:rPr>
                <w:b/>
                <w:sz w:val="17"/>
              </w:rPr>
              <w:t>Unidades de competencia acreditables</w:t>
            </w:r>
          </w:p>
        </w:tc>
      </w:tr>
      <w:tr>
        <w:trPr>
          <w:trHeight w:val="1565" w:hRule="atLeast"/>
        </w:trPr>
        <w:tc>
          <w:tcPr>
            <w:tcW w:w="3678" w:type="dxa"/>
          </w:tcPr>
          <w:p>
            <w:pPr>
              <w:pStyle w:val="TableParagraph"/>
              <w:ind w:left="0"/>
              <w:rPr>
                <w:b/>
                <w:sz w:val="18"/>
              </w:rPr>
            </w:pPr>
          </w:p>
          <w:p>
            <w:pPr>
              <w:pStyle w:val="TableParagraph"/>
              <w:spacing w:line="273" w:lineRule="auto" w:before="128"/>
              <w:rPr>
                <w:sz w:val="17"/>
              </w:rPr>
            </w:pPr>
            <w:r>
              <w:rPr>
                <w:sz w:val="17"/>
              </w:rPr>
              <w:t>1593. Planificación de la adquisición de sistemas de electromedicina.</w:t>
            </w:r>
          </w:p>
          <w:p>
            <w:pPr>
              <w:pStyle w:val="TableParagraph"/>
              <w:spacing w:line="273" w:lineRule="auto" w:before="1"/>
              <w:ind w:right="128"/>
              <w:rPr>
                <w:sz w:val="17"/>
              </w:rPr>
            </w:pPr>
            <w:r>
              <w:rPr>
                <w:sz w:val="17"/>
              </w:rPr>
              <w:t>1594. Gestión del montaje y mantenimiento de sistemas de electromedicina.</w:t>
            </w:r>
          </w:p>
        </w:tc>
        <w:tc>
          <w:tcPr>
            <w:tcW w:w="3834" w:type="dxa"/>
          </w:tcPr>
          <w:p>
            <w:pPr>
              <w:pStyle w:val="TableParagraph"/>
              <w:spacing w:line="276" w:lineRule="auto"/>
              <w:ind w:right="82"/>
              <w:jc w:val="both"/>
              <w:rPr>
                <w:sz w:val="17"/>
              </w:rPr>
            </w:pPr>
            <w:r>
              <w:rPr>
                <w:sz w:val="17"/>
              </w:rPr>
              <w:t>UC1271_3: Planificar y gestionar la instalación de sistemas de Electromedicina y sus instalaciones asociadas.</w:t>
            </w:r>
          </w:p>
          <w:p>
            <w:pPr>
              <w:pStyle w:val="TableParagraph"/>
              <w:spacing w:line="273" w:lineRule="auto"/>
              <w:ind w:right="253"/>
              <w:jc w:val="both"/>
              <w:rPr>
                <w:sz w:val="17"/>
              </w:rPr>
            </w:pPr>
            <w:r>
              <w:rPr>
                <w:sz w:val="17"/>
              </w:rPr>
              <w:t>UC1273_3: Planificar y gestionar el mantenimiento de sistemas de Electromedicina y sus instalaciones</w:t>
            </w:r>
          </w:p>
          <w:p>
            <w:pPr>
              <w:pStyle w:val="TableParagraph"/>
              <w:rPr>
                <w:sz w:val="17"/>
              </w:rPr>
            </w:pPr>
            <w:r>
              <w:rPr>
                <w:sz w:val="17"/>
              </w:rPr>
              <w:t>asociadas.</w:t>
            </w:r>
          </w:p>
        </w:tc>
      </w:tr>
      <w:tr>
        <w:trPr>
          <w:trHeight w:val="1566" w:hRule="atLeast"/>
        </w:trPr>
        <w:tc>
          <w:tcPr>
            <w:tcW w:w="3678" w:type="dxa"/>
          </w:tcPr>
          <w:p>
            <w:pPr>
              <w:pStyle w:val="TableParagraph"/>
              <w:tabs>
                <w:tab w:pos="810" w:val="left" w:leader="none"/>
                <w:tab w:pos="1808" w:val="left" w:leader="none"/>
                <w:tab w:pos="2290" w:val="left" w:leader="none"/>
              </w:tabs>
              <w:spacing w:line="276" w:lineRule="auto"/>
              <w:ind w:right="86"/>
              <w:rPr>
                <w:sz w:val="17"/>
              </w:rPr>
            </w:pPr>
            <w:r>
              <w:rPr>
                <w:sz w:val="17"/>
              </w:rPr>
              <w:t>1588.</w:t>
              <w:tab/>
              <w:t>Sistemas</w:t>
              <w:tab/>
              <w:t>de</w:t>
              <w:tab/>
              <w:t>radiodiagnóstico, radioterapia e imagen</w:t>
            </w:r>
            <w:r>
              <w:rPr>
                <w:spacing w:val="-1"/>
                <w:sz w:val="17"/>
              </w:rPr>
              <w:t> </w:t>
            </w:r>
            <w:r>
              <w:rPr>
                <w:sz w:val="17"/>
              </w:rPr>
              <w:t>médica</w:t>
            </w:r>
          </w:p>
          <w:p>
            <w:pPr>
              <w:pStyle w:val="TableParagraph"/>
              <w:spacing w:line="276" w:lineRule="auto"/>
              <w:rPr>
                <w:sz w:val="17"/>
              </w:rPr>
            </w:pPr>
            <w:r>
              <w:rPr>
                <w:sz w:val="17"/>
              </w:rPr>
              <w:t>1589. Sistemas de monitorización, registro y cuidados críticos.</w:t>
            </w:r>
          </w:p>
          <w:p>
            <w:pPr>
              <w:pStyle w:val="TableParagraph"/>
              <w:spacing w:line="195" w:lineRule="exact"/>
              <w:rPr>
                <w:sz w:val="17"/>
              </w:rPr>
            </w:pPr>
            <w:r>
              <w:rPr>
                <w:sz w:val="17"/>
              </w:rPr>
              <w:t>1590. Sistemas de laboratorio y hemodiálisis.</w:t>
            </w:r>
          </w:p>
          <w:p>
            <w:pPr>
              <w:pStyle w:val="TableParagraph"/>
              <w:spacing w:line="220" w:lineRule="atLeast"/>
              <w:rPr>
                <w:sz w:val="17"/>
              </w:rPr>
            </w:pPr>
            <w:r>
              <w:rPr>
                <w:sz w:val="17"/>
              </w:rPr>
              <w:t>1591. Sistemas de rehabilitación y pruebas funcionales.</w:t>
            </w:r>
          </w:p>
        </w:tc>
        <w:tc>
          <w:tcPr>
            <w:tcW w:w="3834" w:type="dxa"/>
          </w:tcPr>
          <w:p>
            <w:pPr>
              <w:pStyle w:val="TableParagraph"/>
              <w:spacing w:line="276" w:lineRule="auto" w:before="109"/>
              <w:ind w:right="85"/>
              <w:jc w:val="both"/>
              <w:rPr>
                <w:sz w:val="17"/>
              </w:rPr>
            </w:pPr>
            <w:r>
              <w:rPr>
                <w:sz w:val="17"/>
              </w:rPr>
              <w:t>UC1272_3: Supervisar y realizar la instalación de sistemas de Electromedicina y sus instalaciones asociadas.</w:t>
            </w:r>
          </w:p>
          <w:p>
            <w:pPr>
              <w:pStyle w:val="TableParagraph"/>
              <w:spacing w:line="273" w:lineRule="auto"/>
              <w:ind w:right="85"/>
              <w:jc w:val="both"/>
              <w:rPr>
                <w:sz w:val="17"/>
              </w:rPr>
            </w:pPr>
            <w:r>
              <w:rPr>
                <w:sz w:val="17"/>
              </w:rPr>
              <w:t>UC1274_3: Supervisar y realizar el mantenimiento de sistemas de Electromedicina y sus instalaciones</w:t>
            </w:r>
            <w:r>
              <w:rPr>
                <w:spacing w:val="-4"/>
                <w:sz w:val="17"/>
              </w:rPr>
              <w:t> </w:t>
            </w:r>
            <w:r>
              <w:rPr>
                <w:sz w:val="17"/>
              </w:rPr>
              <w:t>asociadas.</w:t>
            </w:r>
          </w:p>
        </w:tc>
      </w:tr>
    </w:tbl>
    <w:p>
      <w:pPr>
        <w:spacing w:after="0" w:line="273" w:lineRule="auto"/>
        <w:jc w:val="both"/>
        <w:rPr>
          <w:sz w:val="17"/>
        </w:rPr>
        <w:sectPr>
          <w:pgSz w:w="11910" w:h="16840"/>
          <w:pgMar w:header="758" w:footer="701" w:top="1320" w:bottom="900" w:left="1680" w:right="740"/>
        </w:sectPr>
      </w:pPr>
    </w:p>
    <w:p>
      <w:pPr>
        <w:pStyle w:val="BodyText"/>
        <w:rPr>
          <w:b/>
          <w:sz w:val="20"/>
        </w:rPr>
      </w:pPr>
      <w:r>
        <w:rPr/>
        <w:pict>
          <v:shape style="position:absolute;margin-left:557.763977pt;margin-top:699.090515pt;width:12.95pt;height:84.3pt;mso-position-horizontal-relative:page;mso-position-vertical-relative:page;z-index:15796736"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339" name="image2.jpeg"/>
            <wp:cNvGraphicFramePr>
              <a:graphicFrameLocks noChangeAspect="1"/>
            </wp:cNvGraphicFramePr>
            <a:graphic>
              <a:graphicData uri="http://schemas.openxmlformats.org/drawingml/2006/picture">
                <pic:pic>
                  <pic:nvPicPr>
                    <pic:cNvPr id="340"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646" w:right="1596"/>
        <w:jc w:val="center"/>
      </w:pPr>
      <w:r>
        <w:rPr/>
        <w:t>ANEXO VI</w:t>
      </w:r>
    </w:p>
    <w:p>
      <w:pPr>
        <w:pStyle w:val="Heading2"/>
        <w:spacing w:before="26"/>
        <w:ind w:left="644"/>
      </w:pPr>
      <w:r>
        <w:rPr/>
        <w:t>Módulos profesionales necesarios para promoción</w:t>
      </w:r>
    </w:p>
    <w:p>
      <w:pPr>
        <w:pStyle w:val="BodyText"/>
        <w:spacing w:before="3"/>
        <w:rPr>
          <w:b/>
          <w:sz w:val="22"/>
        </w:rPr>
      </w:pP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15"/>
        <w:gridCol w:w="3813"/>
      </w:tblGrid>
      <w:tr>
        <w:trPr>
          <w:trHeight w:val="221" w:hRule="atLeast"/>
        </w:trPr>
        <w:tc>
          <w:tcPr>
            <w:tcW w:w="3815" w:type="dxa"/>
          </w:tcPr>
          <w:p>
            <w:pPr>
              <w:pStyle w:val="TableParagraph"/>
              <w:spacing w:line="191" w:lineRule="exact"/>
              <w:ind w:left="0" w:right="254"/>
              <w:jc w:val="right"/>
              <w:rPr>
                <w:b/>
                <w:sz w:val="17"/>
              </w:rPr>
            </w:pPr>
            <w:r>
              <w:rPr>
                <w:b/>
                <w:sz w:val="17"/>
              </w:rPr>
              <w:t>Módulo profesional que se quiere cursar</w:t>
            </w:r>
          </w:p>
        </w:tc>
        <w:tc>
          <w:tcPr>
            <w:tcW w:w="3813" w:type="dxa"/>
          </w:tcPr>
          <w:p>
            <w:pPr>
              <w:pStyle w:val="TableParagraph"/>
              <w:spacing w:line="191" w:lineRule="exact"/>
              <w:ind w:left="183"/>
              <w:rPr>
                <w:b/>
                <w:sz w:val="17"/>
              </w:rPr>
            </w:pPr>
            <w:r>
              <w:rPr>
                <w:b/>
                <w:sz w:val="17"/>
              </w:rPr>
              <w:t>Módulo/módulos profesionales superados</w:t>
            </w:r>
          </w:p>
        </w:tc>
      </w:tr>
      <w:tr>
        <w:trPr>
          <w:trHeight w:val="446" w:hRule="atLeast"/>
        </w:trPr>
        <w:tc>
          <w:tcPr>
            <w:tcW w:w="3815" w:type="dxa"/>
          </w:tcPr>
          <w:p>
            <w:pPr>
              <w:pStyle w:val="TableParagraph"/>
              <w:spacing w:before="109"/>
              <w:ind w:left="0" w:right="277"/>
              <w:jc w:val="right"/>
              <w:rPr>
                <w:sz w:val="17"/>
              </w:rPr>
            </w:pPr>
            <w:r>
              <w:rPr>
                <w:sz w:val="17"/>
              </w:rPr>
              <w:t>1590. Sistemas de laboratorio y hemodiálisis.</w:t>
            </w:r>
          </w:p>
        </w:tc>
        <w:tc>
          <w:tcPr>
            <w:tcW w:w="3813" w:type="dxa"/>
          </w:tcPr>
          <w:p>
            <w:pPr>
              <w:pStyle w:val="TableParagraph"/>
              <w:spacing w:line="193" w:lineRule="exact"/>
              <w:ind w:left="89"/>
              <w:rPr>
                <w:sz w:val="17"/>
              </w:rPr>
            </w:pPr>
            <w:r>
              <w:rPr>
                <w:sz w:val="17"/>
              </w:rPr>
              <w:t>1585. Instalaciones eléctricas.</w:t>
            </w:r>
          </w:p>
          <w:p>
            <w:pPr>
              <w:pStyle w:val="TableParagraph"/>
              <w:spacing w:before="28"/>
              <w:ind w:left="89"/>
              <w:rPr>
                <w:sz w:val="17"/>
              </w:rPr>
            </w:pPr>
            <w:r>
              <w:rPr>
                <w:sz w:val="17"/>
              </w:rPr>
              <w:t>1587. Sistemas electrónicos y fotónicos.</w:t>
            </w:r>
          </w:p>
        </w:tc>
      </w:tr>
      <w:tr>
        <w:trPr>
          <w:trHeight w:val="444" w:hRule="atLeast"/>
        </w:trPr>
        <w:tc>
          <w:tcPr>
            <w:tcW w:w="3815" w:type="dxa"/>
          </w:tcPr>
          <w:p>
            <w:pPr>
              <w:pStyle w:val="TableParagraph"/>
              <w:spacing w:line="193" w:lineRule="exact"/>
              <w:rPr>
                <w:sz w:val="17"/>
              </w:rPr>
            </w:pPr>
            <w:r>
              <w:rPr>
                <w:sz w:val="17"/>
              </w:rPr>
              <w:t>1591. Sistemas de rehabilitación y pruebas</w:t>
            </w:r>
          </w:p>
          <w:p>
            <w:pPr>
              <w:pStyle w:val="TableParagraph"/>
              <w:spacing w:before="28"/>
              <w:rPr>
                <w:sz w:val="17"/>
              </w:rPr>
            </w:pPr>
            <w:r>
              <w:rPr>
                <w:sz w:val="17"/>
              </w:rPr>
              <w:t>funcionales.</w:t>
            </w:r>
          </w:p>
        </w:tc>
        <w:tc>
          <w:tcPr>
            <w:tcW w:w="3813" w:type="dxa"/>
          </w:tcPr>
          <w:p>
            <w:pPr>
              <w:pStyle w:val="TableParagraph"/>
              <w:spacing w:line="193" w:lineRule="exact"/>
              <w:ind w:left="89"/>
              <w:rPr>
                <w:sz w:val="17"/>
              </w:rPr>
            </w:pPr>
            <w:r>
              <w:rPr>
                <w:sz w:val="17"/>
              </w:rPr>
              <w:t>1585. Instalaciones eléctricas.</w:t>
            </w:r>
          </w:p>
          <w:p>
            <w:pPr>
              <w:pStyle w:val="TableParagraph"/>
              <w:spacing w:before="28"/>
              <w:ind w:left="89"/>
              <w:rPr>
                <w:sz w:val="17"/>
              </w:rPr>
            </w:pPr>
            <w:r>
              <w:rPr>
                <w:sz w:val="17"/>
              </w:rPr>
              <w:t>1587. Sistemas electrónicos y fotónicos.</w:t>
            </w:r>
          </w:p>
        </w:tc>
      </w:tr>
    </w:tbl>
    <w:p>
      <w:pPr>
        <w:spacing w:after="0"/>
        <w:rPr>
          <w:sz w:val="17"/>
        </w:rPr>
        <w:sectPr>
          <w:pgSz w:w="11910" w:h="16840"/>
          <w:pgMar w:header="758" w:footer="701" w:top="1320" w:bottom="900" w:left="1680" w:right="740"/>
        </w:sectPr>
      </w:pPr>
    </w:p>
    <w:p>
      <w:pPr>
        <w:pStyle w:val="BodyText"/>
        <w:rPr>
          <w:b/>
          <w:sz w:val="20"/>
        </w:rPr>
      </w:pPr>
      <w:r>
        <w:rPr/>
        <w:pict>
          <v:shape style="position:absolute;margin-left:557.763977pt;margin-top:699.090515pt;width:12.95pt;height:84.3pt;mso-position-horizontal-relative:page;mso-position-vertical-relative:page;z-index:15797248"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b/>
          <w:sz w:val="20"/>
        </w:rPr>
      </w:pPr>
    </w:p>
    <w:p>
      <w:pPr>
        <w:pStyle w:val="BodyText"/>
        <w:spacing w:before="4"/>
        <w:rPr>
          <w:b/>
          <w:sz w:val="20"/>
        </w:rPr>
      </w:pPr>
    </w:p>
    <w:p>
      <w:pPr>
        <w:pStyle w:val="BodyText"/>
        <w:ind w:left="634"/>
        <w:rPr>
          <w:sz w:val="20"/>
        </w:rPr>
      </w:pPr>
      <w:r>
        <w:rPr>
          <w:sz w:val="20"/>
        </w:rPr>
        <w:drawing>
          <wp:inline distT="0" distB="0" distL="0" distR="0">
            <wp:extent cx="1301476" cy="627887"/>
            <wp:effectExtent l="0" t="0" r="0" b="0"/>
            <wp:docPr id="341" name="image2.jpeg"/>
            <wp:cNvGraphicFramePr>
              <a:graphicFrameLocks noChangeAspect="1"/>
            </wp:cNvGraphicFramePr>
            <a:graphic>
              <a:graphicData uri="http://schemas.openxmlformats.org/drawingml/2006/picture">
                <pic:pic>
                  <pic:nvPicPr>
                    <pic:cNvPr id="342"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155"/>
        <w:ind w:left="743" w:right="1596"/>
        <w:jc w:val="center"/>
      </w:pPr>
      <w:r>
        <w:rPr/>
        <w:t>ANEXO VII</w:t>
      </w:r>
    </w:p>
    <w:p>
      <w:pPr>
        <w:pStyle w:val="Heading2"/>
        <w:spacing w:before="26"/>
        <w:ind w:left="646"/>
      </w:pPr>
      <w:r>
        <w:rPr/>
        <w:t>Distribución horaria</w:t>
      </w:r>
    </w:p>
    <w:p>
      <w:pPr>
        <w:pStyle w:val="BodyText"/>
        <w:spacing w:before="2"/>
        <w:rPr>
          <w:b/>
          <w:sz w:val="22"/>
        </w:rPr>
      </w:pPr>
    </w:p>
    <w:p>
      <w:pPr>
        <w:pStyle w:val="BodyText"/>
        <w:spacing w:after="29"/>
        <w:ind w:left="682"/>
      </w:pPr>
      <w:r>
        <w:rPr/>
        <w:t>Propuesta de distribución horaria diurno</w:t>
      </w:r>
    </w:p>
    <w:tbl>
      <w:tblPr>
        <w:tblW w:w="0" w:type="auto"/>
        <w:jc w:val="left"/>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53"/>
        <w:gridCol w:w="1025"/>
        <w:gridCol w:w="907"/>
        <w:gridCol w:w="820"/>
      </w:tblGrid>
      <w:tr>
        <w:trPr>
          <w:trHeight w:val="893" w:hRule="atLeast"/>
        </w:trPr>
        <w:tc>
          <w:tcPr>
            <w:tcW w:w="4853" w:type="dxa"/>
          </w:tcPr>
          <w:p>
            <w:pPr>
              <w:pStyle w:val="TableParagraph"/>
              <w:ind w:left="0"/>
              <w:rPr>
                <w:sz w:val="18"/>
              </w:rPr>
            </w:pPr>
          </w:p>
          <w:p>
            <w:pPr>
              <w:pStyle w:val="TableParagraph"/>
              <w:spacing w:before="124"/>
              <w:ind w:left="1618" w:right="1616"/>
              <w:jc w:val="center"/>
              <w:rPr>
                <w:b/>
                <w:sz w:val="17"/>
              </w:rPr>
            </w:pPr>
            <w:r>
              <w:rPr>
                <w:b/>
                <w:sz w:val="17"/>
              </w:rPr>
              <w:t>Módulo profesional</w:t>
            </w:r>
          </w:p>
        </w:tc>
        <w:tc>
          <w:tcPr>
            <w:tcW w:w="1025" w:type="dxa"/>
          </w:tcPr>
          <w:p>
            <w:pPr>
              <w:pStyle w:val="TableParagraph"/>
              <w:ind w:left="0"/>
              <w:rPr>
                <w:sz w:val="19"/>
              </w:rPr>
            </w:pPr>
          </w:p>
          <w:p>
            <w:pPr>
              <w:pStyle w:val="TableParagraph"/>
              <w:spacing w:line="273" w:lineRule="auto" w:before="1"/>
              <w:ind w:left="278" w:right="254" w:firstLine="28"/>
              <w:rPr>
                <w:b/>
                <w:sz w:val="17"/>
              </w:rPr>
            </w:pPr>
            <w:r>
              <w:rPr>
                <w:b/>
                <w:sz w:val="17"/>
              </w:rPr>
              <w:t>Total horas</w:t>
            </w:r>
          </w:p>
        </w:tc>
        <w:tc>
          <w:tcPr>
            <w:tcW w:w="907" w:type="dxa"/>
          </w:tcPr>
          <w:p>
            <w:pPr>
              <w:pStyle w:val="TableParagraph"/>
              <w:spacing w:line="273" w:lineRule="auto" w:before="107"/>
              <w:ind w:left="116" w:right="94" w:firstLine="94"/>
              <w:rPr>
                <w:b/>
                <w:sz w:val="17"/>
              </w:rPr>
            </w:pPr>
            <w:r>
              <w:rPr>
                <w:b/>
                <w:sz w:val="17"/>
              </w:rPr>
              <w:t>Horas semana 1º curso</w:t>
            </w:r>
          </w:p>
        </w:tc>
        <w:tc>
          <w:tcPr>
            <w:tcW w:w="820" w:type="dxa"/>
          </w:tcPr>
          <w:p>
            <w:pPr>
              <w:pStyle w:val="TableParagraph"/>
              <w:spacing w:line="273" w:lineRule="auto"/>
              <w:ind w:right="81"/>
              <w:jc w:val="center"/>
              <w:rPr>
                <w:b/>
                <w:sz w:val="17"/>
              </w:rPr>
            </w:pPr>
            <w:r>
              <w:rPr>
                <w:b/>
                <w:sz w:val="17"/>
              </w:rPr>
              <w:t>Horas semana 2º</w:t>
            </w:r>
          </w:p>
          <w:p>
            <w:pPr>
              <w:pStyle w:val="TableParagraph"/>
              <w:ind w:left="87" w:right="82"/>
              <w:jc w:val="center"/>
              <w:rPr>
                <w:b/>
                <w:sz w:val="17"/>
              </w:rPr>
            </w:pPr>
            <w:r>
              <w:rPr>
                <w:b/>
                <w:sz w:val="17"/>
              </w:rPr>
              <w:t>curso</w:t>
            </w:r>
          </w:p>
        </w:tc>
      </w:tr>
      <w:tr>
        <w:trPr>
          <w:trHeight w:val="221" w:hRule="atLeast"/>
        </w:trPr>
        <w:tc>
          <w:tcPr>
            <w:tcW w:w="4853" w:type="dxa"/>
          </w:tcPr>
          <w:p>
            <w:pPr>
              <w:pStyle w:val="TableParagraph"/>
              <w:spacing w:line="193" w:lineRule="exact"/>
              <w:rPr>
                <w:sz w:val="17"/>
              </w:rPr>
            </w:pPr>
            <w:r>
              <w:rPr>
                <w:sz w:val="17"/>
              </w:rPr>
              <w:t>1585. Instalaciones eléctricas.</w:t>
            </w:r>
          </w:p>
        </w:tc>
        <w:tc>
          <w:tcPr>
            <w:tcW w:w="1025" w:type="dxa"/>
          </w:tcPr>
          <w:p>
            <w:pPr>
              <w:pStyle w:val="TableParagraph"/>
              <w:spacing w:line="193" w:lineRule="exact"/>
              <w:ind w:left="277" w:right="272"/>
              <w:jc w:val="center"/>
              <w:rPr>
                <w:sz w:val="17"/>
              </w:rPr>
            </w:pPr>
            <w:r>
              <w:rPr>
                <w:sz w:val="17"/>
              </w:rPr>
              <w:t>128</w:t>
            </w:r>
          </w:p>
        </w:tc>
        <w:tc>
          <w:tcPr>
            <w:tcW w:w="907" w:type="dxa"/>
          </w:tcPr>
          <w:p>
            <w:pPr>
              <w:pStyle w:val="TableParagraph"/>
              <w:spacing w:line="193" w:lineRule="exact"/>
              <w:ind w:left="5"/>
              <w:jc w:val="center"/>
              <w:rPr>
                <w:sz w:val="17"/>
              </w:rPr>
            </w:pPr>
            <w:r>
              <w:rPr>
                <w:w w:val="100"/>
                <w:sz w:val="17"/>
              </w:rPr>
              <w:t>4</w:t>
            </w:r>
          </w:p>
        </w:tc>
        <w:tc>
          <w:tcPr>
            <w:tcW w:w="820" w:type="dxa"/>
          </w:tcPr>
          <w:p>
            <w:pPr>
              <w:pStyle w:val="TableParagraph"/>
              <w:ind w:left="0"/>
              <w:rPr>
                <w:rFonts w:ascii="Times New Roman"/>
                <w:sz w:val="14"/>
              </w:rPr>
            </w:pPr>
          </w:p>
        </w:tc>
      </w:tr>
      <w:tr>
        <w:trPr>
          <w:trHeight w:val="221" w:hRule="atLeast"/>
        </w:trPr>
        <w:tc>
          <w:tcPr>
            <w:tcW w:w="4853" w:type="dxa"/>
          </w:tcPr>
          <w:p>
            <w:pPr>
              <w:pStyle w:val="TableParagraph"/>
              <w:spacing w:line="193" w:lineRule="exact"/>
              <w:rPr>
                <w:sz w:val="17"/>
              </w:rPr>
            </w:pPr>
            <w:r>
              <w:rPr>
                <w:sz w:val="17"/>
              </w:rPr>
              <w:t>1586. Sistemas electromecánicos y de fluidos.</w:t>
            </w:r>
          </w:p>
        </w:tc>
        <w:tc>
          <w:tcPr>
            <w:tcW w:w="1025" w:type="dxa"/>
          </w:tcPr>
          <w:p>
            <w:pPr>
              <w:pStyle w:val="TableParagraph"/>
              <w:spacing w:line="193" w:lineRule="exact"/>
              <w:ind w:left="277" w:right="272"/>
              <w:jc w:val="center"/>
              <w:rPr>
                <w:sz w:val="17"/>
              </w:rPr>
            </w:pPr>
            <w:r>
              <w:rPr>
                <w:sz w:val="17"/>
              </w:rPr>
              <w:t>63</w:t>
            </w:r>
          </w:p>
        </w:tc>
        <w:tc>
          <w:tcPr>
            <w:tcW w:w="907" w:type="dxa"/>
          </w:tcPr>
          <w:p>
            <w:pPr>
              <w:pStyle w:val="TableParagraph"/>
              <w:ind w:left="0"/>
              <w:rPr>
                <w:rFonts w:ascii="Times New Roman"/>
                <w:sz w:val="14"/>
              </w:rPr>
            </w:pPr>
          </w:p>
        </w:tc>
        <w:tc>
          <w:tcPr>
            <w:tcW w:w="820" w:type="dxa"/>
          </w:tcPr>
          <w:p>
            <w:pPr>
              <w:pStyle w:val="TableParagraph"/>
              <w:spacing w:line="193" w:lineRule="exact"/>
              <w:ind w:left="362"/>
              <w:rPr>
                <w:sz w:val="17"/>
              </w:rPr>
            </w:pPr>
            <w:r>
              <w:rPr>
                <w:w w:val="100"/>
                <w:sz w:val="17"/>
              </w:rPr>
              <w:t>3</w:t>
            </w:r>
          </w:p>
        </w:tc>
      </w:tr>
      <w:tr>
        <w:trPr>
          <w:trHeight w:val="223" w:hRule="atLeast"/>
        </w:trPr>
        <w:tc>
          <w:tcPr>
            <w:tcW w:w="4853" w:type="dxa"/>
          </w:tcPr>
          <w:p>
            <w:pPr>
              <w:pStyle w:val="TableParagraph"/>
              <w:rPr>
                <w:sz w:val="17"/>
              </w:rPr>
            </w:pPr>
            <w:r>
              <w:rPr>
                <w:sz w:val="17"/>
              </w:rPr>
              <w:t>1587. Sistemas electrónicos y fotónicos.</w:t>
            </w:r>
          </w:p>
        </w:tc>
        <w:tc>
          <w:tcPr>
            <w:tcW w:w="1025" w:type="dxa"/>
          </w:tcPr>
          <w:p>
            <w:pPr>
              <w:pStyle w:val="TableParagraph"/>
              <w:ind w:left="277" w:right="272"/>
              <w:jc w:val="center"/>
              <w:rPr>
                <w:sz w:val="17"/>
              </w:rPr>
            </w:pPr>
            <w:r>
              <w:rPr>
                <w:sz w:val="17"/>
              </w:rPr>
              <w:t>160</w:t>
            </w:r>
          </w:p>
        </w:tc>
        <w:tc>
          <w:tcPr>
            <w:tcW w:w="907" w:type="dxa"/>
          </w:tcPr>
          <w:p>
            <w:pPr>
              <w:pStyle w:val="TableParagraph"/>
              <w:ind w:left="5"/>
              <w:jc w:val="center"/>
              <w:rPr>
                <w:sz w:val="17"/>
              </w:rPr>
            </w:pPr>
            <w:r>
              <w:rPr>
                <w:w w:val="100"/>
                <w:sz w:val="17"/>
              </w:rPr>
              <w:t>5</w:t>
            </w:r>
          </w:p>
        </w:tc>
        <w:tc>
          <w:tcPr>
            <w:tcW w:w="820" w:type="dxa"/>
          </w:tcPr>
          <w:p>
            <w:pPr>
              <w:pStyle w:val="TableParagraph"/>
              <w:ind w:left="0"/>
              <w:rPr>
                <w:rFonts w:ascii="Times New Roman"/>
                <w:sz w:val="14"/>
              </w:rPr>
            </w:pPr>
          </w:p>
        </w:tc>
      </w:tr>
      <w:tr>
        <w:trPr>
          <w:trHeight w:val="444" w:hRule="atLeast"/>
        </w:trPr>
        <w:tc>
          <w:tcPr>
            <w:tcW w:w="4853" w:type="dxa"/>
          </w:tcPr>
          <w:p>
            <w:pPr>
              <w:pStyle w:val="TableParagraph"/>
              <w:spacing w:line="193" w:lineRule="exact"/>
              <w:rPr>
                <w:sz w:val="17"/>
              </w:rPr>
            </w:pPr>
            <w:r>
              <w:rPr>
                <w:sz w:val="17"/>
              </w:rPr>
              <w:t>1588. Sistemas de radiodiagnóstico, radioterapia e imagen</w:t>
            </w:r>
          </w:p>
          <w:p>
            <w:pPr>
              <w:pStyle w:val="TableParagraph"/>
              <w:spacing w:before="28"/>
              <w:rPr>
                <w:sz w:val="17"/>
              </w:rPr>
            </w:pPr>
            <w:r>
              <w:rPr>
                <w:sz w:val="17"/>
              </w:rPr>
              <w:t>médica.</w:t>
            </w:r>
          </w:p>
        </w:tc>
        <w:tc>
          <w:tcPr>
            <w:tcW w:w="1025" w:type="dxa"/>
          </w:tcPr>
          <w:p>
            <w:pPr>
              <w:pStyle w:val="TableParagraph"/>
              <w:spacing w:before="109"/>
              <w:ind w:left="277" w:right="272"/>
              <w:jc w:val="center"/>
              <w:rPr>
                <w:sz w:val="17"/>
              </w:rPr>
            </w:pPr>
            <w:r>
              <w:rPr>
                <w:sz w:val="17"/>
              </w:rPr>
              <w:t>160</w:t>
            </w:r>
          </w:p>
        </w:tc>
        <w:tc>
          <w:tcPr>
            <w:tcW w:w="907" w:type="dxa"/>
          </w:tcPr>
          <w:p>
            <w:pPr>
              <w:pStyle w:val="TableParagraph"/>
              <w:spacing w:before="109"/>
              <w:ind w:left="5"/>
              <w:jc w:val="center"/>
              <w:rPr>
                <w:sz w:val="17"/>
              </w:rPr>
            </w:pPr>
            <w:r>
              <w:rPr>
                <w:w w:val="100"/>
                <w:sz w:val="17"/>
              </w:rPr>
              <w:t>5</w:t>
            </w:r>
          </w:p>
        </w:tc>
        <w:tc>
          <w:tcPr>
            <w:tcW w:w="820" w:type="dxa"/>
          </w:tcPr>
          <w:p>
            <w:pPr>
              <w:pStyle w:val="TableParagraph"/>
              <w:ind w:left="0"/>
              <w:rPr>
                <w:rFonts w:ascii="Times New Roman"/>
                <w:sz w:val="16"/>
              </w:rPr>
            </w:pPr>
          </w:p>
        </w:tc>
      </w:tr>
      <w:tr>
        <w:trPr>
          <w:trHeight w:val="447" w:hRule="atLeast"/>
        </w:trPr>
        <w:tc>
          <w:tcPr>
            <w:tcW w:w="4853" w:type="dxa"/>
          </w:tcPr>
          <w:p>
            <w:pPr>
              <w:pStyle w:val="TableParagraph"/>
              <w:rPr>
                <w:sz w:val="17"/>
              </w:rPr>
            </w:pPr>
            <w:r>
              <w:rPr>
                <w:sz w:val="17"/>
              </w:rPr>
              <w:t>1589. Sistemas de monitorización, registro y cuidados</w:t>
            </w:r>
          </w:p>
          <w:p>
            <w:pPr>
              <w:pStyle w:val="TableParagraph"/>
              <w:spacing w:before="28"/>
              <w:rPr>
                <w:sz w:val="17"/>
              </w:rPr>
            </w:pPr>
            <w:r>
              <w:rPr>
                <w:sz w:val="17"/>
              </w:rPr>
              <w:t>críticos.</w:t>
            </w:r>
          </w:p>
        </w:tc>
        <w:tc>
          <w:tcPr>
            <w:tcW w:w="1025" w:type="dxa"/>
          </w:tcPr>
          <w:p>
            <w:pPr>
              <w:pStyle w:val="TableParagraph"/>
              <w:spacing w:before="112"/>
              <w:ind w:left="277" w:right="272"/>
              <w:jc w:val="center"/>
              <w:rPr>
                <w:sz w:val="17"/>
              </w:rPr>
            </w:pPr>
            <w:r>
              <w:rPr>
                <w:sz w:val="17"/>
              </w:rPr>
              <w:t>224</w:t>
            </w:r>
          </w:p>
        </w:tc>
        <w:tc>
          <w:tcPr>
            <w:tcW w:w="907" w:type="dxa"/>
          </w:tcPr>
          <w:p>
            <w:pPr>
              <w:pStyle w:val="TableParagraph"/>
              <w:spacing w:before="112"/>
              <w:ind w:left="5"/>
              <w:jc w:val="center"/>
              <w:rPr>
                <w:sz w:val="17"/>
              </w:rPr>
            </w:pPr>
            <w:r>
              <w:rPr>
                <w:w w:val="100"/>
                <w:sz w:val="17"/>
              </w:rPr>
              <w:t>7</w:t>
            </w:r>
          </w:p>
        </w:tc>
        <w:tc>
          <w:tcPr>
            <w:tcW w:w="820" w:type="dxa"/>
          </w:tcPr>
          <w:p>
            <w:pPr>
              <w:pStyle w:val="TableParagraph"/>
              <w:ind w:left="0"/>
              <w:rPr>
                <w:rFonts w:ascii="Times New Roman"/>
                <w:sz w:val="16"/>
              </w:rPr>
            </w:pPr>
          </w:p>
        </w:tc>
      </w:tr>
      <w:tr>
        <w:trPr>
          <w:trHeight w:val="221" w:hRule="atLeast"/>
        </w:trPr>
        <w:tc>
          <w:tcPr>
            <w:tcW w:w="4853" w:type="dxa"/>
          </w:tcPr>
          <w:p>
            <w:pPr>
              <w:pStyle w:val="TableParagraph"/>
              <w:spacing w:line="193" w:lineRule="exact"/>
              <w:rPr>
                <w:sz w:val="17"/>
              </w:rPr>
            </w:pPr>
            <w:r>
              <w:rPr>
                <w:sz w:val="17"/>
              </w:rPr>
              <w:t>1590. Sistemas de laboratorio y hemodiálisis.</w:t>
            </w:r>
          </w:p>
        </w:tc>
        <w:tc>
          <w:tcPr>
            <w:tcW w:w="1025" w:type="dxa"/>
          </w:tcPr>
          <w:p>
            <w:pPr>
              <w:pStyle w:val="TableParagraph"/>
              <w:spacing w:line="193" w:lineRule="exact"/>
              <w:ind w:left="277" w:right="272"/>
              <w:jc w:val="center"/>
              <w:rPr>
                <w:sz w:val="17"/>
              </w:rPr>
            </w:pPr>
            <w:r>
              <w:rPr>
                <w:sz w:val="17"/>
              </w:rPr>
              <w:t>105</w:t>
            </w:r>
          </w:p>
        </w:tc>
        <w:tc>
          <w:tcPr>
            <w:tcW w:w="907" w:type="dxa"/>
          </w:tcPr>
          <w:p>
            <w:pPr>
              <w:pStyle w:val="TableParagraph"/>
              <w:ind w:left="0"/>
              <w:rPr>
                <w:rFonts w:ascii="Times New Roman"/>
                <w:sz w:val="14"/>
              </w:rPr>
            </w:pPr>
          </w:p>
        </w:tc>
        <w:tc>
          <w:tcPr>
            <w:tcW w:w="820" w:type="dxa"/>
          </w:tcPr>
          <w:p>
            <w:pPr>
              <w:pStyle w:val="TableParagraph"/>
              <w:spacing w:line="193" w:lineRule="exact"/>
              <w:ind w:left="362"/>
              <w:rPr>
                <w:sz w:val="17"/>
              </w:rPr>
            </w:pPr>
            <w:r>
              <w:rPr>
                <w:w w:val="100"/>
                <w:sz w:val="17"/>
              </w:rPr>
              <w:t>5</w:t>
            </w:r>
          </w:p>
        </w:tc>
      </w:tr>
      <w:tr>
        <w:trPr>
          <w:trHeight w:val="223" w:hRule="atLeast"/>
        </w:trPr>
        <w:tc>
          <w:tcPr>
            <w:tcW w:w="4853" w:type="dxa"/>
          </w:tcPr>
          <w:p>
            <w:pPr>
              <w:pStyle w:val="TableParagraph"/>
              <w:rPr>
                <w:sz w:val="17"/>
              </w:rPr>
            </w:pPr>
            <w:r>
              <w:rPr>
                <w:sz w:val="17"/>
              </w:rPr>
              <w:t>1591. Sistemas de rehabilitación y pruebas funcionales.</w:t>
            </w:r>
          </w:p>
        </w:tc>
        <w:tc>
          <w:tcPr>
            <w:tcW w:w="1025" w:type="dxa"/>
          </w:tcPr>
          <w:p>
            <w:pPr>
              <w:pStyle w:val="TableParagraph"/>
              <w:ind w:left="277" w:right="272"/>
              <w:jc w:val="center"/>
              <w:rPr>
                <w:sz w:val="17"/>
              </w:rPr>
            </w:pPr>
            <w:r>
              <w:rPr>
                <w:sz w:val="17"/>
              </w:rPr>
              <w:t>105</w:t>
            </w:r>
          </w:p>
        </w:tc>
        <w:tc>
          <w:tcPr>
            <w:tcW w:w="907" w:type="dxa"/>
          </w:tcPr>
          <w:p>
            <w:pPr>
              <w:pStyle w:val="TableParagraph"/>
              <w:ind w:left="0"/>
              <w:rPr>
                <w:rFonts w:ascii="Times New Roman"/>
                <w:sz w:val="14"/>
              </w:rPr>
            </w:pPr>
          </w:p>
        </w:tc>
        <w:tc>
          <w:tcPr>
            <w:tcW w:w="820" w:type="dxa"/>
          </w:tcPr>
          <w:p>
            <w:pPr>
              <w:pStyle w:val="TableParagraph"/>
              <w:ind w:left="362"/>
              <w:rPr>
                <w:sz w:val="17"/>
              </w:rPr>
            </w:pPr>
            <w:r>
              <w:rPr>
                <w:w w:val="100"/>
                <w:sz w:val="17"/>
              </w:rPr>
              <w:t>5</w:t>
            </w:r>
          </w:p>
        </w:tc>
      </w:tr>
      <w:tr>
        <w:trPr>
          <w:trHeight w:val="221" w:hRule="atLeast"/>
        </w:trPr>
        <w:tc>
          <w:tcPr>
            <w:tcW w:w="4853" w:type="dxa"/>
          </w:tcPr>
          <w:p>
            <w:pPr>
              <w:pStyle w:val="TableParagraph"/>
              <w:spacing w:line="193" w:lineRule="exact"/>
              <w:rPr>
                <w:sz w:val="17"/>
              </w:rPr>
            </w:pPr>
            <w:r>
              <w:rPr>
                <w:sz w:val="17"/>
              </w:rPr>
              <w:t>1592. Tecnología sanitaria en el ámbito clínico.</w:t>
            </w:r>
          </w:p>
        </w:tc>
        <w:tc>
          <w:tcPr>
            <w:tcW w:w="1025" w:type="dxa"/>
          </w:tcPr>
          <w:p>
            <w:pPr>
              <w:pStyle w:val="TableParagraph"/>
              <w:spacing w:line="193" w:lineRule="exact"/>
              <w:ind w:left="277" w:right="272"/>
              <w:jc w:val="center"/>
              <w:rPr>
                <w:sz w:val="17"/>
              </w:rPr>
            </w:pPr>
            <w:r>
              <w:rPr>
                <w:sz w:val="17"/>
              </w:rPr>
              <w:t>128</w:t>
            </w:r>
          </w:p>
        </w:tc>
        <w:tc>
          <w:tcPr>
            <w:tcW w:w="907" w:type="dxa"/>
          </w:tcPr>
          <w:p>
            <w:pPr>
              <w:pStyle w:val="TableParagraph"/>
              <w:spacing w:line="193" w:lineRule="exact"/>
              <w:ind w:left="5"/>
              <w:jc w:val="center"/>
              <w:rPr>
                <w:sz w:val="17"/>
              </w:rPr>
            </w:pPr>
            <w:r>
              <w:rPr>
                <w:w w:val="100"/>
                <w:sz w:val="17"/>
              </w:rPr>
              <w:t>4</w:t>
            </w:r>
          </w:p>
        </w:tc>
        <w:tc>
          <w:tcPr>
            <w:tcW w:w="820" w:type="dxa"/>
          </w:tcPr>
          <w:p>
            <w:pPr>
              <w:pStyle w:val="TableParagraph"/>
              <w:ind w:left="0"/>
              <w:rPr>
                <w:rFonts w:ascii="Times New Roman"/>
                <w:sz w:val="14"/>
              </w:rPr>
            </w:pPr>
          </w:p>
        </w:tc>
      </w:tr>
      <w:tr>
        <w:trPr>
          <w:trHeight w:val="446" w:hRule="atLeast"/>
        </w:trPr>
        <w:tc>
          <w:tcPr>
            <w:tcW w:w="4853" w:type="dxa"/>
          </w:tcPr>
          <w:p>
            <w:pPr>
              <w:pStyle w:val="TableParagraph"/>
              <w:spacing w:line="193" w:lineRule="exact"/>
              <w:rPr>
                <w:sz w:val="17"/>
              </w:rPr>
            </w:pPr>
            <w:r>
              <w:rPr>
                <w:sz w:val="17"/>
              </w:rPr>
              <w:t>1593. Planificación de la adquisición de sistemas de</w:t>
            </w:r>
          </w:p>
          <w:p>
            <w:pPr>
              <w:pStyle w:val="TableParagraph"/>
              <w:spacing w:before="28"/>
              <w:rPr>
                <w:sz w:val="17"/>
              </w:rPr>
            </w:pPr>
            <w:r>
              <w:rPr>
                <w:sz w:val="17"/>
              </w:rPr>
              <w:t>electromedicina.</w:t>
            </w:r>
          </w:p>
        </w:tc>
        <w:tc>
          <w:tcPr>
            <w:tcW w:w="1025" w:type="dxa"/>
          </w:tcPr>
          <w:p>
            <w:pPr>
              <w:pStyle w:val="TableParagraph"/>
              <w:spacing w:before="109"/>
              <w:ind w:left="277" w:right="272"/>
              <w:jc w:val="center"/>
              <w:rPr>
                <w:sz w:val="17"/>
              </w:rPr>
            </w:pPr>
            <w:r>
              <w:rPr>
                <w:sz w:val="17"/>
              </w:rPr>
              <w:t>126</w:t>
            </w:r>
          </w:p>
        </w:tc>
        <w:tc>
          <w:tcPr>
            <w:tcW w:w="907" w:type="dxa"/>
          </w:tcPr>
          <w:p>
            <w:pPr>
              <w:pStyle w:val="TableParagraph"/>
              <w:ind w:left="0"/>
              <w:rPr>
                <w:rFonts w:ascii="Times New Roman"/>
                <w:sz w:val="16"/>
              </w:rPr>
            </w:pPr>
          </w:p>
        </w:tc>
        <w:tc>
          <w:tcPr>
            <w:tcW w:w="820" w:type="dxa"/>
          </w:tcPr>
          <w:p>
            <w:pPr>
              <w:pStyle w:val="TableParagraph"/>
              <w:spacing w:before="109"/>
              <w:ind w:left="362"/>
              <w:rPr>
                <w:sz w:val="17"/>
              </w:rPr>
            </w:pPr>
            <w:r>
              <w:rPr>
                <w:w w:val="100"/>
                <w:sz w:val="17"/>
              </w:rPr>
              <w:t>6</w:t>
            </w:r>
          </w:p>
        </w:tc>
      </w:tr>
      <w:tr>
        <w:trPr>
          <w:trHeight w:val="444" w:hRule="atLeast"/>
        </w:trPr>
        <w:tc>
          <w:tcPr>
            <w:tcW w:w="4853" w:type="dxa"/>
          </w:tcPr>
          <w:p>
            <w:pPr>
              <w:pStyle w:val="TableParagraph"/>
              <w:spacing w:line="193" w:lineRule="exact"/>
              <w:rPr>
                <w:sz w:val="17"/>
              </w:rPr>
            </w:pPr>
            <w:r>
              <w:rPr>
                <w:sz w:val="17"/>
              </w:rPr>
              <w:t>1594. Gestión del montaje y mantenimiento de sistemas de</w:t>
            </w:r>
          </w:p>
          <w:p>
            <w:pPr>
              <w:pStyle w:val="TableParagraph"/>
              <w:spacing w:before="28"/>
              <w:rPr>
                <w:sz w:val="17"/>
              </w:rPr>
            </w:pPr>
            <w:r>
              <w:rPr>
                <w:sz w:val="17"/>
              </w:rPr>
              <w:t>electromedicina.</w:t>
            </w:r>
          </w:p>
        </w:tc>
        <w:tc>
          <w:tcPr>
            <w:tcW w:w="1025" w:type="dxa"/>
          </w:tcPr>
          <w:p>
            <w:pPr>
              <w:pStyle w:val="TableParagraph"/>
              <w:spacing w:before="109"/>
              <w:ind w:left="277" w:right="272"/>
              <w:jc w:val="center"/>
              <w:rPr>
                <w:sz w:val="17"/>
              </w:rPr>
            </w:pPr>
            <w:r>
              <w:rPr>
                <w:sz w:val="17"/>
              </w:rPr>
              <w:t>126</w:t>
            </w:r>
          </w:p>
        </w:tc>
        <w:tc>
          <w:tcPr>
            <w:tcW w:w="907" w:type="dxa"/>
          </w:tcPr>
          <w:p>
            <w:pPr>
              <w:pStyle w:val="TableParagraph"/>
              <w:ind w:left="0"/>
              <w:rPr>
                <w:rFonts w:ascii="Times New Roman"/>
                <w:sz w:val="16"/>
              </w:rPr>
            </w:pPr>
          </w:p>
        </w:tc>
        <w:tc>
          <w:tcPr>
            <w:tcW w:w="820" w:type="dxa"/>
          </w:tcPr>
          <w:p>
            <w:pPr>
              <w:pStyle w:val="TableParagraph"/>
              <w:spacing w:before="109"/>
              <w:ind w:left="362"/>
              <w:rPr>
                <w:sz w:val="17"/>
              </w:rPr>
            </w:pPr>
            <w:r>
              <w:rPr>
                <w:w w:val="100"/>
                <w:sz w:val="17"/>
              </w:rPr>
              <w:t>6</w:t>
            </w:r>
          </w:p>
        </w:tc>
      </w:tr>
      <w:tr>
        <w:trPr>
          <w:trHeight w:val="223" w:hRule="atLeast"/>
        </w:trPr>
        <w:tc>
          <w:tcPr>
            <w:tcW w:w="4853" w:type="dxa"/>
          </w:tcPr>
          <w:p>
            <w:pPr>
              <w:pStyle w:val="TableParagraph"/>
              <w:spacing w:line="193" w:lineRule="exact"/>
              <w:rPr>
                <w:sz w:val="17"/>
              </w:rPr>
            </w:pPr>
            <w:r>
              <w:rPr>
                <w:sz w:val="17"/>
              </w:rPr>
              <w:t>A135. Lengua extranjera profesional: inglés 1.</w:t>
            </w:r>
          </w:p>
        </w:tc>
        <w:tc>
          <w:tcPr>
            <w:tcW w:w="1025" w:type="dxa"/>
          </w:tcPr>
          <w:p>
            <w:pPr>
              <w:pStyle w:val="TableParagraph"/>
              <w:spacing w:line="193" w:lineRule="exact"/>
              <w:ind w:left="277" w:right="272"/>
              <w:jc w:val="center"/>
              <w:rPr>
                <w:sz w:val="17"/>
              </w:rPr>
            </w:pPr>
            <w:r>
              <w:rPr>
                <w:sz w:val="17"/>
              </w:rPr>
              <w:t>64</w:t>
            </w:r>
          </w:p>
        </w:tc>
        <w:tc>
          <w:tcPr>
            <w:tcW w:w="907" w:type="dxa"/>
          </w:tcPr>
          <w:p>
            <w:pPr>
              <w:pStyle w:val="TableParagraph"/>
              <w:spacing w:line="193" w:lineRule="exact"/>
              <w:ind w:left="5"/>
              <w:jc w:val="center"/>
              <w:rPr>
                <w:sz w:val="17"/>
              </w:rPr>
            </w:pPr>
            <w:r>
              <w:rPr>
                <w:w w:val="100"/>
                <w:sz w:val="17"/>
              </w:rPr>
              <w:t>2</w:t>
            </w:r>
          </w:p>
        </w:tc>
        <w:tc>
          <w:tcPr>
            <w:tcW w:w="820" w:type="dxa"/>
          </w:tcPr>
          <w:p>
            <w:pPr>
              <w:pStyle w:val="TableParagraph"/>
              <w:ind w:left="0"/>
              <w:rPr>
                <w:rFonts w:ascii="Times New Roman"/>
                <w:sz w:val="14"/>
              </w:rPr>
            </w:pPr>
          </w:p>
        </w:tc>
      </w:tr>
      <w:tr>
        <w:trPr>
          <w:trHeight w:val="221" w:hRule="atLeast"/>
        </w:trPr>
        <w:tc>
          <w:tcPr>
            <w:tcW w:w="4853" w:type="dxa"/>
          </w:tcPr>
          <w:p>
            <w:pPr>
              <w:pStyle w:val="TableParagraph"/>
              <w:spacing w:line="193" w:lineRule="exact"/>
              <w:rPr>
                <w:sz w:val="17"/>
              </w:rPr>
            </w:pPr>
            <w:r>
              <w:rPr>
                <w:sz w:val="17"/>
              </w:rPr>
              <w:t>A136. Lengua extranjera profesional: inglés 2.</w:t>
            </w:r>
          </w:p>
        </w:tc>
        <w:tc>
          <w:tcPr>
            <w:tcW w:w="1025" w:type="dxa"/>
          </w:tcPr>
          <w:p>
            <w:pPr>
              <w:pStyle w:val="TableParagraph"/>
              <w:spacing w:line="193" w:lineRule="exact"/>
              <w:ind w:left="277" w:right="272"/>
              <w:jc w:val="center"/>
              <w:rPr>
                <w:sz w:val="17"/>
              </w:rPr>
            </w:pPr>
            <w:r>
              <w:rPr>
                <w:sz w:val="17"/>
              </w:rPr>
              <w:t>42</w:t>
            </w:r>
          </w:p>
        </w:tc>
        <w:tc>
          <w:tcPr>
            <w:tcW w:w="907" w:type="dxa"/>
          </w:tcPr>
          <w:p>
            <w:pPr>
              <w:pStyle w:val="TableParagraph"/>
              <w:ind w:left="0"/>
              <w:rPr>
                <w:rFonts w:ascii="Times New Roman"/>
                <w:sz w:val="14"/>
              </w:rPr>
            </w:pPr>
          </w:p>
        </w:tc>
        <w:tc>
          <w:tcPr>
            <w:tcW w:w="820" w:type="dxa"/>
          </w:tcPr>
          <w:p>
            <w:pPr>
              <w:pStyle w:val="TableParagraph"/>
              <w:spacing w:line="193" w:lineRule="exact"/>
              <w:ind w:left="362"/>
              <w:rPr>
                <w:sz w:val="17"/>
              </w:rPr>
            </w:pPr>
            <w:r>
              <w:rPr>
                <w:w w:val="100"/>
                <w:sz w:val="17"/>
              </w:rPr>
              <w:t>2</w:t>
            </w:r>
          </w:p>
        </w:tc>
      </w:tr>
      <w:tr>
        <w:trPr>
          <w:trHeight w:val="223" w:hRule="atLeast"/>
        </w:trPr>
        <w:tc>
          <w:tcPr>
            <w:tcW w:w="4853" w:type="dxa"/>
          </w:tcPr>
          <w:p>
            <w:pPr>
              <w:pStyle w:val="TableParagraph"/>
              <w:rPr>
                <w:sz w:val="17"/>
              </w:rPr>
            </w:pPr>
            <w:r>
              <w:rPr>
                <w:sz w:val="17"/>
              </w:rPr>
              <w:t>1595. Proyecto de electromedicina clínica.</w:t>
            </w:r>
          </w:p>
        </w:tc>
        <w:tc>
          <w:tcPr>
            <w:tcW w:w="1025" w:type="dxa"/>
          </w:tcPr>
          <w:p>
            <w:pPr>
              <w:pStyle w:val="TableParagraph"/>
              <w:ind w:left="277" w:right="272"/>
              <w:jc w:val="center"/>
              <w:rPr>
                <w:sz w:val="17"/>
              </w:rPr>
            </w:pPr>
            <w:r>
              <w:rPr>
                <w:sz w:val="17"/>
              </w:rPr>
              <w:t>40</w:t>
            </w:r>
          </w:p>
        </w:tc>
        <w:tc>
          <w:tcPr>
            <w:tcW w:w="907" w:type="dxa"/>
          </w:tcPr>
          <w:p>
            <w:pPr>
              <w:pStyle w:val="TableParagraph"/>
              <w:ind w:left="0"/>
              <w:rPr>
                <w:rFonts w:ascii="Times New Roman"/>
                <w:sz w:val="14"/>
              </w:rPr>
            </w:pPr>
          </w:p>
        </w:tc>
        <w:tc>
          <w:tcPr>
            <w:tcW w:w="820" w:type="dxa"/>
          </w:tcPr>
          <w:p>
            <w:pPr>
              <w:pStyle w:val="TableParagraph"/>
              <w:ind w:left="0"/>
              <w:rPr>
                <w:rFonts w:ascii="Times New Roman"/>
                <w:sz w:val="14"/>
              </w:rPr>
            </w:pPr>
          </w:p>
        </w:tc>
      </w:tr>
      <w:tr>
        <w:trPr>
          <w:trHeight w:val="223" w:hRule="atLeast"/>
        </w:trPr>
        <w:tc>
          <w:tcPr>
            <w:tcW w:w="4853" w:type="dxa"/>
          </w:tcPr>
          <w:p>
            <w:pPr>
              <w:pStyle w:val="TableParagraph"/>
              <w:rPr>
                <w:sz w:val="17"/>
              </w:rPr>
            </w:pPr>
            <w:r>
              <w:rPr>
                <w:sz w:val="17"/>
              </w:rPr>
              <w:t>1597. Formación y orientación laboral.</w:t>
            </w:r>
          </w:p>
        </w:tc>
        <w:tc>
          <w:tcPr>
            <w:tcW w:w="1025" w:type="dxa"/>
          </w:tcPr>
          <w:p>
            <w:pPr>
              <w:pStyle w:val="TableParagraph"/>
              <w:ind w:left="277" w:right="272"/>
              <w:jc w:val="center"/>
              <w:rPr>
                <w:sz w:val="17"/>
              </w:rPr>
            </w:pPr>
            <w:r>
              <w:rPr>
                <w:sz w:val="17"/>
              </w:rPr>
              <w:t>96</w:t>
            </w:r>
          </w:p>
        </w:tc>
        <w:tc>
          <w:tcPr>
            <w:tcW w:w="907" w:type="dxa"/>
          </w:tcPr>
          <w:p>
            <w:pPr>
              <w:pStyle w:val="TableParagraph"/>
              <w:ind w:left="5"/>
              <w:jc w:val="center"/>
              <w:rPr>
                <w:sz w:val="17"/>
              </w:rPr>
            </w:pPr>
            <w:r>
              <w:rPr>
                <w:w w:val="100"/>
                <w:sz w:val="17"/>
              </w:rPr>
              <w:t>3</w:t>
            </w:r>
          </w:p>
        </w:tc>
        <w:tc>
          <w:tcPr>
            <w:tcW w:w="820" w:type="dxa"/>
          </w:tcPr>
          <w:p>
            <w:pPr>
              <w:pStyle w:val="TableParagraph"/>
              <w:ind w:left="381"/>
              <w:rPr>
                <w:sz w:val="17"/>
              </w:rPr>
            </w:pPr>
            <w:r>
              <w:rPr>
                <w:w w:val="100"/>
                <w:sz w:val="17"/>
              </w:rPr>
              <w:t>-</w:t>
            </w:r>
          </w:p>
        </w:tc>
      </w:tr>
      <w:tr>
        <w:trPr>
          <w:trHeight w:val="223" w:hRule="atLeast"/>
        </w:trPr>
        <w:tc>
          <w:tcPr>
            <w:tcW w:w="4853" w:type="dxa"/>
          </w:tcPr>
          <w:p>
            <w:pPr>
              <w:pStyle w:val="TableParagraph"/>
              <w:spacing w:line="193" w:lineRule="exact"/>
              <w:rPr>
                <w:sz w:val="17"/>
              </w:rPr>
            </w:pPr>
            <w:r>
              <w:rPr>
                <w:sz w:val="17"/>
              </w:rPr>
              <w:t>1596. Empresa e iniciativa emprendedora.</w:t>
            </w:r>
          </w:p>
        </w:tc>
        <w:tc>
          <w:tcPr>
            <w:tcW w:w="1025" w:type="dxa"/>
          </w:tcPr>
          <w:p>
            <w:pPr>
              <w:pStyle w:val="TableParagraph"/>
              <w:spacing w:line="193" w:lineRule="exact"/>
              <w:ind w:left="277" w:right="272"/>
              <w:jc w:val="center"/>
              <w:rPr>
                <w:sz w:val="17"/>
              </w:rPr>
            </w:pPr>
            <w:r>
              <w:rPr>
                <w:sz w:val="17"/>
              </w:rPr>
              <w:t>63</w:t>
            </w:r>
          </w:p>
        </w:tc>
        <w:tc>
          <w:tcPr>
            <w:tcW w:w="907" w:type="dxa"/>
          </w:tcPr>
          <w:p>
            <w:pPr>
              <w:pStyle w:val="TableParagraph"/>
              <w:ind w:left="0"/>
              <w:rPr>
                <w:rFonts w:ascii="Times New Roman"/>
                <w:sz w:val="14"/>
              </w:rPr>
            </w:pPr>
          </w:p>
        </w:tc>
        <w:tc>
          <w:tcPr>
            <w:tcW w:w="820" w:type="dxa"/>
          </w:tcPr>
          <w:p>
            <w:pPr>
              <w:pStyle w:val="TableParagraph"/>
              <w:spacing w:line="193" w:lineRule="exact"/>
              <w:ind w:left="362"/>
              <w:rPr>
                <w:sz w:val="17"/>
              </w:rPr>
            </w:pPr>
            <w:r>
              <w:rPr>
                <w:w w:val="100"/>
                <w:sz w:val="17"/>
              </w:rPr>
              <w:t>3</w:t>
            </w:r>
          </w:p>
        </w:tc>
      </w:tr>
      <w:tr>
        <w:trPr>
          <w:trHeight w:val="264" w:hRule="atLeast"/>
        </w:trPr>
        <w:tc>
          <w:tcPr>
            <w:tcW w:w="4853" w:type="dxa"/>
          </w:tcPr>
          <w:p>
            <w:pPr>
              <w:pStyle w:val="TableParagraph"/>
              <w:spacing w:before="20"/>
              <w:rPr>
                <w:sz w:val="17"/>
              </w:rPr>
            </w:pPr>
            <w:r>
              <w:rPr>
                <w:sz w:val="17"/>
              </w:rPr>
              <w:t>1598. Formación en centros de trabajo.</w:t>
            </w:r>
          </w:p>
        </w:tc>
        <w:tc>
          <w:tcPr>
            <w:tcW w:w="1025" w:type="dxa"/>
          </w:tcPr>
          <w:p>
            <w:pPr>
              <w:pStyle w:val="TableParagraph"/>
              <w:spacing w:before="20"/>
              <w:ind w:left="277" w:right="272"/>
              <w:jc w:val="center"/>
              <w:rPr>
                <w:sz w:val="17"/>
              </w:rPr>
            </w:pPr>
            <w:r>
              <w:rPr>
                <w:sz w:val="17"/>
              </w:rPr>
              <w:t>370</w:t>
            </w:r>
          </w:p>
        </w:tc>
        <w:tc>
          <w:tcPr>
            <w:tcW w:w="907" w:type="dxa"/>
          </w:tcPr>
          <w:p>
            <w:pPr>
              <w:pStyle w:val="TableParagraph"/>
              <w:ind w:left="0"/>
              <w:rPr>
                <w:rFonts w:ascii="Times New Roman"/>
                <w:sz w:val="16"/>
              </w:rPr>
            </w:pPr>
          </w:p>
        </w:tc>
        <w:tc>
          <w:tcPr>
            <w:tcW w:w="820" w:type="dxa"/>
          </w:tcPr>
          <w:p>
            <w:pPr>
              <w:pStyle w:val="TableParagraph"/>
              <w:ind w:left="0"/>
              <w:rPr>
                <w:rFonts w:ascii="Times New Roman"/>
                <w:sz w:val="16"/>
              </w:rPr>
            </w:pPr>
          </w:p>
        </w:tc>
      </w:tr>
      <w:tr>
        <w:trPr>
          <w:trHeight w:val="239" w:hRule="atLeast"/>
        </w:trPr>
        <w:tc>
          <w:tcPr>
            <w:tcW w:w="4853" w:type="dxa"/>
          </w:tcPr>
          <w:p>
            <w:pPr>
              <w:pStyle w:val="TableParagraph"/>
              <w:spacing w:before="6"/>
              <w:rPr>
                <w:sz w:val="17"/>
              </w:rPr>
            </w:pPr>
            <w:r>
              <w:rPr>
                <w:sz w:val="17"/>
              </w:rPr>
              <w:t>TOTAL</w:t>
            </w:r>
          </w:p>
        </w:tc>
        <w:tc>
          <w:tcPr>
            <w:tcW w:w="1025" w:type="dxa"/>
          </w:tcPr>
          <w:p>
            <w:pPr>
              <w:pStyle w:val="TableParagraph"/>
              <w:spacing w:before="6"/>
              <w:ind w:left="277" w:right="272"/>
              <w:jc w:val="center"/>
              <w:rPr>
                <w:sz w:val="17"/>
              </w:rPr>
            </w:pPr>
            <w:r>
              <w:rPr>
                <w:sz w:val="17"/>
              </w:rPr>
              <w:t>2.000</w:t>
            </w:r>
          </w:p>
        </w:tc>
        <w:tc>
          <w:tcPr>
            <w:tcW w:w="907" w:type="dxa"/>
          </w:tcPr>
          <w:p>
            <w:pPr>
              <w:pStyle w:val="TableParagraph"/>
              <w:spacing w:before="6"/>
              <w:ind w:left="336" w:right="331"/>
              <w:jc w:val="center"/>
              <w:rPr>
                <w:sz w:val="17"/>
              </w:rPr>
            </w:pPr>
            <w:r>
              <w:rPr>
                <w:sz w:val="17"/>
              </w:rPr>
              <w:t>30</w:t>
            </w:r>
          </w:p>
        </w:tc>
        <w:tc>
          <w:tcPr>
            <w:tcW w:w="820" w:type="dxa"/>
          </w:tcPr>
          <w:p>
            <w:pPr>
              <w:pStyle w:val="TableParagraph"/>
              <w:spacing w:before="6"/>
              <w:ind w:left="313"/>
              <w:rPr>
                <w:sz w:val="17"/>
              </w:rPr>
            </w:pPr>
            <w:r>
              <w:rPr>
                <w:sz w:val="17"/>
              </w:rPr>
              <w:t>30</w:t>
            </w:r>
          </w:p>
        </w:tc>
      </w:tr>
    </w:tbl>
    <w:p>
      <w:pPr>
        <w:pStyle w:val="BodyText"/>
        <w:rPr>
          <w:sz w:val="18"/>
        </w:rPr>
      </w:pPr>
    </w:p>
    <w:p>
      <w:pPr>
        <w:pStyle w:val="BodyText"/>
        <w:spacing w:before="8"/>
        <w:rPr>
          <w:sz w:val="20"/>
        </w:rPr>
      </w:pPr>
    </w:p>
    <w:p>
      <w:pPr>
        <w:pStyle w:val="BodyText"/>
        <w:ind w:left="634"/>
      </w:pPr>
      <w:r>
        <w:rPr/>
        <w:t>Propuesta de distribución horaria nocturno</w:t>
      </w:r>
    </w:p>
    <w:p>
      <w:pPr>
        <w:pStyle w:val="BodyText"/>
        <w:spacing w:before="2"/>
        <w:rPr>
          <w:sz w:val="22"/>
        </w:rPr>
      </w:pPr>
    </w:p>
    <w:tbl>
      <w:tblPr>
        <w:tblW w:w="0" w:type="auto"/>
        <w:jc w:val="left"/>
        <w:tblInd w:w="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1"/>
        <w:gridCol w:w="390"/>
        <w:gridCol w:w="1288"/>
        <w:gridCol w:w="1072"/>
        <w:gridCol w:w="802"/>
        <w:gridCol w:w="892"/>
        <w:gridCol w:w="864"/>
        <w:gridCol w:w="820"/>
      </w:tblGrid>
      <w:tr>
        <w:trPr>
          <w:trHeight w:val="893" w:hRule="atLeast"/>
        </w:trPr>
        <w:tc>
          <w:tcPr>
            <w:tcW w:w="4271" w:type="dxa"/>
            <w:gridSpan w:val="4"/>
          </w:tcPr>
          <w:p>
            <w:pPr>
              <w:pStyle w:val="TableParagraph"/>
              <w:ind w:left="0"/>
              <w:rPr>
                <w:sz w:val="18"/>
              </w:rPr>
            </w:pPr>
          </w:p>
          <w:p>
            <w:pPr>
              <w:pStyle w:val="TableParagraph"/>
              <w:spacing w:before="124"/>
              <w:ind w:left="1344"/>
              <w:rPr>
                <w:b/>
                <w:sz w:val="17"/>
              </w:rPr>
            </w:pPr>
            <w:r>
              <w:rPr>
                <w:b/>
                <w:sz w:val="17"/>
              </w:rPr>
              <w:t>Módulo profesional</w:t>
            </w:r>
          </w:p>
        </w:tc>
        <w:tc>
          <w:tcPr>
            <w:tcW w:w="802" w:type="dxa"/>
          </w:tcPr>
          <w:p>
            <w:pPr>
              <w:pStyle w:val="TableParagraph"/>
              <w:ind w:left="0"/>
              <w:rPr>
                <w:sz w:val="19"/>
              </w:rPr>
            </w:pPr>
          </w:p>
          <w:p>
            <w:pPr>
              <w:pStyle w:val="TableParagraph"/>
              <w:spacing w:line="273" w:lineRule="auto" w:before="1"/>
              <w:ind w:left="167" w:right="142" w:firstLine="26"/>
              <w:rPr>
                <w:b/>
                <w:sz w:val="17"/>
              </w:rPr>
            </w:pPr>
            <w:r>
              <w:rPr>
                <w:b/>
                <w:sz w:val="17"/>
              </w:rPr>
              <w:t>Total horas</w:t>
            </w:r>
          </w:p>
        </w:tc>
        <w:tc>
          <w:tcPr>
            <w:tcW w:w="892" w:type="dxa"/>
          </w:tcPr>
          <w:p>
            <w:pPr>
              <w:pStyle w:val="TableParagraph"/>
              <w:spacing w:line="273" w:lineRule="auto" w:before="107"/>
              <w:ind w:left="109" w:right="86" w:firstLine="94"/>
              <w:rPr>
                <w:b/>
                <w:sz w:val="17"/>
              </w:rPr>
            </w:pPr>
            <w:r>
              <w:rPr>
                <w:b/>
                <w:sz w:val="17"/>
              </w:rPr>
              <w:t>Horas semana 1º curso</w:t>
            </w:r>
          </w:p>
        </w:tc>
        <w:tc>
          <w:tcPr>
            <w:tcW w:w="864" w:type="dxa"/>
          </w:tcPr>
          <w:p>
            <w:pPr>
              <w:pStyle w:val="TableParagraph"/>
              <w:spacing w:line="273" w:lineRule="auto" w:before="107"/>
              <w:ind w:left="95" w:right="72" w:firstLine="94"/>
              <w:rPr>
                <w:b/>
                <w:sz w:val="17"/>
              </w:rPr>
            </w:pPr>
            <w:r>
              <w:rPr>
                <w:b/>
                <w:sz w:val="17"/>
              </w:rPr>
              <w:t>Horas semana 2º curso</w:t>
            </w:r>
          </w:p>
        </w:tc>
        <w:tc>
          <w:tcPr>
            <w:tcW w:w="820" w:type="dxa"/>
          </w:tcPr>
          <w:p>
            <w:pPr>
              <w:pStyle w:val="TableParagraph"/>
              <w:spacing w:line="273" w:lineRule="auto"/>
              <w:ind w:right="82"/>
              <w:jc w:val="center"/>
              <w:rPr>
                <w:b/>
                <w:sz w:val="17"/>
              </w:rPr>
            </w:pPr>
            <w:r>
              <w:rPr>
                <w:b/>
                <w:sz w:val="17"/>
              </w:rPr>
              <w:t>Horas semana 3º</w:t>
            </w:r>
          </w:p>
          <w:p>
            <w:pPr>
              <w:pStyle w:val="TableParagraph"/>
              <w:ind w:left="85" w:right="82"/>
              <w:jc w:val="center"/>
              <w:rPr>
                <w:b/>
                <w:sz w:val="17"/>
              </w:rPr>
            </w:pPr>
            <w:r>
              <w:rPr>
                <w:b/>
                <w:sz w:val="17"/>
              </w:rPr>
              <w:t>curso</w:t>
            </w:r>
          </w:p>
        </w:tc>
      </w:tr>
      <w:tr>
        <w:trPr>
          <w:trHeight w:val="221" w:hRule="atLeast"/>
        </w:trPr>
        <w:tc>
          <w:tcPr>
            <w:tcW w:w="4271" w:type="dxa"/>
            <w:gridSpan w:val="4"/>
          </w:tcPr>
          <w:p>
            <w:pPr>
              <w:pStyle w:val="TableParagraph"/>
              <w:spacing w:line="193" w:lineRule="exact"/>
              <w:rPr>
                <w:sz w:val="17"/>
              </w:rPr>
            </w:pPr>
            <w:r>
              <w:rPr>
                <w:sz w:val="17"/>
              </w:rPr>
              <w:t>1585. Instalaciones eléctricas.</w:t>
            </w:r>
          </w:p>
        </w:tc>
        <w:tc>
          <w:tcPr>
            <w:tcW w:w="802" w:type="dxa"/>
          </w:tcPr>
          <w:p>
            <w:pPr>
              <w:pStyle w:val="TableParagraph"/>
              <w:spacing w:line="193" w:lineRule="exact"/>
              <w:ind w:left="257"/>
              <w:rPr>
                <w:sz w:val="17"/>
              </w:rPr>
            </w:pPr>
            <w:r>
              <w:rPr>
                <w:sz w:val="17"/>
              </w:rPr>
              <w:t>128</w:t>
            </w:r>
          </w:p>
        </w:tc>
        <w:tc>
          <w:tcPr>
            <w:tcW w:w="892" w:type="dxa"/>
          </w:tcPr>
          <w:p>
            <w:pPr>
              <w:pStyle w:val="TableParagraph"/>
              <w:spacing w:line="193" w:lineRule="exact"/>
              <w:ind w:left="6"/>
              <w:jc w:val="center"/>
              <w:rPr>
                <w:sz w:val="17"/>
              </w:rPr>
            </w:pPr>
            <w:r>
              <w:rPr>
                <w:w w:val="100"/>
                <w:sz w:val="17"/>
              </w:rPr>
              <w:t>4</w:t>
            </w:r>
          </w:p>
        </w:tc>
        <w:tc>
          <w:tcPr>
            <w:tcW w:w="864" w:type="dxa"/>
          </w:tcPr>
          <w:p>
            <w:pPr>
              <w:pStyle w:val="TableParagraph"/>
              <w:ind w:left="0"/>
              <w:rPr>
                <w:rFonts w:ascii="Times New Roman"/>
                <w:sz w:val="14"/>
              </w:rPr>
            </w:pPr>
          </w:p>
        </w:tc>
        <w:tc>
          <w:tcPr>
            <w:tcW w:w="820" w:type="dxa"/>
          </w:tcPr>
          <w:p>
            <w:pPr>
              <w:pStyle w:val="TableParagraph"/>
              <w:ind w:left="0"/>
              <w:rPr>
                <w:rFonts w:ascii="Times New Roman"/>
                <w:sz w:val="14"/>
              </w:rPr>
            </w:pPr>
          </w:p>
        </w:tc>
      </w:tr>
      <w:tr>
        <w:trPr>
          <w:trHeight w:val="221" w:hRule="atLeast"/>
        </w:trPr>
        <w:tc>
          <w:tcPr>
            <w:tcW w:w="4271" w:type="dxa"/>
            <w:gridSpan w:val="4"/>
          </w:tcPr>
          <w:p>
            <w:pPr>
              <w:pStyle w:val="TableParagraph"/>
              <w:spacing w:line="193" w:lineRule="exact"/>
              <w:rPr>
                <w:sz w:val="17"/>
              </w:rPr>
            </w:pPr>
            <w:r>
              <w:rPr>
                <w:sz w:val="17"/>
              </w:rPr>
              <w:t>1586. Sistemas electromecánicos y de fluidos.</w:t>
            </w:r>
          </w:p>
        </w:tc>
        <w:tc>
          <w:tcPr>
            <w:tcW w:w="802" w:type="dxa"/>
          </w:tcPr>
          <w:p>
            <w:pPr>
              <w:pStyle w:val="TableParagraph"/>
              <w:spacing w:line="193" w:lineRule="exact"/>
              <w:ind w:left="304"/>
              <w:rPr>
                <w:sz w:val="17"/>
              </w:rPr>
            </w:pPr>
            <w:r>
              <w:rPr>
                <w:sz w:val="17"/>
              </w:rPr>
              <w:t>63</w:t>
            </w:r>
          </w:p>
        </w:tc>
        <w:tc>
          <w:tcPr>
            <w:tcW w:w="892" w:type="dxa"/>
          </w:tcPr>
          <w:p>
            <w:pPr>
              <w:pStyle w:val="TableParagraph"/>
              <w:ind w:left="0"/>
              <w:rPr>
                <w:rFonts w:ascii="Times New Roman"/>
                <w:sz w:val="14"/>
              </w:rPr>
            </w:pPr>
          </w:p>
        </w:tc>
        <w:tc>
          <w:tcPr>
            <w:tcW w:w="864" w:type="dxa"/>
          </w:tcPr>
          <w:p>
            <w:pPr>
              <w:pStyle w:val="TableParagraph"/>
              <w:ind w:left="0"/>
              <w:rPr>
                <w:rFonts w:ascii="Times New Roman"/>
                <w:sz w:val="14"/>
              </w:rPr>
            </w:pPr>
          </w:p>
        </w:tc>
        <w:tc>
          <w:tcPr>
            <w:tcW w:w="820" w:type="dxa"/>
          </w:tcPr>
          <w:p>
            <w:pPr>
              <w:pStyle w:val="TableParagraph"/>
              <w:spacing w:line="193" w:lineRule="exact"/>
              <w:ind w:left="8"/>
              <w:jc w:val="center"/>
              <w:rPr>
                <w:sz w:val="17"/>
              </w:rPr>
            </w:pPr>
            <w:r>
              <w:rPr>
                <w:w w:val="100"/>
                <w:sz w:val="17"/>
              </w:rPr>
              <w:t>3</w:t>
            </w:r>
          </w:p>
        </w:tc>
      </w:tr>
      <w:tr>
        <w:trPr>
          <w:trHeight w:val="223" w:hRule="atLeast"/>
        </w:trPr>
        <w:tc>
          <w:tcPr>
            <w:tcW w:w="4271" w:type="dxa"/>
            <w:gridSpan w:val="4"/>
          </w:tcPr>
          <w:p>
            <w:pPr>
              <w:pStyle w:val="TableParagraph"/>
              <w:spacing w:line="193" w:lineRule="exact"/>
              <w:rPr>
                <w:sz w:val="17"/>
              </w:rPr>
            </w:pPr>
            <w:r>
              <w:rPr>
                <w:sz w:val="17"/>
              </w:rPr>
              <w:t>1587. Sistemas electrónicos y fotónicos.</w:t>
            </w:r>
          </w:p>
        </w:tc>
        <w:tc>
          <w:tcPr>
            <w:tcW w:w="802" w:type="dxa"/>
          </w:tcPr>
          <w:p>
            <w:pPr>
              <w:pStyle w:val="TableParagraph"/>
              <w:spacing w:line="193" w:lineRule="exact"/>
              <w:ind w:left="257"/>
              <w:rPr>
                <w:sz w:val="17"/>
              </w:rPr>
            </w:pPr>
            <w:r>
              <w:rPr>
                <w:sz w:val="17"/>
              </w:rPr>
              <w:t>163</w:t>
            </w:r>
          </w:p>
        </w:tc>
        <w:tc>
          <w:tcPr>
            <w:tcW w:w="892" w:type="dxa"/>
          </w:tcPr>
          <w:p>
            <w:pPr>
              <w:pStyle w:val="TableParagraph"/>
              <w:spacing w:line="193" w:lineRule="exact"/>
              <w:ind w:left="6"/>
              <w:jc w:val="center"/>
              <w:rPr>
                <w:sz w:val="17"/>
              </w:rPr>
            </w:pPr>
            <w:r>
              <w:rPr>
                <w:w w:val="100"/>
                <w:sz w:val="17"/>
              </w:rPr>
              <w:t>5</w:t>
            </w:r>
          </w:p>
        </w:tc>
        <w:tc>
          <w:tcPr>
            <w:tcW w:w="864" w:type="dxa"/>
          </w:tcPr>
          <w:p>
            <w:pPr>
              <w:pStyle w:val="TableParagraph"/>
              <w:ind w:left="0"/>
              <w:rPr>
                <w:rFonts w:ascii="Times New Roman"/>
                <w:sz w:val="14"/>
              </w:rPr>
            </w:pPr>
          </w:p>
        </w:tc>
        <w:tc>
          <w:tcPr>
            <w:tcW w:w="820" w:type="dxa"/>
          </w:tcPr>
          <w:p>
            <w:pPr>
              <w:pStyle w:val="TableParagraph"/>
              <w:ind w:left="0"/>
              <w:rPr>
                <w:rFonts w:ascii="Times New Roman"/>
                <w:sz w:val="14"/>
              </w:rPr>
            </w:pPr>
          </w:p>
        </w:tc>
      </w:tr>
      <w:tr>
        <w:trPr>
          <w:trHeight w:val="445" w:hRule="atLeast"/>
        </w:trPr>
        <w:tc>
          <w:tcPr>
            <w:tcW w:w="4271" w:type="dxa"/>
            <w:gridSpan w:val="4"/>
          </w:tcPr>
          <w:p>
            <w:pPr>
              <w:pStyle w:val="TableParagraph"/>
              <w:spacing w:line="193" w:lineRule="exact"/>
              <w:rPr>
                <w:sz w:val="17"/>
              </w:rPr>
            </w:pPr>
            <w:r>
              <w:rPr>
                <w:sz w:val="17"/>
              </w:rPr>
              <w:t>1588. Sistemas de radiodiagnóstico, radioterapia e</w:t>
            </w:r>
          </w:p>
          <w:p>
            <w:pPr>
              <w:pStyle w:val="TableParagraph"/>
              <w:spacing w:before="28"/>
              <w:rPr>
                <w:sz w:val="17"/>
              </w:rPr>
            </w:pPr>
            <w:r>
              <w:rPr>
                <w:sz w:val="17"/>
              </w:rPr>
              <w:t>imagen médica.</w:t>
            </w:r>
          </w:p>
        </w:tc>
        <w:tc>
          <w:tcPr>
            <w:tcW w:w="802" w:type="dxa"/>
          </w:tcPr>
          <w:p>
            <w:pPr>
              <w:pStyle w:val="TableParagraph"/>
              <w:spacing w:before="110"/>
              <w:ind w:left="257"/>
              <w:rPr>
                <w:sz w:val="17"/>
              </w:rPr>
            </w:pPr>
            <w:r>
              <w:rPr>
                <w:sz w:val="17"/>
              </w:rPr>
              <w:t>163</w:t>
            </w:r>
          </w:p>
        </w:tc>
        <w:tc>
          <w:tcPr>
            <w:tcW w:w="892" w:type="dxa"/>
          </w:tcPr>
          <w:p>
            <w:pPr>
              <w:pStyle w:val="TableParagraph"/>
              <w:spacing w:before="110"/>
              <w:ind w:left="6"/>
              <w:jc w:val="center"/>
              <w:rPr>
                <w:sz w:val="17"/>
              </w:rPr>
            </w:pPr>
            <w:r>
              <w:rPr>
                <w:w w:val="100"/>
                <w:sz w:val="17"/>
              </w:rPr>
              <w:t>5</w:t>
            </w:r>
          </w:p>
        </w:tc>
        <w:tc>
          <w:tcPr>
            <w:tcW w:w="864" w:type="dxa"/>
          </w:tcPr>
          <w:p>
            <w:pPr>
              <w:pStyle w:val="TableParagraph"/>
              <w:ind w:left="0"/>
              <w:rPr>
                <w:rFonts w:ascii="Times New Roman"/>
                <w:sz w:val="16"/>
              </w:rPr>
            </w:pPr>
          </w:p>
        </w:tc>
        <w:tc>
          <w:tcPr>
            <w:tcW w:w="820" w:type="dxa"/>
          </w:tcPr>
          <w:p>
            <w:pPr>
              <w:pStyle w:val="TableParagraph"/>
              <w:ind w:left="0"/>
              <w:rPr>
                <w:rFonts w:ascii="Times New Roman"/>
                <w:sz w:val="16"/>
              </w:rPr>
            </w:pPr>
          </w:p>
        </w:tc>
      </w:tr>
      <w:tr>
        <w:trPr>
          <w:trHeight w:val="446" w:hRule="atLeast"/>
        </w:trPr>
        <w:tc>
          <w:tcPr>
            <w:tcW w:w="1521" w:type="dxa"/>
            <w:tcBorders>
              <w:right w:val="nil"/>
            </w:tcBorders>
          </w:tcPr>
          <w:p>
            <w:pPr>
              <w:pStyle w:val="TableParagraph"/>
              <w:spacing w:line="193" w:lineRule="exact"/>
              <w:rPr>
                <w:sz w:val="17"/>
              </w:rPr>
            </w:pPr>
            <w:r>
              <w:rPr>
                <w:sz w:val="17"/>
              </w:rPr>
              <w:t>1589.   </w:t>
            </w:r>
            <w:r>
              <w:rPr>
                <w:spacing w:val="2"/>
                <w:sz w:val="17"/>
              </w:rPr>
              <w:t> </w:t>
            </w:r>
            <w:r>
              <w:rPr>
                <w:sz w:val="17"/>
              </w:rPr>
              <w:t>Sistemas</w:t>
            </w:r>
          </w:p>
          <w:p>
            <w:pPr>
              <w:pStyle w:val="TableParagraph"/>
              <w:spacing w:before="30"/>
              <w:rPr>
                <w:sz w:val="17"/>
              </w:rPr>
            </w:pPr>
            <w:r>
              <w:rPr>
                <w:sz w:val="17"/>
              </w:rPr>
              <w:t>cuidados</w:t>
            </w:r>
            <w:r>
              <w:rPr>
                <w:spacing w:val="-7"/>
                <w:sz w:val="17"/>
              </w:rPr>
              <w:t> </w:t>
            </w:r>
            <w:r>
              <w:rPr>
                <w:sz w:val="17"/>
              </w:rPr>
              <w:t>críticos.</w:t>
            </w:r>
          </w:p>
        </w:tc>
        <w:tc>
          <w:tcPr>
            <w:tcW w:w="390" w:type="dxa"/>
            <w:tcBorders>
              <w:left w:val="nil"/>
              <w:right w:val="nil"/>
            </w:tcBorders>
          </w:tcPr>
          <w:p>
            <w:pPr>
              <w:pStyle w:val="TableParagraph"/>
              <w:spacing w:line="193" w:lineRule="exact"/>
              <w:ind w:left="34" w:right="51"/>
              <w:jc w:val="center"/>
              <w:rPr>
                <w:sz w:val="17"/>
              </w:rPr>
            </w:pPr>
            <w:r>
              <w:rPr>
                <w:sz w:val="17"/>
              </w:rPr>
              <w:t>de</w:t>
            </w:r>
          </w:p>
        </w:tc>
        <w:tc>
          <w:tcPr>
            <w:tcW w:w="1288" w:type="dxa"/>
            <w:tcBorders>
              <w:left w:val="nil"/>
              <w:right w:val="nil"/>
            </w:tcBorders>
          </w:tcPr>
          <w:p>
            <w:pPr>
              <w:pStyle w:val="TableParagraph"/>
              <w:spacing w:line="193" w:lineRule="exact"/>
              <w:ind w:left="61" w:right="43"/>
              <w:jc w:val="center"/>
              <w:rPr>
                <w:sz w:val="17"/>
              </w:rPr>
            </w:pPr>
            <w:r>
              <w:rPr>
                <w:sz w:val="17"/>
              </w:rPr>
              <w:t>monitorización,</w:t>
            </w:r>
          </w:p>
        </w:tc>
        <w:tc>
          <w:tcPr>
            <w:tcW w:w="1072" w:type="dxa"/>
            <w:tcBorders>
              <w:left w:val="nil"/>
            </w:tcBorders>
          </w:tcPr>
          <w:p>
            <w:pPr>
              <w:pStyle w:val="TableParagraph"/>
              <w:spacing w:line="193" w:lineRule="exact"/>
              <w:ind w:left="0" w:right="84"/>
              <w:jc w:val="right"/>
              <w:rPr>
                <w:sz w:val="17"/>
              </w:rPr>
            </w:pPr>
            <w:r>
              <w:rPr>
                <w:sz w:val="17"/>
              </w:rPr>
              <w:t>registro y</w:t>
            </w:r>
          </w:p>
        </w:tc>
        <w:tc>
          <w:tcPr>
            <w:tcW w:w="802" w:type="dxa"/>
          </w:tcPr>
          <w:p>
            <w:pPr>
              <w:pStyle w:val="TableParagraph"/>
              <w:spacing w:before="109"/>
              <w:ind w:left="257"/>
              <w:rPr>
                <w:sz w:val="17"/>
              </w:rPr>
            </w:pPr>
            <w:r>
              <w:rPr>
                <w:sz w:val="17"/>
              </w:rPr>
              <w:t>225</w:t>
            </w:r>
          </w:p>
        </w:tc>
        <w:tc>
          <w:tcPr>
            <w:tcW w:w="892" w:type="dxa"/>
          </w:tcPr>
          <w:p>
            <w:pPr>
              <w:pStyle w:val="TableParagraph"/>
              <w:ind w:left="0"/>
              <w:rPr>
                <w:rFonts w:ascii="Times New Roman"/>
                <w:sz w:val="16"/>
              </w:rPr>
            </w:pPr>
          </w:p>
        </w:tc>
        <w:tc>
          <w:tcPr>
            <w:tcW w:w="864" w:type="dxa"/>
          </w:tcPr>
          <w:p>
            <w:pPr>
              <w:pStyle w:val="TableParagraph"/>
              <w:spacing w:before="109"/>
              <w:ind w:left="5"/>
              <w:jc w:val="center"/>
              <w:rPr>
                <w:sz w:val="17"/>
              </w:rPr>
            </w:pPr>
            <w:r>
              <w:rPr>
                <w:w w:val="100"/>
                <w:sz w:val="17"/>
              </w:rPr>
              <w:t>7</w:t>
            </w:r>
          </w:p>
        </w:tc>
        <w:tc>
          <w:tcPr>
            <w:tcW w:w="820" w:type="dxa"/>
          </w:tcPr>
          <w:p>
            <w:pPr>
              <w:pStyle w:val="TableParagraph"/>
              <w:ind w:left="0"/>
              <w:rPr>
                <w:rFonts w:ascii="Times New Roman"/>
                <w:sz w:val="16"/>
              </w:rPr>
            </w:pPr>
          </w:p>
        </w:tc>
      </w:tr>
      <w:tr>
        <w:trPr>
          <w:trHeight w:val="221" w:hRule="atLeast"/>
        </w:trPr>
        <w:tc>
          <w:tcPr>
            <w:tcW w:w="4271" w:type="dxa"/>
            <w:gridSpan w:val="4"/>
          </w:tcPr>
          <w:p>
            <w:pPr>
              <w:pStyle w:val="TableParagraph"/>
              <w:spacing w:line="193" w:lineRule="exact"/>
              <w:rPr>
                <w:sz w:val="17"/>
              </w:rPr>
            </w:pPr>
            <w:r>
              <w:rPr>
                <w:sz w:val="17"/>
              </w:rPr>
              <w:t>1590. Sistemas de laboratorio y hemodiálisis.</w:t>
            </w:r>
          </w:p>
        </w:tc>
        <w:tc>
          <w:tcPr>
            <w:tcW w:w="802" w:type="dxa"/>
          </w:tcPr>
          <w:p>
            <w:pPr>
              <w:pStyle w:val="TableParagraph"/>
              <w:spacing w:line="193" w:lineRule="exact"/>
              <w:ind w:left="257"/>
              <w:rPr>
                <w:sz w:val="17"/>
              </w:rPr>
            </w:pPr>
            <w:r>
              <w:rPr>
                <w:sz w:val="17"/>
              </w:rPr>
              <w:t>105</w:t>
            </w:r>
          </w:p>
        </w:tc>
        <w:tc>
          <w:tcPr>
            <w:tcW w:w="892" w:type="dxa"/>
          </w:tcPr>
          <w:p>
            <w:pPr>
              <w:pStyle w:val="TableParagraph"/>
              <w:ind w:left="0"/>
              <w:rPr>
                <w:rFonts w:ascii="Times New Roman"/>
                <w:sz w:val="14"/>
              </w:rPr>
            </w:pPr>
          </w:p>
        </w:tc>
        <w:tc>
          <w:tcPr>
            <w:tcW w:w="864" w:type="dxa"/>
          </w:tcPr>
          <w:p>
            <w:pPr>
              <w:pStyle w:val="TableParagraph"/>
              <w:ind w:left="0"/>
              <w:rPr>
                <w:rFonts w:ascii="Times New Roman"/>
                <w:sz w:val="14"/>
              </w:rPr>
            </w:pPr>
          </w:p>
        </w:tc>
        <w:tc>
          <w:tcPr>
            <w:tcW w:w="820" w:type="dxa"/>
          </w:tcPr>
          <w:p>
            <w:pPr>
              <w:pStyle w:val="TableParagraph"/>
              <w:spacing w:line="193" w:lineRule="exact"/>
              <w:ind w:left="8"/>
              <w:jc w:val="center"/>
              <w:rPr>
                <w:sz w:val="17"/>
              </w:rPr>
            </w:pPr>
            <w:r>
              <w:rPr>
                <w:w w:val="100"/>
                <w:sz w:val="17"/>
              </w:rPr>
              <w:t>5</w:t>
            </w:r>
          </w:p>
        </w:tc>
      </w:tr>
      <w:tr>
        <w:trPr>
          <w:trHeight w:val="446" w:hRule="atLeast"/>
        </w:trPr>
        <w:tc>
          <w:tcPr>
            <w:tcW w:w="1521" w:type="dxa"/>
            <w:tcBorders>
              <w:right w:val="nil"/>
            </w:tcBorders>
          </w:tcPr>
          <w:p>
            <w:pPr>
              <w:pStyle w:val="TableParagraph"/>
              <w:tabs>
                <w:tab w:pos="729" w:val="left" w:leader="none"/>
              </w:tabs>
              <w:spacing w:line="193" w:lineRule="exact"/>
              <w:rPr>
                <w:sz w:val="17"/>
              </w:rPr>
            </w:pPr>
            <w:r>
              <w:rPr>
                <w:sz w:val="17"/>
              </w:rPr>
              <w:t>1591.</w:t>
              <w:tab/>
              <w:t>Sistemas</w:t>
            </w:r>
          </w:p>
          <w:p>
            <w:pPr>
              <w:pStyle w:val="TableParagraph"/>
              <w:spacing w:before="30"/>
              <w:rPr>
                <w:sz w:val="17"/>
              </w:rPr>
            </w:pPr>
            <w:r>
              <w:rPr>
                <w:sz w:val="17"/>
              </w:rPr>
              <w:t>funcionales.</w:t>
            </w:r>
          </w:p>
        </w:tc>
        <w:tc>
          <w:tcPr>
            <w:tcW w:w="390" w:type="dxa"/>
            <w:tcBorders>
              <w:left w:val="nil"/>
              <w:right w:val="nil"/>
            </w:tcBorders>
          </w:tcPr>
          <w:p>
            <w:pPr>
              <w:pStyle w:val="TableParagraph"/>
              <w:spacing w:line="193" w:lineRule="exact"/>
              <w:ind w:left="71" w:right="14"/>
              <w:jc w:val="center"/>
              <w:rPr>
                <w:sz w:val="17"/>
              </w:rPr>
            </w:pPr>
            <w:r>
              <w:rPr>
                <w:sz w:val="17"/>
              </w:rPr>
              <w:t>de</w:t>
            </w:r>
          </w:p>
        </w:tc>
        <w:tc>
          <w:tcPr>
            <w:tcW w:w="1288" w:type="dxa"/>
            <w:tcBorders>
              <w:left w:val="nil"/>
              <w:right w:val="nil"/>
            </w:tcBorders>
          </w:tcPr>
          <w:p>
            <w:pPr>
              <w:pStyle w:val="TableParagraph"/>
              <w:spacing w:line="193" w:lineRule="exact"/>
              <w:ind w:left="38" w:right="43"/>
              <w:jc w:val="center"/>
              <w:rPr>
                <w:sz w:val="17"/>
              </w:rPr>
            </w:pPr>
            <w:r>
              <w:rPr>
                <w:sz w:val="17"/>
              </w:rPr>
              <w:t>rehabilitación</w:t>
            </w:r>
          </w:p>
        </w:tc>
        <w:tc>
          <w:tcPr>
            <w:tcW w:w="1072" w:type="dxa"/>
            <w:tcBorders>
              <w:left w:val="nil"/>
            </w:tcBorders>
          </w:tcPr>
          <w:p>
            <w:pPr>
              <w:pStyle w:val="TableParagraph"/>
              <w:tabs>
                <w:tab w:pos="293" w:val="left" w:leader="none"/>
              </w:tabs>
              <w:spacing w:line="193" w:lineRule="exact"/>
              <w:ind w:left="0" w:right="87"/>
              <w:jc w:val="right"/>
              <w:rPr>
                <w:sz w:val="17"/>
              </w:rPr>
            </w:pPr>
            <w:r>
              <w:rPr>
                <w:sz w:val="17"/>
              </w:rPr>
              <w:t>y</w:t>
              <w:tab/>
            </w:r>
            <w:r>
              <w:rPr>
                <w:spacing w:val="-1"/>
                <w:sz w:val="17"/>
              </w:rPr>
              <w:t>pruebas</w:t>
            </w:r>
          </w:p>
        </w:tc>
        <w:tc>
          <w:tcPr>
            <w:tcW w:w="802" w:type="dxa"/>
          </w:tcPr>
          <w:p>
            <w:pPr>
              <w:pStyle w:val="TableParagraph"/>
              <w:spacing w:before="109"/>
              <w:ind w:left="304"/>
              <w:rPr>
                <w:sz w:val="17"/>
              </w:rPr>
            </w:pPr>
            <w:r>
              <w:rPr>
                <w:sz w:val="17"/>
              </w:rPr>
              <w:t>96</w:t>
            </w:r>
          </w:p>
        </w:tc>
        <w:tc>
          <w:tcPr>
            <w:tcW w:w="892" w:type="dxa"/>
          </w:tcPr>
          <w:p>
            <w:pPr>
              <w:pStyle w:val="TableParagraph"/>
              <w:ind w:left="0"/>
              <w:rPr>
                <w:rFonts w:ascii="Times New Roman"/>
                <w:sz w:val="16"/>
              </w:rPr>
            </w:pPr>
          </w:p>
        </w:tc>
        <w:tc>
          <w:tcPr>
            <w:tcW w:w="864" w:type="dxa"/>
          </w:tcPr>
          <w:p>
            <w:pPr>
              <w:pStyle w:val="TableParagraph"/>
              <w:spacing w:before="109"/>
              <w:ind w:left="5"/>
              <w:jc w:val="center"/>
              <w:rPr>
                <w:sz w:val="17"/>
              </w:rPr>
            </w:pPr>
            <w:r>
              <w:rPr>
                <w:w w:val="100"/>
                <w:sz w:val="17"/>
              </w:rPr>
              <w:t>3</w:t>
            </w:r>
          </w:p>
        </w:tc>
        <w:tc>
          <w:tcPr>
            <w:tcW w:w="820" w:type="dxa"/>
          </w:tcPr>
          <w:p>
            <w:pPr>
              <w:pStyle w:val="TableParagraph"/>
              <w:ind w:left="0"/>
              <w:rPr>
                <w:rFonts w:ascii="Times New Roman"/>
                <w:sz w:val="16"/>
              </w:rPr>
            </w:pPr>
          </w:p>
        </w:tc>
      </w:tr>
      <w:tr>
        <w:trPr>
          <w:trHeight w:val="221" w:hRule="atLeast"/>
        </w:trPr>
        <w:tc>
          <w:tcPr>
            <w:tcW w:w="4271" w:type="dxa"/>
            <w:gridSpan w:val="4"/>
          </w:tcPr>
          <w:p>
            <w:pPr>
              <w:pStyle w:val="TableParagraph"/>
              <w:spacing w:line="193" w:lineRule="exact"/>
              <w:rPr>
                <w:sz w:val="17"/>
              </w:rPr>
            </w:pPr>
            <w:r>
              <w:rPr>
                <w:sz w:val="17"/>
              </w:rPr>
              <w:t>1592. Tecnología sanitaria en el ámbito clínico</w:t>
            </w:r>
          </w:p>
        </w:tc>
        <w:tc>
          <w:tcPr>
            <w:tcW w:w="802" w:type="dxa"/>
          </w:tcPr>
          <w:p>
            <w:pPr>
              <w:pStyle w:val="TableParagraph"/>
              <w:spacing w:line="193" w:lineRule="exact"/>
              <w:ind w:left="257"/>
              <w:rPr>
                <w:sz w:val="17"/>
              </w:rPr>
            </w:pPr>
            <w:r>
              <w:rPr>
                <w:sz w:val="17"/>
              </w:rPr>
              <w:t>128</w:t>
            </w:r>
          </w:p>
        </w:tc>
        <w:tc>
          <w:tcPr>
            <w:tcW w:w="892" w:type="dxa"/>
          </w:tcPr>
          <w:p>
            <w:pPr>
              <w:pStyle w:val="TableParagraph"/>
              <w:spacing w:line="193" w:lineRule="exact"/>
              <w:ind w:left="6"/>
              <w:jc w:val="center"/>
              <w:rPr>
                <w:sz w:val="17"/>
              </w:rPr>
            </w:pPr>
            <w:r>
              <w:rPr>
                <w:w w:val="100"/>
                <w:sz w:val="17"/>
              </w:rPr>
              <w:t>4</w:t>
            </w:r>
          </w:p>
        </w:tc>
        <w:tc>
          <w:tcPr>
            <w:tcW w:w="864" w:type="dxa"/>
          </w:tcPr>
          <w:p>
            <w:pPr>
              <w:pStyle w:val="TableParagraph"/>
              <w:ind w:left="0"/>
              <w:rPr>
                <w:rFonts w:ascii="Times New Roman"/>
                <w:sz w:val="14"/>
              </w:rPr>
            </w:pPr>
          </w:p>
        </w:tc>
        <w:tc>
          <w:tcPr>
            <w:tcW w:w="820" w:type="dxa"/>
          </w:tcPr>
          <w:p>
            <w:pPr>
              <w:pStyle w:val="TableParagraph"/>
              <w:ind w:left="0"/>
              <w:rPr>
                <w:rFonts w:ascii="Times New Roman"/>
                <w:sz w:val="14"/>
              </w:rPr>
            </w:pPr>
          </w:p>
        </w:tc>
      </w:tr>
    </w:tbl>
    <w:p>
      <w:pPr>
        <w:spacing w:after="0"/>
        <w:rPr>
          <w:rFonts w:ascii="Times New Roman"/>
          <w:sz w:val="14"/>
        </w:rPr>
        <w:sectPr>
          <w:pgSz w:w="11910" w:h="16840"/>
          <w:pgMar w:header="758" w:footer="701" w:top="1320" w:bottom="900" w:left="1680" w:right="740"/>
        </w:sectPr>
      </w:pPr>
    </w:p>
    <w:p>
      <w:pPr>
        <w:pStyle w:val="BodyText"/>
        <w:rPr>
          <w:sz w:val="20"/>
        </w:rPr>
      </w:pPr>
      <w:r>
        <w:rPr/>
        <w:pict>
          <v:shape style="position:absolute;margin-left:557.763977pt;margin-top:699.090515pt;width:12.95pt;height:84.3pt;mso-position-horizontal-relative:page;mso-position-vertical-relative:page;z-index:15797760" type="#_x0000_t202" filled="false" stroked="false">
            <v:textbox inset="0,0,0,0" style="layout-flow:vertical;mso-layout-flow-alt:bottom-to-top">
              <w:txbxContent>
                <w:p>
                  <w:pPr>
                    <w:spacing w:before="36"/>
                    <w:ind w:left="20" w:right="0" w:firstLine="0"/>
                    <w:jc w:val="left"/>
                    <w:rPr>
                      <w:sz w:val="16"/>
                    </w:rPr>
                  </w:pPr>
                  <w:r>
                    <w:rPr>
                      <w:color w:val="2B2A29"/>
                      <w:sz w:val="16"/>
                    </w:rPr>
                    <w:t>csv: BOA20170816001</w:t>
                  </w:r>
                </w:p>
              </w:txbxContent>
            </v:textbox>
            <w10:wrap type="none"/>
          </v:shape>
        </w:pict>
      </w:r>
    </w:p>
    <w:p>
      <w:pPr>
        <w:pStyle w:val="BodyText"/>
        <w:rPr>
          <w:sz w:val="20"/>
        </w:rPr>
      </w:pPr>
    </w:p>
    <w:p>
      <w:pPr>
        <w:pStyle w:val="BodyText"/>
        <w:spacing w:before="4"/>
        <w:rPr>
          <w:sz w:val="20"/>
        </w:rPr>
      </w:pPr>
    </w:p>
    <w:p>
      <w:pPr>
        <w:pStyle w:val="BodyText"/>
        <w:ind w:left="634"/>
        <w:rPr>
          <w:sz w:val="20"/>
        </w:rPr>
      </w:pPr>
      <w:r>
        <w:rPr>
          <w:sz w:val="20"/>
        </w:rPr>
        <w:drawing>
          <wp:inline distT="0" distB="0" distL="0" distR="0">
            <wp:extent cx="1301476" cy="627887"/>
            <wp:effectExtent l="0" t="0" r="0" b="0"/>
            <wp:docPr id="343" name="image2.jpeg"/>
            <wp:cNvGraphicFramePr>
              <a:graphicFrameLocks noChangeAspect="1"/>
            </wp:cNvGraphicFramePr>
            <a:graphic>
              <a:graphicData uri="http://schemas.openxmlformats.org/drawingml/2006/picture">
                <pic:pic>
                  <pic:nvPicPr>
                    <pic:cNvPr id="344" name="image2.jpeg"/>
                    <pic:cNvPicPr/>
                  </pic:nvPicPr>
                  <pic:blipFill>
                    <a:blip r:embed="rId16" cstate="print"/>
                    <a:stretch>
                      <a:fillRect/>
                    </a:stretch>
                  </pic:blipFill>
                  <pic:spPr>
                    <a:xfrm>
                      <a:off x="0" y="0"/>
                      <a:ext cx="1301476" cy="627887"/>
                    </a:xfrm>
                    <a:prstGeom prst="rect">
                      <a:avLst/>
                    </a:prstGeom>
                  </pic:spPr>
                </pic:pic>
              </a:graphicData>
            </a:graphic>
          </wp:inline>
        </w:drawing>
      </w:r>
      <w:r>
        <w:rPr>
          <w:sz w:val="20"/>
        </w:rPr>
      </w:r>
    </w:p>
    <w:p>
      <w:pPr>
        <w:pStyle w:val="BodyText"/>
        <w:spacing w:before="6"/>
        <w:rPr>
          <w:sz w:val="13"/>
        </w:rPr>
      </w:pPr>
    </w:p>
    <w:tbl>
      <w:tblPr>
        <w:tblW w:w="0" w:type="auto"/>
        <w:jc w:val="left"/>
        <w:tblInd w:w="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71"/>
        <w:gridCol w:w="803"/>
        <w:gridCol w:w="893"/>
        <w:gridCol w:w="865"/>
        <w:gridCol w:w="821"/>
      </w:tblGrid>
      <w:tr>
        <w:trPr>
          <w:trHeight w:val="446" w:hRule="atLeast"/>
        </w:trPr>
        <w:tc>
          <w:tcPr>
            <w:tcW w:w="4271" w:type="dxa"/>
          </w:tcPr>
          <w:p>
            <w:pPr>
              <w:pStyle w:val="TableParagraph"/>
              <w:spacing w:line="193" w:lineRule="exact"/>
              <w:rPr>
                <w:sz w:val="17"/>
              </w:rPr>
            </w:pPr>
            <w:r>
              <w:rPr>
                <w:sz w:val="17"/>
              </w:rPr>
              <w:t>1593. Planificación de la adquisición de sistemas de</w:t>
            </w:r>
          </w:p>
          <w:p>
            <w:pPr>
              <w:pStyle w:val="TableParagraph"/>
              <w:spacing w:before="28"/>
              <w:rPr>
                <w:sz w:val="17"/>
              </w:rPr>
            </w:pPr>
            <w:r>
              <w:rPr>
                <w:sz w:val="17"/>
              </w:rPr>
              <w:t>electromedicina.</w:t>
            </w:r>
          </w:p>
        </w:tc>
        <w:tc>
          <w:tcPr>
            <w:tcW w:w="803" w:type="dxa"/>
          </w:tcPr>
          <w:p>
            <w:pPr>
              <w:pStyle w:val="TableParagraph"/>
              <w:spacing w:before="109"/>
              <w:ind w:left="189" w:right="185"/>
              <w:jc w:val="center"/>
              <w:rPr>
                <w:sz w:val="17"/>
              </w:rPr>
            </w:pPr>
            <w:r>
              <w:rPr>
                <w:sz w:val="17"/>
              </w:rPr>
              <w:t>126</w:t>
            </w:r>
          </w:p>
        </w:tc>
        <w:tc>
          <w:tcPr>
            <w:tcW w:w="893" w:type="dxa"/>
          </w:tcPr>
          <w:p>
            <w:pPr>
              <w:pStyle w:val="TableParagraph"/>
              <w:ind w:left="0"/>
              <w:rPr>
                <w:rFonts w:ascii="Times New Roman"/>
                <w:sz w:val="16"/>
              </w:rPr>
            </w:pPr>
          </w:p>
        </w:tc>
        <w:tc>
          <w:tcPr>
            <w:tcW w:w="865" w:type="dxa"/>
          </w:tcPr>
          <w:p>
            <w:pPr>
              <w:pStyle w:val="TableParagraph"/>
              <w:ind w:left="0"/>
              <w:rPr>
                <w:rFonts w:ascii="Times New Roman"/>
                <w:sz w:val="16"/>
              </w:rPr>
            </w:pPr>
          </w:p>
        </w:tc>
        <w:tc>
          <w:tcPr>
            <w:tcW w:w="821" w:type="dxa"/>
          </w:tcPr>
          <w:p>
            <w:pPr>
              <w:pStyle w:val="TableParagraph"/>
              <w:spacing w:before="109"/>
              <w:ind w:left="1"/>
              <w:jc w:val="center"/>
              <w:rPr>
                <w:sz w:val="17"/>
              </w:rPr>
            </w:pPr>
            <w:r>
              <w:rPr>
                <w:w w:val="100"/>
                <w:sz w:val="17"/>
              </w:rPr>
              <w:t>6</w:t>
            </w:r>
          </w:p>
        </w:tc>
      </w:tr>
      <w:tr>
        <w:trPr>
          <w:trHeight w:val="444" w:hRule="atLeast"/>
        </w:trPr>
        <w:tc>
          <w:tcPr>
            <w:tcW w:w="4271" w:type="dxa"/>
          </w:tcPr>
          <w:p>
            <w:pPr>
              <w:pStyle w:val="TableParagraph"/>
              <w:spacing w:line="193" w:lineRule="exact"/>
              <w:rPr>
                <w:sz w:val="17"/>
              </w:rPr>
            </w:pPr>
            <w:r>
              <w:rPr>
                <w:sz w:val="17"/>
              </w:rPr>
              <w:t>1594. Gestión del montaje y mantenimiento de</w:t>
            </w:r>
          </w:p>
          <w:p>
            <w:pPr>
              <w:pStyle w:val="TableParagraph"/>
              <w:spacing w:before="28"/>
              <w:rPr>
                <w:sz w:val="17"/>
              </w:rPr>
            </w:pPr>
            <w:r>
              <w:rPr>
                <w:sz w:val="17"/>
              </w:rPr>
              <w:t>sistemas de electromedicina.</w:t>
            </w:r>
          </w:p>
        </w:tc>
        <w:tc>
          <w:tcPr>
            <w:tcW w:w="803" w:type="dxa"/>
          </w:tcPr>
          <w:p>
            <w:pPr>
              <w:pStyle w:val="TableParagraph"/>
              <w:spacing w:before="109"/>
              <w:ind w:left="189" w:right="185"/>
              <w:jc w:val="center"/>
              <w:rPr>
                <w:sz w:val="17"/>
              </w:rPr>
            </w:pPr>
            <w:r>
              <w:rPr>
                <w:sz w:val="17"/>
              </w:rPr>
              <w:t>128</w:t>
            </w:r>
          </w:p>
        </w:tc>
        <w:tc>
          <w:tcPr>
            <w:tcW w:w="893" w:type="dxa"/>
          </w:tcPr>
          <w:p>
            <w:pPr>
              <w:pStyle w:val="TableParagraph"/>
              <w:ind w:left="0"/>
              <w:rPr>
                <w:rFonts w:ascii="Times New Roman"/>
                <w:sz w:val="16"/>
              </w:rPr>
            </w:pPr>
          </w:p>
        </w:tc>
        <w:tc>
          <w:tcPr>
            <w:tcW w:w="865" w:type="dxa"/>
          </w:tcPr>
          <w:p>
            <w:pPr>
              <w:pStyle w:val="TableParagraph"/>
              <w:spacing w:before="109"/>
              <w:ind w:left="380"/>
              <w:rPr>
                <w:sz w:val="17"/>
              </w:rPr>
            </w:pPr>
            <w:r>
              <w:rPr>
                <w:w w:val="100"/>
                <w:sz w:val="17"/>
              </w:rPr>
              <w:t>4</w:t>
            </w:r>
          </w:p>
        </w:tc>
        <w:tc>
          <w:tcPr>
            <w:tcW w:w="821" w:type="dxa"/>
          </w:tcPr>
          <w:p>
            <w:pPr>
              <w:pStyle w:val="TableParagraph"/>
              <w:ind w:left="0"/>
              <w:rPr>
                <w:rFonts w:ascii="Times New Roman"/>
                <w:sz w:val="16"/>
              </w:rPr>
            </w:pPr>
          </w:p>
        </w:tc>
      </w:tr>
      <w:tr>
        <w:trPr>
          <w:trHeight w:val="221" w:hRule="atLeast"/>
        </w:trPr>
        <w:tc>
          <w:tcPr>
            <w:tcW w:w="4271" w:type="dxa"/>
          </w:tcPr>
          <w:p>
            <w:pPr>
              <w:pStyle w:val="TableParagraph"/>
              <w:spacing w:line="193" w:lineRule="exact"/>
              <w:rPr>
                <w:sz w:val="17"/>
              </w:rPr>
            </w:pPr>
            <w:r>
              <w:rPr>
                <w:sz w:val="17"/>
              </w:rPr>
              <w:t>A135. Lengua extranjera profesional: inglés 1.</w:t>
            </w:r>
          </w:p>
        </w:tc>
        <w:tc>
          <w:tcPr>
            <w:tcW w:w="803" w:type="dxa"/>
          </w:tcPr>
          <w:p>
            <w:pPr>
              <w:pStyle w:val="TableParagraph"/>
              <w:spacing w:line="193" w:lineRule="exact"/>
              <w:ind w:left="189" w:right="185"/>
              <w:jc w:val="center"/>
              <w:rPr>
                <w:sz w:val="17"/>
              </w:rPr>
            </w:pPr>
            <w:r>
              <w:rPr>
                <w:sz w:val="17"/>
              </w:rPr>
              <w:t>64</w:t>
            </w:r>
          </w:p>
        </w:tc>
        <w:tc>
          <w:tcPr>
            <w:tcW w:w="893" w:type="dxa"/>
          </w:tcPr>
          <w:p>
            <w:pPr>
              <w:pStyle w:val="TableParagraph"/>
              <w:ind w:left="0"/>
              <w:rPr>
                <w:rFonts w:ascii="Times New Roman"/>
                <w:sz w:val="14"/>
              </w:rPr>
            </w:pPr>
          </w:p>
        </w:tc>
        <w:tc>
          <w:tcPr>
            <w:tcW w:w="865" w:type="dxa"/>
          </w:tcPr>
          <w:p>
            <w:pPr>
              <w:pStyle w:val="TableParagraph"/>
              <w:spacing w:line="193" w:lineRule="exact"/>
              <w:ind w:left="380"/>
              <w:rPr>
                <w:sz w:val="17"/>
              </w:rPr>
            </w:pPr>
            <w:r>
              <w:rPr>
                <w:w w:val="100"/>
                <w:sz w:val="17"/>
              </w:rPr>
              <w:t>2</w:t>
            </w:r>
          </w:p>
        </w:tc>
        <w:tc>
          <w:tcPr>
            <w:tcW w:w="821" w:type="dxa"/>
          </w:tcPr>
          <w:p>
            <w:pPr>
              <w:pStyle w:val="TableParagraph"/>
              <w:ind w:left="0"/>
              <w:rPr>
                <w:rFonts w:ascii="Times New Roman"/>
                <w:sz w:val="14"/>
              </w:rPr>
            </w:pPr>
          </w:p>
        </w:tc>
      </w:tr>
      <w:tr>
        <w:trPr>
          <w:trHeight w:val="225" w:hRule="atLeast"/>
        </w:trPr>
        <w:tc>
          <w:tcPr>
            <w:tcW w:w="4271" w:type="dxa"/>
          </w:tcPr>
          <w:p>
            <w:pPr>
              <w:pStyle w:val="TableParagraph"/>
              <w:rPr>
                <w:sz w:val="17"/>
              </w:rPr>
            </w:pPr>
            <w:r>
              <w:rPr>
                <w:sz w:val="17"/>
              </w:rPr>
              <w:t>A136. Lengua extranjera profesional: inglés 2.</w:t>
            </w:r>
          </w:p>
        </w:tc>
        <w:tc>
          <w:tcPr>
            <w:tcW w:w="803" w:type="dxa"/>
          </w:tcPr>
          <w:p>
            <w:pPr>
              <w:pStyle w:val="TableParagraph"/>
              <w:ind w:left="189" w:right="185"/>
              <w:jc w:val="center"/>
              <w:rPr>
                <w:sz w:val="17"/>
              </w:rPr>
            </w:pPr>
            <w:r>
              <w:rPr>
                <w:sz w:val="17"/>
              </w:rPr>
              <w:t>42</w:t>
            </w:r>
          </w:p>
        </w:tc>
        <w:tc>
          <w:tcPr>
            <w:tcW w:w="893" w:type="dxa"/>
          </w:tcPr>
          <w:p>
            <w:pPr>
              <w:pStyle w:val="TableParagraph"/>
              <w:ind w:left="0"/>
              <w:rPr>
                <w:rFonts w:ascii="Times New Roman"/>
                <w:sz w:val="16"/>
              </w:rPr>
            </w:pPr>
          </w:p>
        </w:tc>
        <w:tc>
          <w:tcPr>
            <w:tcW w:w="865" w:type="dxa"/>
          </w:tcPr>
          <w:p>
            <w:pPr>
              <w:pStyle w:val="TableParagraph"/>
              <w:ind w:left="0"/>
              <w:rPr>
                <w:rFonts w:ascii="Times New Roman"/>
                <w:sz w:val="16"/>
              </w:rPr>
            </w:pPr>
          </w:p>
        </w:tc>
        <w:tc>
          <w:tcPr>
            <w:tcW w:w="821" w:type="dxa"/>
          </w:tcPr>
          <w:p>
            <w:pPr>
              <w:pStyle w:val="TableParagraph"/>
              <w:ind w:left="1"/>
              <w:jc w:val="center"/>
              <w:rPr>
                <w:sz w:val="17"/>
              </w:rPr>
            </w:pPr>
            <w:r>
              <w:rPr>
                <w:w w:val="100"/>
                <w:sz w:val="17"/>
              </w:rPr>
              <w:t>2</w:t>
            </w:r>
          </w:p>
        </w:tc>
      </w:tr>
      <w:tr>
        <w:trPr>
          <w:trHeight w:val="223" w:hRule="atLeast"/>
        </w:trPr>
        <w:tc>
          <w:tcPr>
            <w:tcW w:w="4271" w:type="dxa"/>
          </w:tcPr>
          <w:p>
            <w:pPr>
              <w:pStyle w:val="TableParagraph"/>
              <w:rPr>
                <w:sz w:val="17"/>
              </w:rPr>
            </w:pPr>
            <w:r>
              <w:rPr>
                <w:sz w:val="17"/>
              </w:rPr>
              <w:t>1595. Proyecto de electromedicina clínica.</w:t>
            </w:r>
          </w:p>
        </w:tc>
        <w:tc>
          <w:tcPr>
            <w:tcW w:w="803" w:type="dxa"/>
          </w:tcPr>
          <w:p>
            <w:pPr>
              <w:pStyle w:val="TableParagraph"/>
              <w:ind w:left="189" w:right="185"/>
              <w:jc w:val="center"/>
              <w:rPr>
                <w:sz w:val="17"/>
              </w:rPr>
            </w:pPr>
            <w:r>
              <w:rPr>
                <w:sz w:val="17"/>
              </w:rPr>
              <w:t>40</w:t>
            </w:r>
          </w:p>
        </w:tc>
        <w:tc>
          <w:tcPr>
            <w:tcW w:w="893" w:type="dxa"/>
          </w:tcPr>
          <w:p>
            <w:pPr>
              <w:pStyle w:val="TableParagraph"/>
              <w:ind w:left="0"/>
              <w:rPr>
                <w:rFonts w:ascii="Times New Roman"/>
                <w:sz w:val="14"/>
              </w:rPr>
            </w:pPr>
          </w:p>
        </w:tc>
        <w:tc>
          <w:tcPr>
            <w:tcW w:w="865" w:type="dxa"/>
          </w:tcPr>
          <w:p>
            <w:pPr>
              <w:pStyle w:val="TableParagraph"/>
              <w:ind w:left="0"/>
              <w:rPr>
                <w:rFonts w:ascii="Times New Roman"/>
                <w:sz w:val="14"/>
              </w:rPr>
            </w:pPr>
          </w:p>
        </w:tc>
        <w:tc>
          <w:tcPr>
            <w:tcW w:w="821" w:type="dxa"/>
          </w:tcPr>
          <w:p>
            <w:pPr>
              <w:pStyle w:val="TableParagraph"/>
              <w:ind w:left="0"/>
              <w:rPr>
                <w:rFonts w:ascii="Times New Roman"/>
                <w:sz w:val="14"/>
              </w:rPr>
            </w:pPr>
          </w:p>
        </w:tc>
      </w:tr>
      <w:tr>
        <w:trPr>
          <w:trHeight w:val="223" w:hRule="atLeast"/>
        </w:trPr>
        <w:tc>
          <w:tcPr>
            <w:tcW w:w="4271" w:type="dxa"/>
          </w:tcPr>
          <w:p>
            <w:pPr>
              <w:pStyle w:val="TableParagraph"/>
              <w:spacing w:line="193" w:lineRule="exact"/>
              <w:rPr>
                <w:sz w:val="17"/>
              </w:rPr>
            </w:pPr>
            <w:r>
              <w:rPr>
                <w:sz w:val="17"/>
              </w:rPr>
              <w:t>1597. Formación y orientación laboral.</w:t>
            </w:r>
          </w:p>
        </w:tc>
        <w:tc>
          <w:tcPr>
            <w:tcW w:w="803" w:type="dxa"/>
          </w:tcPr>
          <w:p>
            <w:pPr>
              <w:pStyle w:val="TableParagraph"/>
              <w:spacing w:line="193" w:lineRule="exact"/>
              <w:ind w:left="189" w:right="185"/>
              <w:jc w:val="center"/>
              <w:rPr>
                <w:sz w:val="17"/>
              </w:rPr>
            </w:pPr>
            <w:r>
              <w:rPr>
                <w:sz w:val="17"/>
              </w:rPr>
              <w:t>96</w:t>
            </w:r>
          </w:p>
        </w:tc>
        <w:tc>
          <w:tcPr>
            <w:tcW w:w="893" w:type="dxa"/>
          </w:tcPr>
          <w:p>
            <w:pPr>
              <w:pStyle w:val="TableParagraph"/>
              <w:ind w:left="0"/>
              <w:rPr>
                <w:rFonts w:ascii="Times New Roman"/>
                <w:sz w:val="14"/>
              </w:rPr>
            </w:pPr>
          </w:p>
        </w:tc>
        <w:tc>
          <w:tcPr>
            <w:tcW w:w="865" w:type="dxa"/>
          </w:tcPr>
          <w:p>
            <w:pPr>
              <w:pStyle w:val="TableParagraph"/>
              <w:spacing w:line="193" w:lineRule="exact"/>
              <w:ind w:left="380"/>
              <w:rPr>
                <w:sz w:val="17"/>
              </w:rPr>
            </w:pPr>
            <w:r>
              <w:rPr>
                <w:w w:val="100"/>
                <w:sz w:val="17"/>
              </w:rPr>
              <w:t>3</w:t>
            </w:r>
          </w:p>
        </w:tc>
        <w:tc>
          <w:tcPr>
            <w:tcW w:w="821" w:type="dxa"/>
          </w:tcPr>
          <w:p>
            <w:pPr>
              <w:pStyle w:val="TableParagraph"/>
              <w:ind w:left="0"/>
              <w:rPr>
                <w:rFonts w:ascii="Times New Roman"/>
                <w:sz w:val="14"/>
              </w:rPr>
            </w:pPr>
          </w:p>
        </w:tc>
      </w:tr>
      <w:tr>
        <w:trPr>
          <w:trHeight w:val="264" w:hRule="atLeast"/>
        </w:trPr>
        <w:tc>
          <w:tcPr>
            <w:tcW w:w="4271" w:type="dxa"/>
          </w:tcPr>
          <w:p>
            <w:pPr>
              <w:pStyle w:val="TableParagraph"/>
              <w:spacing w:before="18"/>
              <w:rPr>
                <w:sz w:val="17"/>
              </w:rPr>
            </w:pPr>
            <w:r>
              <w:rPr>
                <w:sz w:val="17"/>
              </w:rPr>
              <w:t>1596. Empresa e iniciativa emprendedora.</w:t>
            </w:r>
          </w:p>
        </w:tc>
        <w:tc>
          <w:tcPr>
            <w:tcW w:w="803" w:type="dxa"/>
          </w:tcPr>
          <w:p>
            <w:pPr>
              <w:pStyle w:val="TableParagraph"/>
              <w:spacing w:before="18"/>
              <w:ind w:left="189" w:right="185"/>
              <w:jc w:val="center"/>
              <w:rPr>
                <w:sz w:val="17"/>
              </w:rPr>
            </w:pPr>
            <w:r>
              <w:rPr>
                <w:sz w:val="17"/>
              </w:rPr>
              <w:t>63</w:t>
            </w:r>
          </w:p>
        </w:tc>
        <w:tc>
          <w:tcPr>
            <w:tcW w:w="893" w:type="dxa"/>
          </w:tcPr>
          <w:p>
            <w:pPr>
              <w:pStyle w:val="TableParagraph"/>
              <w:ind w:left="0"/>
              <w:rPr>
                <w:rFonts w:ascii="Times New Roman"/>
                <w:sz w:val="16"/>
              </w:rPr>
            </w:pPr>
          </w:p>
        </w:tc>
        <w:tc>
          <w:tcPr>
            <w:tcW w:w="865" w:type="dxa"/>
          </w:tcPr>
          <w:p>
            <w:pPr>
              <w:pStyle w:val="TableParagraph"/>
              <w:ind w:left="0"/>
              <w:rPr>
                <w:rFonts w:ascii="Times New Roman"/>
                <w:sz w:val="16"/>
              </w:rPr>
            </w:pPr>
          </w:p>
        </w:tc>
        <w:tc>
          <w:tcPr>
            <w:tcW w:w="821" w:type="dxa"/>
          </w:tcPr>
          <w:p>
            <w:pPr>
              <w:pStyle w:val="TableParagraph"/>
              <w:spacing w:before="18"/>
              <w:ind w:left="1"/>
              <w:jc w:val="center"/>
              <w:rPr>
                <w:sz w:val="17"/>
              </w:rPr>
            </w:pPr>
            <w:r>
              <w:rPr>
                <w:w w:val="100"/>
                <w:sz w:val="17"/>
              </w:rPr>
              <w:t>3</w:t>
            </w:r>
          </w:p>
        </w:tc>
      </w:tr>
      <w:tr>
        <w:trPr>
          <w:trHeight w:val="237" w:hRule="atLeast"/>
        </w:trPr>
        <w:tc>
          <w:tcPr>
            <w:tcW w:w="4271" w:type="dxa"/>
          </w:tcPr>
          <w:p>
            <w:pPr>
              <w:pStyle w:val="TableParagraph"/>
              <w:spacing w:before="6"/>
              <w:rPr>
                <w:sz w:val="17"/>
              </w:rPr>
            </w:pPr>
            <w:r>
              <w:rPr>
                <w:sz w:val="17"/>
              </w:rPr>
              <w:t>1598. Formación en centros de trabajo.</w:t>
            </w:r>
          </w:p>
        </w:tc>
        <w:tc>
          <w:tcPr>
            <w:tcW w:w="803" w:type="dxa"/>
          </w:tcPr>
          <w:p>
            <w:pPr>
              <w:pStyle w:val="TableParagraph"/>
              <w:spacing w:before="6"/>
              <w:ind w:left="189" w:right="185"/>
              <w:jc w:val="center"/>
              <w:rPr>
                <w:sz w:val="17"/>
              </w:rPr>
            </w:pPr>
            <w:r>
              <w:rPr>
                <w:sz w:val="17"/>
              </w:rPr>
              <w:t>370</w:t>
            </w:r>
          </w:p>
        </w:tc>
        <w:tc>
          <w:tcPr>
            <w:tcW w:w="893" w:type="dxa"/>
          </w:tcPr>
          <w:p>
            <w:pPr>
              <w:pStyle w:val="TableParagraph"/>
              <w:ind w:left="0"/>
              <w:rPr>
                <w:rFonts w:ascii="Times New Roman"/>
                <w:sz w:val="16"/>
              </w:rPr>
            </w:pPr>
          </w:p>
        </w:tc>
        <w:tc>
          <w:tcPr>
            <w:tcW w:w="865" w:type="dxa"/>
          </w:tcPr>
          <w:p>
            <w:pPr>
              <w:pStyle w:val="TableParagraph"/>
              <w:ind w:left="0"/>
              <w:rPr>
                <w:rFonts w:ascii="Times New Roman"/>
                <w:sz w:val="16"/>
              </w:rPr>
            </w:pPr>
          </w:p>
        </w:tc>
        <w:tc>
          <w:tcPr>
            <w:tcW w:w="821" w:type="dxa"/>
          </w:tcPr>
          <w:p>
            <w:pPr>
              <w:pStyle w:val="TableParagraph"/>
              <w:ind w:left="0"/>
              <w:rPr>
                <w:rFonts w:ascii="Times New Roman"/>
                <w:sz w:val="16"/>
              </w:rPr>
            </w:pPr>
          </w:p>
        </w:tc>
      </w:tr>
      <w:tr>
        <w:trPr>
          <w:trHeight w:val="239" w:hRule="atLeast"/>
        </w:trPr>
        <w:tc>
          <w:tcPr>
            <w:tcW w:w="4271" w:type="dxa"/>
          </w:tcPr>
          <w:p>
            <w:pPr>
              <w:pStyle w:val="TableParagraph"/>
              <w:spacing w:before="6"/>
              <w:rPr>
                <w:sz w:val="17"/>
              </w:rPr>
            </w:pPr>
            <w:r>
              <w:rPr>
                <w:sz w:val="17"/>
              </w:rPr>
              <w:t>TOTAL</w:t>
            </w:r>
          </w:p>
        </w:tc>
        <w:tc>
          <w:tcPr>
            <w:tcW w:w="803" w:type="dxa"/>
          </w:tcPr>
          <w:p>
            <w:pPr>
              <w:pStyle w:val="TableParagraph"/>
              <w:spacing w:before="6"/>
              <w:ind w:left="189" w:right="185"/>
              <w:jc w:val="center"/>
              <w:rPr>
                <w:sz w:val="17"/>
              </w:rPr>
            </w:pPr>
            <w:r>
              <w:rPr>
                <w:sz w:val="17"/>
              </w:rPr>
              <w:t>2000</w:t>
            </w:r>
          </w:p>
        </w:tc>
        <w:tc>
          <w:tcPr>
            <w:tcW w:w="893" w:type="dxa"/>
          </w:tcPr>
          <w:p>
            <w:pPr>
              <w:pStyle w:val="TableParagraph"/>
              <w:spacing w:before="6"/>
              <w:ind w:left="327" w:right="325"/>
              <w:jc w:val="center"/>
              <w:rPr>
                <w:sz w:val="17"/>
              </w:rPr>
            </w:pPr>
            <w:r>
              <w:rPr>
                <w:sz w:val="17"/>
              </w:rPr>
              <w:t>18</w:t>
            </w:r>
          </w:p>
        </w:tc>
        <w:tc>
          <w:tcPr>
            <w:tcW w:w="865" w:type="dxa"/>
          </w:tcPr>
          <w:p>
            <w:pPr>
              <w:pStyle w:val="TableParagraph"/>
              <w:spacing w:before="6"/>
              <w:ind w:left="333"/>
              <w:rPr>
                <w:sz w:val="17"/>
              </w:rPr>
            </w:pPr>
            <w:r>
              <w:rPr>
                <w:sz w:val="17"/>
              </w:rPr>
              <w:t>19</w:t>
            </w:r>
          </w:p>
        </w:tc>
        <w:tc>
          <w:tcPr>
            <w:tcW w:w="821" w:type="dxa"/>
          </w:tcPr>
          <w:p>
            <w:pPr>
              <w:pStyle w:val="TableParagraph"/>
              <w:spacing w:before="6"/>
              <w:ind w:left="290" w:right="290"/>
              <w:jc w:val="center"/>
              <w:rPr>
                <w:sz w:val="17"/>
              </w:rPr>
            </w:pPr>
            <w:r>
              <w:rPr>
                <w:sz w:val="17"/>
              </w:rPr>
              <w:t>19</w:t>
            </w:r>
          </w:p>
        </w:tc>
      </w:tr>
    </w:tbl>
    <w:sectPr>
      <w:pgSz w:w="11910" w:h="16840"/>
      <w:pgMar w:header="758" w:footer="701" w:top="1320" w:bottom="900" w:left="168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 w:name="Comic Sans MS">
    <w:altName w:val="Comic Sans MS"/>
    <w:charset w:val="0"/>
    <w:family w:val="script"/>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79840" from="42.519699pt,793.10260pt" to="552.755699pt,793.10260pt" stroked="true" strokeweight=".5pt" strokecolor="#2b2a29">
          <v:stroke dashstyle="solid"/>
          <w10:wrap type="none"/>
        </v:line>
      </w:pict>
    </w:r>
    <w:r>
      <w:rPr/>
      <w:pict>
        <v:shape style="position:absolute;margin-left:280.734009pt;margin-top:794.653015pt;width:33.8pt;height:15.65pt;mso-position-horizontal-relative:page;mso-position-vertical-relative:page;z-index:-18979328"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20215</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74720" from="42.519699pt,793.10260pt" to="552.755699pt,793.10260pt" stroked="true" strokeweight=".5pt" strokecolor="#2b2a29">
          <v:stroke dashstyle="solid"/>
          <w10:wrap type="none"/>
        </v:line>
      </w:pict>
    </w:r>
    <w:r>
      <w:rPr/>
      <w:pict>
        <v:shape style="position:absolute;margin-left:280.734009pt;margin-top:794.653015pt;width:33.8pt;height:15.65pt;mso-position-horizontal-relative:page;mso-position-vertical-relative:page;z-index:-18974208"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20220</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71648" from="42.519699pt,793.10260pt" to="552.755699pt,793.10260pt" stroked="true" strokeweight=".5pt" strokecolor="#2b2a29">
          <v:stroke dashstyle="solid"/>
          <w10:wrap type="none"/>
        </v:line>
      </w:pict>
    </w:r>
    <w:r>
      <w:rPr/>
      <w:pict>
        <v:shape style="position:absolute;margin-left:280.734009pt;margin-top:796.000305pt;width:33.8pt;height:13.2pt;mso-position-horizontal-relative:page;mso-position-vertical-relative:page;z-index:-18971136"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20223</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68576"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18968064"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20225</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65504" from="42.518902pt,793.10260pt" to="552.754902pt,793.10260pt" stroked="true" strokeweight=".5pt" strokecolor="#2b2a29">
          <v:stroke dashstyle="solid"/>
          <w10:wrap type="none"/>
        </v:line>
      </w:pict>
    </w:r>
    <w:r>
      <w:rPr/>
      <w:pict>
        <v:shape style="position:absolute;margin-left:280.733185pt;margin-top:796.000305pt;width:33.8pt;height:13.2pt;mso-position-horizontal-relative:page;mso-position-vertical-relative:page;z-index:-18964992"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20229</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62432"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18961920"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20250</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59360" from="42.518902pt,793.10260pt" to="552.754902pt,793.10260pt" stroked="true" strokeweight=".5pt" strokecolor="#2b2a29">
          <v:stroke dashstyle="solid"/>
          <w10:wrap type="none"/>
        </v:line>
      </w:pict>
    </w:r>
    <w:r>
      <w:rPr/>
      <w:pict>
        <v:shape style="position:absolute;margin-left:280.733185pt;margin-top:796.000305pt;width:33.8pt;height:13.2pt;mso-position-horizontal-relative:page;mso-position-vertical-relative:page;z-index:-18958848"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20253</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56288"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18955776"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20255</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51168"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18950656"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20260</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48096" from="42.518902pt,793.10260pt" to="552.754902pt,793.10260pt" stroked="true" strokeweight=".5pt" strokecolor="#2b2a29">
          <v:stroke dashstyle="solid"/>
          <w10:wrap type="none"/>
        </v:line>
      </w:pict>
    </w:r>
    <w:r>
      <w:rPr/>
      <w:pict>
        <v:shape style="position:absolute;margin-left:280.733185pt;margin-top:796.000305pt;width:33.8pt;height:13.2pt;mso-position-horizontal-relative:page;mso-position-vertical-relative:page;z-index:-18947584"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20263</w:t>
                </w:r>
                <w:r>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45024"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18944512"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20265</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39904"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18939392"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20270</w:t>
                </w:r>
                <w:r>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36832" from="42.518902pt,793.10260pt" to="552.754902pt,793.10260pt" stroked="true" strokeweight=".5pt" strokecolor="#2b2a29">
          <v:stroke dashstyle="solid"/>
          <w10:wrap type="none"/>
        </v:line>
      </w:pict>
    </w:r>
    <w:r>
      <w:rPr/>
      <w:pict>
        <v:shape style="position:absolute;margin-left:280.733185pt;margin-top:796.000305pt;width:33.8pt;height:13.2pt;mso-position-horizontal-relative:page;mso-position-vertical-relative:page;z-index:-18936320"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20273</w:t>
                </w:r>
                <w:r>
                  <w:rPr/>
                  <w:fldChar w:fldCharType="end"/>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33760"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18933248"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20275</w:t>
                </w:r>
                <w:r>
                  <w:rPr/>
                  <w:fldChar w:fldCharType="end"/>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28640"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18928128"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20280</w:t>
                </w:r>
                <w:r>
                  <w:rPr/>
                  <w:fldChar w:fldCharType="end"/>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25568" from="42.518902pt,793.10260pt" to="552.754902pt,793.10260pt" stroked="true" strokeweight=".5pt" strokecolor="#2b2a29">
          <v:stroke dashstyle="solid"/>
          <w10:wrap type="none"/>
        </v:line>
      </w:pict>
    </w:r>
    <w:r>
      <w:rPr/>
      <w:pict>
        <v:shape style="position:absolute;margin-left:280.733185pt;margin-top:796.000305pt;width:33.8pt;height:13.2pt;mso-position-horizontal-relative:page;mso-position-vertical-relative:page;z-index:-18925056"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20283</w:t>
                </w:r>
                <w:r>
                  <w:rPr/>
                  <w:fldChar w:fldCharType="end"/>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22496" from="42.518902pt,793.10260pt" to="552.754902pt,793.10260pt" stroked="true" strokeweight=".5pt" strokecolor="#2b2a29">
          <v:stroke dashstyle="solid"/>
          <w10:wrap type="none"/>
        </v:line>
      </w:pict>
    </w:r>
    <w:r>
      <w:rPr/>
      <w:pict>
        <v:shape style="position:absolute;margin-left:280.733185pt;margin-top:794.653015pt;width:33.8pt;height:15.65pt;mso-position-horizontal-relative:page;mso-position-vertical-relative:page;z-index:-18921984" type="#_x0000_t202" filled="false" stroked="false">
          <v:textbox inset="0,0,0,0">
            <w:txbxContent>
              <w:p>
                <w:pPr>
                  <w:spacing w:before="40"/>
                  <w:ind w:left="60" w:right="0" w:firstLine="0"/>
                  <w:jc w:val="left"/>
                  <w:rPr>
                    <w:sz w:val="20"/>
                  </w:rPr>
                </w:pPr>
                <w:r>
                  <w:rPr/>
                  <w:fldChar w:fldCharType="begin"/>
                </w:r>
                <w:r>
                  <w:rPr>
                    <w:color w:val="2B2A29"/>
                    <w:sz w:val="20"/>
                  </w:rPr>
                  <w:instrText> PAGE </w:instrText>
                </w:r>
                <w:r>
                  <w:rPr/>
                  <w:fldChar w:fldCharType="separate"/>
                </w:r>
                <w:r>
                  <w:rPr/>
                  <w:t>20285</w:t>
                </w:r>
                <w:r>
                  <w:rPr/>
                  <w:fldChar w:fldCharType="end"/>
                </w:r>
              </w:p>
            </w:txbxContent>
          </v:textbox>
          <w10:wrap type="non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19424" from="42.518902pt,793.10260pt" to="552.754902pt,793.10260pt" stroked="true" strokeweight=".5pt" strokecolor="#2b2a29">
          <v:stroke dashstyle="solid"/>
          <w10:wrap type="none"/>
        </v:line>
      </w:pict>
    </w:r>
    <w:r>
      <w:rPr/>
      <w:pict>
        <v:shape style="position:absolute;margin-left:280.733185pt;margin-top:796.000305pt;width:33.8pt;height:13.2pt;mso-position-horizontal-relative:page;mso-position-vertical-relative:page;z-index:-18918912" type="#_x0000_t202" filled="false" stroked="false">
          <v:textbox inset="0,0,0,0">
            <w:txbxContent>
              <w:p>
                <w:pPr>
                  <w:spacing w:before="13"/>
                  <w:ind w:left="60" w:right="0" w:firstLine="0"/>
                  <w:jc w:val="left"/>
                  <w:rPr>
                    <w:sz w:val="20"/>
                  </w:rPr>
                </w:pPr>
                <w:r>
                  <w:rPr/>
                  <w:fldChar w:fldCharType="begin"/>
                </w:r>
                <w:r>
                  <w:rPr>
                    <w:color w:val="2B2A29"/>
                    <w:sz w:val="20"/>
                  </w:rPr>
                  <w:instrText> PAGE </w:instrText>
                </w:r>
                <w:r>
                  <w:rPr/>
                  <w:fldChar w:fldCharType="separate"/>
                </w:r>
                <w:r>
                  <w:rPr/>
                  <w:t>20289</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81888" from="42.518902pt,56.965088pt" to="552.754902pt,56.965088pt" stroked="true" strokeweight=".5pt" strokecolor="#2b2a29">
          <v:stroke dashstyle="solid"/>
          <w10:wrap type="none"/>
        </v:line>
      </w:pict>
    </w:r>
    <w:r>
      <w:rPr/>
      <w:pict>
        <v:shapetype id="_x0000_t202" o:spt="202" coordsize="21600,21600" path="m,l,21600r21600,l21600,xe">
          <v:stroke joinstyle="miter"/>
          <v:path gradientshapeok="t" o:connecttype="rect"/>
        </v:shapetype>
        <v:shape style="position:absolute;margin-left:41.517101pt;margin-top:36.902916pt;width:45.35pt;height:15.65pt;mso-position-horizontal-relative:page;mso-position-vertical-relative:page;z-index:-18981376"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80864"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8035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78816"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78304"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77792"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7728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7676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76256"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75744"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7523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73696"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73184"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72672"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7216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7062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70112"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69600"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6908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67552"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67040"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66528"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6601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64480"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63968"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63456"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62944"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6140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60896"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60384"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5987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58336"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57824"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57312"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5680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5526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54752"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54240"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5372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53216"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52704"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52192"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5168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5014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49632"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49120"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4860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47072"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46560"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46048"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4553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44000"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43488"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42976"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42464"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41952"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41440"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40928"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4041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38880"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38368"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37856"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37344"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3580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35296"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34784"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3427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32736"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32224"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31712"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3120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30688"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30176"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29664"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2915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27616"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27104"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26592"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26080"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24544"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24032"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23520"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2300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8921472" from="42.518902pt,56.965088pt" to="552.754902pt,56.965088pt" stroked="true" strokeweight=".5pt" strokecolor="#2b2a29">
          <v:stroke dashstyle="solid"/>
          <w10:wrap type="none"/>
        </v:line>
      </w:pict>
    </w:r>
    <w:r>
      <w:rPr/>
      <w:pict>
        <v:shape style="position:absolute;margin-left:41.517101pt;margin-top:36.902916pt;width:45.35pt;height:15.65pt;mso-position-horizontal-relative:page;mso-position-vertical-relative:page;z-index:-18920960" type="#_x0000_t202" filled="false" stroked="false">
          <v:textbox inset="0,0,0,0">
            <w:txbxContent>
              <w:p>
                <w:pPr>
                  <w:spacing w:before="40"/>
                  <w:ind w:left="20" w:right="0" w:firstLine="0"/>
                  <w:jc w:val="left"/>
                  <w:rPr>
                    <w:sz w:val="20"/>
                  </w:rPr>
                </w:pPr>
                <w:r>
                  <w:rPr>
                    <w:color w:val="2B2A29"/>
                    <w:sz w:val="20"/>
                  </w:rPr>
                  <w:t>Núm. 156</w:t>
                </w:r>
              </w:p>
            </w:txbxContent>
          </v:textbox>
          <w10:wrap type="none"/>
        </v:shape>
      </w:pict>
    </w:r>
    <w:r>
      <w:rPr/>
      <w:pict>
        <v:shape style="position:absolute;margin-left:501.707092pt;margin-top:36.982914pt;width:52.05pt;height:15.65pt;mso-position-horizontal-relative:page;mso-position-vertical-relative:page;z-index:-18920448" type="#_x0000_t202" filled="false" stroked="false">
          <v:textbox inset="0,0,0,0">
            <w:txbxContent>
              <w:p>
                <w:pPr>
                  <w:spacing w:before="40"/>
                  <w:ind w:left="20" w:right="0" w:firstLine="0"/>
                  <w:jc w:val="left"/>
                  <w:rPr>
                    <w:sz w:val="20"/>
                  </w:rPr>
                </w:pPr>
                <w:r>
                  <w:rPr>
                    <w:color w:val="2B2A29"/>
                    <w:sz w:val="20"/>
                  </w:rPr>
                  <w:t>16/08/2017</w:t>
                </w:r>
              </w:p>
            </w:txbxContent>
          </v:textbox>
          <w10:wrap type="none"/>
        </v:shape>
      </w:pict>
    </w:r>
    <w:r>
      <w:rPr/>
      <w:pict>
        <v:shape style="position:absolute;margin-left:241.6371pt;margin-top:38.330181pt;width:112.1pt;height:13.2pt;mso-position-horizontal-relative:page;mso-position-vertical-relative:page;z-index:-18919936"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
    <w:multiLevelType w:val="hybridMultilevel"/>
    <w:lvl w:ilvl="0">
      <w:start w:val="1"/>
      <w:numFmt w:val="lowerLetter"/>
      <w:lvlText w:val="%1)"/>
      <w:lvlJc w:val="left"/>
      <w:pPr>
        <w:ind w:left="635" w:hanging="218"/>
        <w:jc w:val="left"/>
      </w:pPr>
      <w:rPr>
        <w:rFonts w:hint="default" w:ascii="Arial" w:hAnsi="Arial" w:eastAsia="Arial" w:cs="Arial"/>
        <w:spacing w:val="-1"/>
        <w:w w:val="100"/>
        <w:sz w:val="17"/>
        <w:szCs w:val="17"/>
        <w:lang w:val="es-es" w:eastAsia="en-US" w:bidi="ar-SA"/>
      </w:rPr>
    </w:lvl>
    <w:lvl w:ilvl="1">
      <w:start w:val="0"/>
      <w:numFmt w:val="bullet"/>
      <w:lvlText w:val="•"/>
      <w:lvlJc w:val="left"/>
      <w:pPr>
        <w:ind w:left="1524" w:hanging="218"/>
      </w:pPr>
      <w:rPr>
        <w:rFonts w:hint="default"/>
        <w:lang w:val="es-es" w:eastAsia="en-US" w:bidi="ar-SA"/>
      </w:rPr>
    </w:lvl>
    <w:lvl w:ilvl="2">
      <w:start w:val="0"/>
      <w:numFmt w:val="bullet"/>
      <w:lvlText w:val="•"/>
      <w:lvlJc w:val="left"/>
      <w:pPr>
        <w:ind w:left="2409" w:hanging="218"/>
      </w:pPr>
      <w:rPr>
        <w:rFonts w:hint="default"/>
        <w:lang w:val="es-es" w:eastAsia="en-US" w:bidi="ar-SA"/>
      </w:rPr>
    </w:lvl>
    <w:lvl w:ilvl="3">
      <w:start w:val="0"/>
      <w:numFmt w:val="bullet"/>
      <w:lvlText w:val="•"/>
      <w:lvlJc w:val="left"/>
      <w:pPr>
        <w:ind w:left="3293" w:hanging="218"/>
      </w:pPr>
      <w:rPr>
        <w:rFonts w:hint="default"/>
        <w:lang w:val="es-es" w:eastAsia="en-US" w:bidi="ar-SA"/>
      </w:rPr>
    </w:lvl>
    <w:lvl w:ilvl="4">
      <w:start w:val="0"/>
      <w:numFmt w:val="bullet"/>
      <w:lvlText w:val="•"/>
      <w:lvlJc w:val="left"/>
      <w:pPr>
        <w:ind w:left="4178" w:hanging="218"/>
      </w:pPr>
      <w:rPr>
        <w:rFonts w:hint="default"/>
        <w:lang w:val="es-es" w:eastAsia="en-US" w:bidi="ar-SA"/>
      </w:rPr>
    </w:lvl>
    <w:lvl w:ilvl="5">
      <w:start w:val="0"/>
      <w:numFmt w:val="bullet"/>
      <w:lvlText w:val="•"/>
      <w:lvlJc w:val="left"/>
      <w:pPr>
        <w:ind w:left="5062" w:hanging="218"/>
      </w:pPr>
      <w:rPr>
        <w:rFonts w:hint="default"/>
        <w:lang w:val="es-es" w:eastAsia="en-US" w:bidi="ar-SA"/>
      </w:rPr>
    </w:lvl>
    <w:lvl w:ilvl="6">
      <w:start w:val="0"/>
      <w:numFmt w:val="bullet"/>
      <w:lvlText w:val="•"/>
      <w:lvlJc w:val="left"/>
      <w:pPr>
        <w:ind w:left="5947" w:hanging="218"/>
      </w:pPr>
      <w:rPr>
        <w:rFonts w:hint="default"/>
        <w:lang w:val="es-es" w:eastAsia="en-US" w:bidi="ar-SA"/>
      </w:rPr>
    </w:lvl>
    <w:lvl w:ilvl="7">
      <w:start w:val="0"/>
      <w:numFmt w:val="bullet"/>
      <w:lvlText w:val="•"/>
      <w:lvlJc w:val="left"/>
      <w:pPr>
        <w:ind w:left="6831" w:hanging="218"/>
      </w:pPr>
      <w:rPr>
        <w:rFonts w:hint="default"/>
        <w:lang w:val="es-es" w:eastAsia="en-US" w:bidi="ar-SA"/>
      </w:rPr>
    </w:lvl>
    <w:lvl w:ilvl="8">
      <w:start w:val="0"/>
      <w:numFmt w:val="bullet"/>
      <w:lvlText w:val="•"/>
      <w:lvlJc w:val="left"/>
      <w:pPr>
        <w:ind w:left="7716" w:hanging="218"/>
      </w:pPr>
      <w:rPr>
        <w:rFonts w:hint="default"/>
        <w:lang w:val="es-es" w:eastAsia="en-US" w:bidi="ar-SA"/>
      </w:rPr>
    </w:lvl>
  </w:abstractNum>
  <w:abstractNum w:abstractNumId="61">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3">
      <w:start w:val="0"/>
      <w:numFmt w:val="bullet"/>
      <w:lvlText w:val="•"/>
      <w:lvlJc w:val="left"/>
      <w:pPr>
        <w:ind w:left="1540" w:hanging="308"/>
      </w:pPr>
      <w:rPr>
        <w:rFonts w:hint="default"/>
        <w:lang w:val="es-es" w:eastAsia="en-US" w:bidi="ar-SA"/>
      </w:rPr>
    </w:lvl>
    <w:lvl w:ilvl="4">
      <w:start w:val="0"/>
      <w:numFmt w:val="bullet"/>
      <w:lvlText w:val="•"/>
      <w:lvlJc w:val="left"/>
      <w:pPr>
        <w:ind w:left="2675" w:hanging="308"/>
      </w:pPr>
      <w:rPr>
        <w:rFonts w:hint="default"/>
        <w:lang w:val="es-es" w:eastAsia="en-US" w:bidi="ar-SA"/>
      </w:rPr>
    </w:lvl>
    <w:lvl w:ilvl="5">
      <w:start w:val="0"/>
      <w:numFmt w:val="bullet"/>
      <w:lvlText w:val="•"/>
      <w:lvlJc w:val="left"/>
      <w:pPr>
        <w:ind w:left="3810" w:hanging="308"/>
      </w:pPr>
      <w:rPr>
        <w:rFonts w:hint="default"/>
        <w:lang w:val="es-es" w:eastAsia="en-US" w:bidi="ar-SA"/>
      </w:rPr>
    </w:lvl>
    <w:lvl w:ilvl="6">
      <w:start w:val="0"/>
      <w:numFmt w:val="bullet"/>
      <w:lvlText w:val="•"/>
      <w:lvlJc w:val="left"/>
      <w:pPr>
        <w:ind w:left="4945" w:hanging="308"/>
      </w:pPr>
      <w:rPr>
        <w:rFonts w:hint="default"/>
        <w:lang w:val="es-es" w:eastAsia="en-US" w:bidi="ar-SA"/>
      </w:rPr>
    </w:lvl>
    <w:lvl w:ilvl="7">
      <w:start w:val="0"/>
      <w:numFmt w:val="bullet"/>
      <w:lvlText w:val="•"/>
      <w:lvlJc w:val="left"/>
      <w:pPr>
        <w:ind w:left="6080" w:hanging="308"/>
      </w:pPr>
      <w:rPr>
        <w:rFonts w:hint="default"/>
        <w:lang w:val="es-es" w:eastAsia="en-US" w:bidi="ar-SA"/>
      </w:rPr>
    </w:lvl>
    <w:lvl w:ilvl="8">
      <w:start w:val="0"/>
      <w:numFmt w:val="bullet"/>
      <w:lvlText w:val="•"/>
      <w:lvlJc w:val="left"/>
      <w:pPr>
        <w:ind w:left="7215" w:hanging="308"/>
      </w:pPr>
      <w:rPr>
        <w:rFonts w:hint="default"/>
        <w:lang w:val="es-es" w:eastAsia="en-US" w:bidi="ar-SA"/>
      </w:rPr>
    </w:lvl>
  </w:abstractNum>
  <w:abstractNum w:abstractNumId="60">
    <w:multiLevelType w:val="hybridMultilevel"/>
    <w:lvl w:ilvl="0">
      <w:start w:val="0"/>
      <w:numFmt w:val="bullet"/>
      <w:lvlText w:val="–"/>
      <w:lvlJc w:val="left"/>
      <w:pPr>
        <w:ind w:left="1225" w:hanging="296"/>
      </w:pPr>
      <w:rPr>
        <w:rFonts w:hint="default" w:ascii="Arial" w:hAnsi="Arial" w:eastAsia="Arial" w:cs="Arial"/>
        <w:w w:val="100"/>
        <w:sz w:val="17"/>
        <w:szCs w:val="17"/>
        <w:lang w:val="es-es" w:eastAsia="en-US" w:bidi="ar-SA"/>
      </w:rPr>
    </w:lvl>
    <w:lvl w:ilvl="1">
      <w:start w:val="0"/>
      <w:numFmt w:val="bullet"/>
      <w:lvlText w:val="•"/>
      <w:lvlJc w:val="left"/>
      <w:pPr>
        <w:ind w:left="2046" w:hanging="296"/>
      </w:pPr>
      <w:rPr>
        <w:rFonts w:hint="default"/>
        <w:lang w:val="es-es" w:eastAsia="en-US" w:bidi="ar-SA"/>
      </w:rPr>
    </w:lvl>
    <w:lvl w:ilvl="2">
      <w:start w:val="0"/>
      <w:numFmt w:val="bullet"/>
      <w:lvlText w:val="•"/>
      <w:lvlJc w:val="left"/>
      <w:pPr>
        <w:ind w:left="2873" w:hanging="296"/>
      </w:pPr>
      <w:rPr>
        <w:rFonts w:hint="default"/>
        <w:lang w:val="es-es" w:eastAsia="en-US" w:bidi="ar-SA"/>
      </w:rPr>
    </w:lvl>
    <w:lvl w:ilvl="3">
      <w:start w:val="0"/>
      <w:numFmt w:val="bullet"/>
      <w:lvlText w:val="•"/>
      <w:lvlJc w:val="left"/>
      <w:pPr>
        <w:ind w:left="3699" w:hanging="296"/>
      </w:pPr>
      <w:rPr>
        <w:rFonts w:hint="default"/>
        <w:lang w:val="es-es" w:eastAsia="en-US" w:bidi="ar-SA"/>
      </w:rPr>
    </w:lvl>
    <w:lvl w:ilvl="4">
      <w:start w:val="0"/>
      <w:numFmt w:val="bullet"/>
      <w:lvlText w:val="•"/>
      <w:lvlJc w:val="left"/>
      <w:pPr>
        <w:ind w:left="4526" w:hanging="296"/>
      </w:pPr>
      <w:rPr>
        <w:rFonts w:hint="default"/>
        <w:lang w:val="es-es" w:eastAsia="en-US" w:bidi="ar-SA"/>
      </w:rPr>
    </w:lvl>
    <w:lvl w:ilvl="5">
      <w:start w:val="0"/>
      <w:numFmt w:val="bullet"/>
      <w:lvlText w:val="•"/>
      <w:lvlJc w:val="left"/>
      <w:pPr>
        <w:ind w:left="5352" w:hanging="296"/>
      </w:pPr>
      <w:rPr>
        <w:rFonts w:hint="default"/>
        <w:lang w:val="es-es" w:eastAsia="en-US" w:bidi="ar-SA"/>
      </w:rPr>
    </w:lvl>
    <w:lvl w:ilvl="6">
      <w:start w:val="0"/>
      <w:numFmt w:val="bullet"/>
      <w:lvlText w:val="•"/>
      <w:lvlJc w:val="left"/>
      <w:pPr>
        <w:ind w:left="6179" w:hanging="296"/>
      </w:pPr>
      <w:rPr>
        <w:rFonts w:hint="default"/>
        <w:lang w:val="es-es" w:eastAsia="en-US" w:bidi="ar-SA"/>
      </w:rPr>
    </w:lvl>
    <w:lvl w:ilvl="7">
      <w:start w:val="0"/>
      <w:numFmt w:val="bullet"/>
      <w:lvlText w:val="•"/>
      <w:lvlJc w:val="left"/>
      <w:pPr>
        <w:ind w:left="7005" w:hanging="296"/>
      </w:pPr>
      <w:rPr>
        <w:rFonts w:hint="default"/>
        <w:lang w:val="es-es" w:eastAsia="en-US" w:bidi="ar-SA"/>
      </w:rPr>
    </w:lvl>
    <w:lvl w:ilvl="8">
      <w:start w:val="0"/>
      <w:numFmt w:val="bullet"/>
      <w:lvlText w:val="•"/>
      <w:lvlJc w:val="left"/>
      <w:pPr>
        <w:ind w:left="7832" w:hanging="296"/>
      </w:pPr>
      <w:rPr>
        <w:rFonts w:hint="default"/>
        <w:lang w:val="es-es" w:eastAsia="en-US" w:bidi="ar-SA"/>
      </w:rPr>
    </w:lvl>
  </w:abstractNum>
  <w:abstractNum w:abstractNumId="59">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58">
    <w:multiLevelType w:val="hybridMultilevel"/>
    <w:lvl w:ilvl="0">
      <w:start w:val="0"/>
      <w:numFmt w:val="bullet"/>
      <w:lvlText w:val="–"/>
      <w:lvlJc w:val="left"/>
      <w:pPr>
        <w:ind w:left="1226" w:hanging="296"/>
      </w:pPr>
      <w:rPr>
        <w:rFonts w:hint="default" w:ascii="Arial" w:hAnsi="Arial" w:eastAsia="Arial" w:cs="Arial"/>
        <w:w w:val="100"/>
        <w:sz w:val="17"/>
        <w:szCs w:val="17"/>
        <w:lang w:val="es-es" w:eastAsia="en-US" w:bidi="ar-SA"/>
      </w:rPr>
    </w:lvl>
    <w:lvl w:ilvl="1">
      <w:start w:val="0"/>
      <w:numFmt w:val="bullet"/>
      <w:lvlText w:val="•"/>
      <w:lvlJc w:val="left"/>
      <w:pPr>
        <w:ind w:left="2046" w:hanging="296"/>
      </w:pPr>
      <w:rPr>
        <w:rFonts w:hint="default"/>
        <w:lang w:val="es-es" w:eastAsia="en-US" w:bidi="ar-SA"/>
      </w:rPr>
    </w:lvl>
    <w:lvl w:ilvl="2">
      <w:start w:val="0"/>
      <w:numFmt w:val="bullet"/>
      <w:lvlText w:val="•"/>
      <w:lvlJc w:val="left"/>
      <w:pPr>
        <w:ind w:left="2873" w:hanging="296"/>
      </w:pPr>
      <w:rPr>
        <w:rFonts w:hint="default"/>
        <w:lang w:val="es-es" w:eastAsia="en-US" w:bidi="ar-SA"/>
      </w:rPr>
    </w:lvl>
    <w:lvl w:ilvl="3">
      <w:start w:val="0"/>
      <w:numFmt w:val="bullet"/>
      <w:lvlText w:val="•"/>
      <w:lvlJc w:val="left"/>
      <w:pPr>
        <w:ind w:left="3699" w:hanging="296"/>
      </w:pPr>
      <w:rPr>
        <w:rFonts w:hint="default"/>
        <w:lang w:val="es-es" w:eastAsia="en-US" w:bidi="ar-SA"/>
      </w:rPr>
    </w:lvl>
    <w:lvl w:ilvl="4">
      <w:start w:val="0"/>
      <w:numFmt w:val="bullet"/>
      <w:lvlText w:val="•"/>
      <w:lvlJc w:val="left"/>
      <w:pPr>
        <w:ind w:left="4526" w:hanging="296"/>
      </w:pPr>
      <w:rPr>
        <w:rFonts w:hint="default"/>
        <w:lang w:val="es-es" w:eastAsia="en-US" w:bidi="ar-SA"/>
      </w:rPr>
    </w:lvl>
    <w:lvl w:ilvl="5">
      <w:start w:val="0"/>
      <w:numFmt w:val="bullet"/>
      <w:lvlText w:val="•"/>
      <w:lvlJc w:val="left"/>
      <w:pPr>
        <w:ind w:left="5352" w:hanging="296"/>
      </w:pPr>
      <w:rPr>
        <w:rFonts w:hint="default"/>
        <w:lang w:val="es-es" w:eastAsia="en-US" w:bidi="ar-SA"/>
      </w:rPr>
    </w:lvl>
    <w:lvl w:ilvl="6">
      <w:start w:val="0"/>
      <w:numFmt w:val="bullet"/>
      <w:lvlText w:val="•"/>
      <w:lvlJc w:val="left"/>
      <w:pPr>
        <w:ind w:left="6179" w:hanging="296"/>
      </w:pPr>
      <w:rPr>
        <w:rFonts w:hint="default"/>
        <w:lang w:val="es-es" w:eastAsia="en-US" w:bidi="ar-SA"/>
      </w:rPr>
    </w:lvl>
    <w:lvl w:ilvl="7">
      <w:start w:val="0"/>
      <w:numFmt w:val="bullet"/>
      <w:lvlText w:val="•"/>
      <w:lvlJc w:val="left"/>
      <w:pPr>
        <w:ind w:left="7005" w:hanging="296"/>
      </w:pPr>
      <w:rPr>
        <w:rFonts w:hint="default"/>
        <w:lang w:val="es-es" w:eastAsia="en-US" w:bidi="ar-SA"/>
      </w:rPr>
    </w:lvl>
    <w:lvl w:ilvl="8">
      <w:start w:val="0"/>
      <w:numFmt w:val="bullet"/>
      <w:lvlText w:val="•"/>
      <w:lvlJc w:val="left"/>
      <w:pPr>
        <w:ind w:left="7832" w:hanging="296"/>
      </w:pPr>
      <w:rPr>
        <w:rFonts w:hint="default"/>
        <w:lang w:val="es-es" w:eastAsia="en-US" w:bidi="ar-SA"/>
      </w:rPr>
    </w:lvl>
  </w:abstractNum>
  <w:abstractNum w:abstractNumId="57">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56">
    <w:multiLevelType w:val="hybridMultilevel"/>
    <w:lvl w:ilvl="0">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1">
      <w:start w:val="0"/>
      <w:numFmt w:val="bullet"/>
      <w:lvlText w:val="•"/>
      <w:lvlJc w:val="left"/>
      <w:pPr>
        <w:ind w:left="2334" w:hanging="308"/>
      </w:pPr>
      <w:rPr>
        <w:rFonts w:hint="default"/>
        <w:lang w:val="es-es" w:eastAsia="en-US" w:bidi="ar-SA"/>
      </w:rPr>
    </w:lvl>
    <w:lvl w:ilvl="2">
      <w:start w:val="0"/>
      <w:numFmt w:val="bullet"/>
      <w:lvlText w:val="•"/>
      <w:lvlJc w:val="left"/>
      <w:pPr>
        <w:ind w:left="3129" w:hanging="308"/>
      </w:pPr>
      <w:rPr>
        <w:rFonts w:hint="default"/>
        <w:lang w:val="es-es" w:eastAsia="en-US" w:bidi="ar-SA"/>
      </w:rPr>
    </w:lvl>
    <w:lvl w:ilvl="3">
      <w:start w:val="0"/>
      <w:numFmt w:val="bullet"/>
      <w:lvlText w:val="•"/>
      <w:lvlJc w:val="left"/>
      <w:pPr>
        <w:ind w:left="3923" w:hanging="308"/>
      </w:pPr>
      <w:rPr>
        <w:rFonts w:hint="default"/>
        <w:lang w:val="es-es" w:eastAsia="en-US" w:bidi="ar-SA"/>
      </w:rPr>
    </w:lvl>
    <w:lvl w:ilvl="4">
      <w:start w:val="0"/>
      <w:numFmt w:val="bullet"/>
      <w:lvlText w:val="•"/>
      <w:lvlJc w:val="left"/>
      <w:pPr>
        <w:ind w:left="4718" w:hanging="308"/>
      </w:pPr>
      <w:rPr>
        <w:rFonts w:hint="default"/>
        <w:lang w:val="es-es" w:eastAsia="en-US" w:bidi="ar-SA"/>
      </w:rPr>
    </w:lvl>
    <w:lvl w:ilvl="5">
      <w:start w:val="0"/>
      <w:numFmt w:val="bullet"/>
      <w:lvlText w:val="•"/>
      <w:lvlJc w:val="left"/>
      <w:pPr>
        <w:ind w:left="5512" w:hanging="308"/>
      </w:pPr>
      <w:rPr>
        <w:rFonts w:hint="default"/>
        <w:lang w:val="es-es" w:eastAsia="en-US" w:bidi="ar-SA"/>
      </w:rPr>
    </w:lvl>
    <w:lvl w:ilvl="6">
      <w:start w:val="0"/>
      <w:numFmt w:val="bullet"/>
      <w:lvlText w:val="•"/>
      <w:lvlJc w:val="left"/>
      <w:pPr>
        <w:ind w:left="6307" w:hanging="308"/>
      </w:pPr>
      <w:rPr>
        <w:rFonts w:hint="default"/>
        <w:lang w:val="es-es" w:eastAsia="en-US" w:bidi="ar-SA"/>
      </w:rPr>
    </w:lvl>
    <w:lvl w:ilvl="7">
      <w:start w:val="0"/>
      <w:numFmt w:val="bullet"/>
      <w:lvlText w:val="•"/>
      <w:lvlJc w:val="left"/>
      <w:pPr>
        <w:ind w:left="7101" w:hanging="308"/>
      </w:pPr>
      <w:rPr>
        <w:rFonts w:hint="default"/>
        <w:lang w:val="es-es" w:eastAsia="en-US" w:bidi="ar-SA"/>
      </w:rPr>
    </w:lvl>
    <w:lvl w:ilvl="8">
      <w:start w:val="0"/>
      <w:numFmt w:val="bullet"/>
      <w:lvlText w:val="•"/>
      <w:lvlJc w:val="left"/>
      <w:pPr>
        <w:ind w:left="7896" w:hanging="308"/>
      </w:pPr>
      <w:rPr>
        <w:rFonts w:hint="default"/>
        <w:lang w:val="es-es" w:eastAsia="en-US" w:bidi="ar-SA"/>
      </w:rPr>
    </w:lvl>
  </w:abstractNum>
  <w:abstractNum w:abstractNumId="55">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54">
    <w:multiLevelType w:val="hybridMultilevel"/>
    <w:lvl w:ilvl="0">
      <w:start w:val="0"/>
      <w:numFmt w:val="bullet"/>
      <w:lvlText w:val="–"/>
      <w:lvlJc w:val="left"/>
      <w:pPr>
        <w:ind w:left="1225" w:hanging="296"/>
      </w:pPr>
      <w:rPr>
        <w:rFonts w:hint="default" w:ascii="Arial" w:hAnsi="Arial" w:eastAsia="Arial" w:cs="Arial"/>
        <w:w w:val="100"/>
        <w:sz w:val="17"/>
        <w:szCs w:val="17"/>
        <w:lang w:val="es-es" w:eastAsia="en-US" w:bidi="ar-SA"/>
      </w:rPr>
    </w:lvl>
    <w:lvl w:ilvl="1">
      <w:start w:val="0"/>
      <w:numFmt w:val="bullet"/>
      <w:lvlText w:val="–"/>
      <w:lvlJc w:val="left"/>
      <w:pPr>
        <w:ind w:left="1455" w:hanging="308"/>
      </w:pPr>
      <w:rPr>
        <w:rFonts w:hint="default" w:ascii="Arial" w:hAnsi="Arial" w:eastAsia="Arial" w:cs="Arial"/>
        <w:w w:val="100"/>
        <w:sz w:val="17"/>
        <w:szCs w:val="17"/>
        <w:lang w:val="es-es" w:eastAsia="en-US" w:bidi="ar-SA"/>
      </w:rPr>
    </w:lvl>
    <w:lvl w:ilvl="2">
      <w:start w:val="0"/>
      <w:numFmt w:val="bullet"/>
      <w:lvlText w:val="•"/>
      <w:lvlJc w:val="left"/>
      <w:pPr>
        <w:ind w:left="2351" w:hanging="308"/>
      </w:pPr>
      <w:rPr>
        <w:rFonts w:hint="default"/>
        <w:lang w:val="es-es" w:eastAsia="en-US" w:bidi="ar-SA"/>
      </w:rPr>
    </w:lvl>
    <w:lvl w:ilvl="3">
      <w:start w:val="0"/>
      <w:numFmt w:val="bullet"/>
      <w:lvlText w:val="•"/>
      <w:lvlJc w:val="left"/>
      <w:pPr>
        <w:ind w:left="3243" w:hanging="308"/>
      </w:pPr>
      <w:rPr>
        <w:rFonts w:hint="default"/>
        <w:lang w:val="es-es" w:eastAsia="en-US" w:bidi="ar-SA"/>
      </w:rPr>
    </w:lvl>
    <w:lvl w:ilvl="4">
      <w:start w:val="0"/>
      <w:numFmt w:val="bullet"/>
      <w:lvlText w:val="•"/>
      <w:lvlJc w:val="left"/>
      <w:pPr>
        <w:ind w:left="4135" w:hanging="308"/>
      </w:pPr>
      <w:rPr>
        <w:rFonts w:hint="default"/>
        <w:lang w:val="es-es" w:eastAsia="en-US" w:bidi="ar-SA"/>
      </w:rPr>
    </w:lvl>
    <w:lvl w:ilvl="5">
      <w:start w:val="0"/>
      <w:numFmt w:val="bullet"/>
      <w:lvlText w:val="•"/>
      <w:lvlJc w:val="left"/>
      <w:pPr>
        <w:ind w:left="5026" w:hanging="308"/>
      </w:pPr>
      <w:rPr>
        <w:rFonts w:hint="default"/>
        <w:lang w:val="es-es" w:eastAsia="en-US" w:bidi="ar-SA"/>
      </w:rPr>
    </w:lvl>
    <w:lvl w:ilvl="6">
      <w:start w:val="0"/>
      <w:numFmt w:val="bullet"/>
      <w:lvlText w:val="•"/>
      <w:lvlJc w:val="left"/>
      <w:pPr>
        <w:ind w:left="5918" w:hanging="308"/>
      </w:pPr>
      <w:rPr>
        <w:rFonts w:hint="default"/>
        <w:lang w:val="es-es" w:eastAsia="en-US" w:bidi="ar-SA"/>
      </w:rPr>
    </w:lvl>
    <w:lvl w:ilvl="7">
      <w:start w:val="0"/>
      <w:numFmt w:val="bullet"/>
      <w:lvlText w:val="•"/>
      <w:lvlJc w:val="left"/>
      <w:pPr>
        <w:ind w:left="6810" w:hanging="308"/>
      </w:pPr>
      <w:rPr>
        <w:rFonts w:hint="default"/>
        <w:lang w:val="es-es" w:eastAsia="en-US" w:bidi="ar-SA"/>
      </w:rPr>
    </w:lvl>
    <w:lvl w:ilvl="8">
      <w:start w:val="0"/>
      <w:numFmt w:val="bullet"/>
      <w:lvlText w:val="•"/>
      <w:lvlJc w:val="left"/>
      <w:pPr>
        <w:ind w:left="7702" w:hanging="308"/>
      </w:pPr>
      <w:rPr>
        <w:rFonts w:hint="default"/>
        <w:lang w:val="es-es" w:eastAsia="en-US" w:bidi="ar-SA"/>
      </w:rPr>
    </w:lvl>
  </w:abstractNum>
  <w:abstractNum w:abstractNumId="53">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17" w:hanging="292"/>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40" w:hanging="292"/>
      </w:pPr>
      <w:rPr>
        <w:rFonts w:hint="default"/>
        <w:lang w:val="es-es" w:eastAsia="en-US" w:bidi="ar-SA"/>
      </w:rPr>
    </w:lvl>
    <w:lvl w:ilvl="3">
      <w:start w:val="0"/>
      <w:numFmt w:val="bullet"/>
      <w:lvlText w:val="•"/>
      <w:lvlJc w:val="left"/>
      <w:pPr>
        <w:ind w:left="1260" w:hanging="292"/>
      </w:pPr>
      <w:rPr>
        <w:rFonts w:hint="default"/>
        <w:lang w:val="es-es" w:eastAsia="en-US" w:bidi="ar-SA"/>
      </w:rPr>
    </w:lvl>
    <w:lvl w:ilvl="4">
      <w:start w:val="0"/>
      <w:numFmt w:val="bullet"/>
      <w:lvlText w:val="•"/>
      <w:lvlJc w:val="left"/>
      <w:pPr>
        <w:ind w:left="2435" w:hanging="292"/>
      </w:pPr>
      <w:rPr>
        <w:rFonts w:hint="default"/>
        <w:lang w:val="es-es" w:eastAsia="en-US" w:bidi="ar-SA"/>
      </w:rPr>
    </w:lvl>
    <w:lvl w:ilvl="5">
      <w:start w:val="0"/>
      <w:numFmt w:val="bullet"/>
      <w:lvlText w:val="•"/>
      <w:lvlJc w:val="left"/>
      <w:pPr>
        <w:ind w:left="3610" w:hanging="292"/>
      </w:pPr>
      <w:rPr>
        <w:rFonts w:hint="default"/>
        <w:lang w:val="es-es" w:eastAsia="en-US" w:bidi="ar-SA"/>
      </w:rPr>
    </w:lvl>
    <w:lvl w:ilvl="6">
      <w:start w:val="0"/>
      <w:numFmt w:val="bullet"/>
      <w:lvlText w:val="•"/>
      <w:lvlJc w:val="left"/>
      <w:pPr>
        <w:ind w:left="4785" w:hanging="292"/>
      </w:pPr>
      <w:rPr>
        <w:rFonts w:hint="default"/>
        <w:lang w:val="es-es" w:eastAsia="en-US" w:bidi="ar-SA"/>
      </w:rPr>
    </w:lvl>
    <w:lvl w:ilvl="7">
      <w:start w:val="0"/>
      <w:numFmt w:val="bullet"/>
      <w:lvlText w:val="•"/>
      <w:lvlJc w:val="left"/>
      <w:pPr>
        <w:ind w:left="5960" w:hanging="292"/>
      </w:pPr>
      <w:rPr>
        <w:rFonts w:hint="default"/>
        <w:lang w:val="es-es" w:eastAsia="en-US" w:bidi="ar-SA"/>
      </w:rPr>
    </w:lvl>
    <w:lvl w:ilvl="8">
      <w:start w:val="0"/>
      <w:numFmt w:val="bullet"/>
      <w:lvlText w:val="•"/>
      <w:lvlJc w:val="left"/>
      <w:pPr>
        <w:ind w:left="7135" w:hanging="292"/>
      </w:pPr>
      <w:rPr>
        <w:rFonts w:hint="default"/>
        <w:lang w:val="es-es" w:eastAsia="en-US" w:bidi="ar-SA"/>
      </w:rPr>
    </w:lvl>
  </w:abstractNum>
  <w:abstractNum w:abstractNumId="52">
    <w:multiLevelType w:val="hybridMultilevel"/>
    <w:lvl w:ilvl="0">
      <w:start w:val="0"/>
      <w:numFmt w:val="bullet"/>
      <w:lvlText w:val="–"/>
      <w:lvlJc w:val="left"/>
      <w:pPr>
        <w:ind w:left="1225" w:hanging="296"/>
      </w:pPr>
      <w:rPr>
        <w:rFonts w:hint="default" w:ascii="Arial" w:hAnsi="Arial" w:eastAsia="Arial" w:cs="Arial"/>
        <w:w w:val="100"/>
        <w:sz w:val="17"/>
        <w:szCs w:val="17"/>
        <w:lang w:val="es-es" w:eastAsia="en-US" w:bidi="ar-SA"/>
      </w:rPr>
    </w:lvl>
    <w:lvl w:ilvl="1">
      <w:start w:val="0"/>
      <w:numFmt w:val="bullet"/>
      <w:lvlText w:val="–"/>
      <w:lvlJc w:val="left"/>
      <w:pPr>
        <w:ind w:left="1455" w:hanging="308"/>
      </w:pPr>
      <w:rPr>
        <w:rFonts w:hint="default" w:ascii="Arial" w:hAnsi="Arial" w:eastAsia="Arial" w:cs="Arial"/>
        <w:w w:val="100"/>
        <w:sz w:val="17"/>
        <w:szCs w:val="17"/>
        <w:lang w:val="es-es" w:eastAsia="en-US" w:bidi="ar-SA"/>
      </w:rPr>
    </w:lvl>
    <w:lvl w:ilvl="2">
      <w:start w:val="0"/>
      <w:numFmt w:val="bullet"/>
      <w:lvlText w:val="•"/>
      <w:lvlJc w:val="left"/>
      <w:pPr>
        <w:ind w:left="2351" w:hanging="308"/>
      </w:pPr>
      <w:rPr>
        <w:rFonts w:hint="default"/>
        <w:lang w:val="es-es" w:eastAsia="en-US" w:bidi="ar-SA"/>
      </w:rPr>
    </w:lvl>
    <w:lvl w:ilvl="3">
      <w:start w:val="0"/>
      <w:numFmt w:val="bullet"/>
      <w:lvlText w:val="•"/>
      <w:lvlJc w:val="left"/>
      <w:pPr>
        <w:ind w:left="3243" w:hanging="308"/>
      </w:pPr>
      <w:rPr>
        <w:rFonts w:hint="default"/>
        <w:lang w:val="es-es" w:eastAsia="en-US" w:bidi="ar-SA"/>
      </w:rPr>
    </w:lvl>
    <w:lvl w:ilvl="4">
      <w:start w:val="0"/>
      <w:numFmt w:val="bullet"/>
      <w:lvlText w:val="•"/>
      <w:lvlJc w:val="left"/>
      <w:pPr>
        <w:ind w:left="4135" w:hanging="308"/>
      </w:pPr>
      <w:rPr>
        <w:rFonts w:hint="default"/>
        <w:lang w:val="es-es" w:eastAsia="en-US" w:bidi="ar-SA"/>
      </w:rPr>
    </w:lvl>
    <w:lvl w:ilvl="5">
      <w:start w:val="0"/>
      <w:numFmt w:val="bullet"/>
      <w:lvlText w:val="•"/>
      <w:lvlJc w:val="left"/>
      <w:pPr>
        <w:ind w:left="5026" w:hanging="308"/>
      </w:pPr>
      <w:rPr>
        <w:rFonts w:hint="default"/>
        <w:lang w:val="es-es" w:eastAsia="en-US" w:bidi="ar-SA"/>
      </w:rPr>
    </w:lvl>
    <w:lvl w:ilvl="6">
      <w:start w:val="0"/>
      <w:numFmt w:val="bullet"/>
      <w:lvlText w:val="•"/>
      <w:lvlJc w:val="left"/>
      <w:pPr>
        <w:ind w:left="5918" w:hanging="308"/>
      </w:pPr>
      <w:rPr>
        <w:rFonts w:hint="default"/>
        <w:lang w:val="es-es" w:eastAsia="en-US" w:bidi="ar-SA"/>
      </w:rPr>
    </w:lvl>
    <w:lvl w:ilvl="7">
      <w:start w:val="0"/>
      <w:numFmt w:val="bullet"/>
      <w:lvlText w:val="•"/>
      <w:lvlJc w:val="left"/>
      <w:pPr>
        <w:ind w:left="6810" w:hanging="308"/>
      </w:pPr>
      <w:rPr>
        <w:rFonts w:hint="default"/>
        <w:lang w:val="es-es" w:eastAsia="en-US" w:bidi="ar-SA"/>
      </w:rPr>
    </w:lvl>
    <w:lvl w:ilvl="8">
      <w:start w:val="0"/>
      <w:numFmt w:val="bullet"/>
      <w:lvlText w:val="•"/>
      <w:lvlJc w:val="left"/>
      <w:pPr>
        <w:ind w:left="7702" w:hanging="308"/>
      </w:pPr>
      <w:rPr>
        <w:rFonts w:hint="default"/>
        <w:lang w:val="es-es" w:eastAsia="en-US" w:bidi="ar-SA"/>
      </w:rPr>
    </w:lvl>
  </w:abstractNum>
  <w:abstractNum w:abstractNumId="51">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17" w:hanging="292"/>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2138" w:hanging="292"/>
      </w:pPr>
      <w:rPr>
        <w:rFonts w:hint="default"/>
        <w:lang w:val="es-es" w:eastAsia="en-US" w:bidi="ar-SA"/>
      </w:rPr>
    </w:lvl>
    <w:lvl w:ilvl="3">
      <w:start w:val="0"/>
      <w:numFmt w:val="bullet"/>
      <w:lvlText w:val="•"/>
      <w:lvlJc w:val="left"/>
      <w:pPr>
        <w:ind w:left="3056" w:hanging="292"/>
      </w:pPr>
      <w:rPr>
        <w:rFonts w:hint="default"/>
        <w:lang w:val="es-es" w:eastAsia="en-US" w:bidi="ar-SA"/>
      </w:rPr>
    </w:lvl>
    <w:lvl w:ilvl="4">
      <w:start w:val="0"/>
      <w:numFmt w:val="bullet"/>
      <w:lvlText w:val="•"/>
      <w:lvlJc w:val="left"/>
      <w:pPr>
        <w:ind w:left="3975" w:hanging="292"/>
      </w:pPr>
      <w:rPr>
        <w:rFonts w:hint="default"/>
        <w:lang w:val="es-es" w:eastAsia="en-US" w:bidi="ar-SA"/>
      </w:rPr>
    </w:lvl>
    <w:lvl w:ilvl="5">
      <w:start w:val="0"/>
      <w:numFmt w:val="bullet"/>
      <w:lvlText w:val="•"/>
      <w:lvlJc w:val="left"/>
      <w:pPr>
        <w:ind w:left="4893" w:hanging="292"/>
      </w:pPr>
      <w:rPr>
        <w:rFonts w:hint="default"/>
        <w:lang w:val="es-es" w:eastAsia="en-US" w:bidi="ar-SA"/>
      </w:rPr>
    </w:lvl>
    <w:lvl w:ilvl="6">
      <w:start w:val="0"/>
      <w:numFmt w:val="bullet"/>
      <w:lvlText w:val="•"/>
      <w:lvlJc w:val="left"/>
      <w:pPr>
        <w:ind w:left="5811" w:hanging="292"/>
      </w:pPr>
      <w:rPr>
        <w:rFonts w:hint="default"/>
        <w:lang w:val="es-es" w:eastAsia="en-US" w:bidi="ar-SA"/>
      </w:rPr>
    </w:lvl>
    <w:lvl w:ilvl="7">
      <w:start w:val="0"/>
      <w:numFmt w:val="bullet"/>
      <w:lvlText w:val="•"/>
      <w:lvlJc w:val="left"/>
      <w:pPr>
        <w:ind w:left="6730" w:hanging="292"/>
      </w:pPr>
      <w:rPr>
        <w:rFonts w:hint="default"/>
        <w:lang w:val="es-es" w:eastAsia="en-US" w:bidi="ar-SA"/>
      </w:rPr>
    </w:lvl>
    <w:lvl w:ilvl="8">
      <w:start w:val="0"/>
      <w:numFmt w:val="bullet"/>
      <w:lvlText w:val="•"/>
      <w:lvlJc w:val="left"/>
      <w:pPr>
        <w:ind w:left="7648" w:hanging="292"/>
      </w:pPr>
      <w:rPr>
        <w:rFonts w:hint="default"/>
        <w:lang w:val="es-es" w:eastAsia="en-US" w:bidi="ar-SA"/>
      </w:rPr>
    </w:lvl>
  </w:abstractNum>
  <w:abstractNum w:abstractNumId="50">
    <w:multiLevelType w:val="hybridMultilevel"/>
    <w:lvl w:ilvl="0">
      <w:start w:val="15"/>
      <w:numFmt w:val="lowerLetter"/>
      <w:lvlText w:val="%1)"/>
      <w:lvlJc w:val="left"/>
      <w:pPr>
        <w:ind w:left="833" w:hanging="199"/>
        <w:jc w:val="left"/>
      </w:pPr>
      <w:rPr>
        <w:rFonts w:hint="default" w:ascii="Arial" w:hAnsi="Arial" w:eastAsia="Arial" w:cs="Arial"/>
        <w:spacing w:val="-1"/>
        <w:w w:val="100"/>
        <w:sz w:val="17"/>
        <w:szCs w:val="17"/>
        <w:lang w:val="es-es" w:eastAsia="en-US" w:bidi="ar-SA"/>
      </w:rPr>
    </w:lvl>
    <w:lvl w:ilvl="1">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422" w:hanging="308"/>
      </w:pPr>
      <w:rPr>
        <w:rFonts w:hint="default"/>
        <w:lang w:val="es-es" w:eastAsia="en-US" w:bidi="ar-SA"/>
      </w:rPr>
    </w:lvl>
    <w:lvl w:ilvl="3">
      <w:start w:val="0"/>
      <w:numFmt w:val="bullet"/>
      <w:lvlText w:val="•"/>
      <w:lvlJc w:val="left"/>
      <w:pPr>
        <w:ind w:left="3305" w:hanging="308"/>
      </w:pPr>
      <w:rPr>
        <w:rFonts w:hint="default"/>
        <w:lang w:val="es-es" w:eastAsia="en-US" w:bidi="ar-SA"/>
      </w:rPr>
    </w:lvl>
    <w:lvl w:ilvl="4">
      <w:start w:val="0"/>
      <w:numFmt w:val="bullet"/>
      <w:lvlText w:val="•"/>
      <w:lvlJc w:val="left"/>
      <w:pPr>
        <w:ind w:left="4188" w:hanging="308"/>
      </w:pPr>
      <w:rPr>
        <w:rFonts w:hint="default"/>
        <w:lang w:val="es-es" w:eastAsia="en-US" w:bidi="ar-SA"/>
      </w:rPr>
    </w:lvl>
    <w:lvl w:ilvl="5">
      <w:start w:val="0"/>
      <w:numFmt w:val="bullet"/>
      <w:lvlText w:val="•"/>
      <w:lvlJc w:val="left"/>
      <w:pPr>
        <w:ind w:left="5071" w:hanging="308"/>
      </w:pPr>
      <w:rPr>
        <w:rFonts w:hint="default"/>
        <w:lang w:val="es-es" w:eastAsia="en-US" w:bidi="ar-SA"/>
      </w:rPr>
    </w:lvl>
    <w:lvl w:ilvl="6">
      <w:start w:val="0"/>
      <w:numFmt w:val="bullet"/>
      <w:lvlText w:val="•"/>
      <w:lvlJc w:val="left"/>
      <w:pPr>
        <w:ind w:left="5954" w:hanging="308"/>
      </w:pPr>
      <w:rPr>
        <w:rFonts w:hint="default"/>
        <w:lang w:val="es-es" w:eastAsia="en-US" w:bidi="ar-SA"/>
      </w:rPr>
    </w:lvl>
    <w:lvl w:ilvl="7">
      <w:start w:val="0"/>
      <w:numFmt w:val="bullet"/>
      <w:lvlText w:val="•"/>
      <w:lvlJc w:val="left"/>
      <w:pPr>
        <w:ind w:left="6837" w:hanging="308"/>
      </w:pPr>
      <w:rPr>
        <w:rFonts w:hint="default"/>
        <w:lang w:val="es-es" w:eastAsia="en-US" w:bidi="ar-SA"/>
      </w:rPr>
    </w:lvl>
    <w:lvl w:ilvl="8">
      <w:start w:val="0"/>
      <w:numFmt w:val="bullet"/>
      <w:lvlText w:val="•"/>
      <w:lvlJc w:val="left"/>
      <w:pPr>
        <w:ind w:left="7719" w:hanging="308"/>
      </w:pPr>
      <w:rPr>
        <w:rFonts w:hint="default"/>
        <w:lang w:val="es-es" w:eastAsia="en-US" w:bidi="ar-SA"/>
      </w:rPr>
    </w:lvl>
  </w:abstractNum>
  <w:abstractNum w:abstractNumId="49">
    <w:multiLevelType w:val="hybridMultilevel"/>
    <w:lvl w:ilvl="0">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1">
      <w:start w:val="0"/>
      <w:numFmt w:val="bullet"/>
      <w:lvlText w:val="•"/>
      <w:lvlJc w:val="left"/>
      <w:pPr>
        <w:ind w:left="2334" w:hanging="308"/>
      </w:pPr>
      <w:rPr>
        <w:rFonts w:hint="default"/>
        <w:lang w:val="es-es" w:eastAsia="en-US" w:bidi="ar-SA"/>
      </w:rPr>
    </w:lvl>
    <w:lvl w:ilvl="2">
      <w:start w:val="0"/>
      <w:numFmt w:val="bullet"/>
      <w:lvlText w:val="•"/>
      <w:lvlJc w:val="left"/>
      <w:pPr>
        <w:ind w:left="3129" w:hanging="308"/>
      </w:pPr>
      <w:rPr>
        <w:rFonts w:hint="default"/>
        <w:lang w:val="es-es" w:eastAsia="en-US" w:bidi="ar-SA"/>
      </w:rPr>
    </w:lvl>
    <w:lvl w:ilvl="3">
      <w:start w:val="0"/>
      <w:numFmt w:val="bullet"/>
      <w:lvlText w:val="•"/>
      <w:lvlJc w:val="left"/>
      <w:pPr>
        <w:ind w:left="3923" w:hanging="308"/>
      </w:pPr>
      <w:rPr>
        <w:rFonts w:hint="default"/>
        <w:lang w:val="es-es" w:eastAsia="en-US" w:bidi="ar-SA"/>
      </w:rPr>
    </w:lvl>
    <w:lvl w:ilvl="4">
      <w:start w:val="0"/>
      <w:numFmt w:val="bullet"/>
      <w:lvlText w:val="•"/>
      <w:lvlJc w:val="left"/>
      <w:pPr>
        <w:ind w:left="4718" w:hanging="308"/>
      </w:pPr>
      <w:rPr>
        <w:rFonts w:hint="default"/>
        <w:lang w:val="es-es" w:eastAsia="en-US" w:bidi="ar-SA"/>
      </w:rPr>
    </w:lvl>
    <w:lvl w:ilvl="5">
      <w:start w:val="0"/>
      <w:numFmt w:val="bullet"/>
      <w:lvlText w:val="•"/>
      <w:lvlJc w:val="left"/>
      <w:pPr>
        <w:ind w:left="5512" w:hanging="308"/>
      </w:pPr>
      <w:rPr>
        <w:rFonts w:hint="default"/>
        <w:lang w:val="es-es" w:eastAsia="en-US" w:bidi="ar-SA"/>
      </w:rPr>
    </w:lvl>
    <w:lvl w:ilvl="6">
      <w:start w:val="0"/>
      <w:numFmt w:val="bullet"/>
      <w:lvlText w:val="•"/>
      <w:lvlJc w:val="left"/>
      <w:pPr>
        <w:ind w:left="6307" w:hanging="308"/>
      </w:pPr>
      <w:rPr>
        <w:rFonts w:hint="default"/>
        <w:lang w:val="es-es" w:eastAsia="en-US" w:bidi="ar-SA"/>
      </w:rPr>
    </w:lvl>
    <w:lvl w:ilvl="7">
      <w:start w:val="0"/>
      <w:numFmt w:val="bullet"/>
      <w:lvlText w:val="•"/>
      <w:lvlJc w:val="left"/>
      <w:pPr>
        <w:ind w:left="7101" w:hanging="308"/>
      </w:pPr>
      <w:rPr>
        <w:rFonts w:hint="default"/>
        <w:lang w:val="es-es" w:eastAsia="en-US" w:bidi="ar-SA"/>
      </w:rPr>
    </w:lvl>
    <w:lvl w:ilvl="8">
      <w:start w:val="0"/>
      <w:numFmt w:val="bullet"/>
      <w:lvlText w:val="•"/>
      <w:lvlJc w:val="left"/>
      <w:pPr>
        <w:ind w:left="7896" w:hanging="308"/>
      </w:pPr>
      <w:rPr>
        <w:rFonts w:hint="default"/>
        <w:lang w:val="es-es" w:eastAsia="en-US" w:bidi="ar-SA"/>
      </w:rPr>
    </w:lvl>
  </w:abstractNum>
  <w:abstractNum w:abstractNumId="48">
    <w:multiLevelType w:val="hybridMultilevel"/>
    <w:lvl w:ilvl="0">
      <w:start w:val="0"/>
      <w:numFmt w:val="bullet"/>
      <w:lvlText w:val="-"/>
      <w:lvlJc w:val="left"/>
      <w:pPr>
        <w:ind w:left="1251"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2082" w:hanging="308"/>
      </w:pPr>
      <w:rPr>
        <w:rFonts w:hint="default"/>
        <w:lang w:val="es-es" w:eastAsia="en-US" w:bidi="ar-SA"/>
      </w:rPr>
    </w:lvl>
    <w:lvl w:ilvl="2">
      <w:start w:val="0"/>
      <w:numFmt w:val="bullet"/>
      <w:lvlText w:val="•"/>
      <w:lvlJc w:val="left"/>
      <w:pPr>
        <w:ind w:left="2905" w:hanging="308"/>
      </w:pPr>
      <w:rPr>
        <w:rFonts w:hint="default"/>
        <w:lang w:val="es-es" w:eastAsia="en-US" w:bidi="ar-SA"/>
      </w:rPr>
    </w:lvl>
    <w:lvl w:ilvl="3">
      <w:start w:val="0"/>
      <w:numFmt w:val="bullet"/>
      <w:lvlText w:val="•"/>
      <w:lvlJc w:val="left"/>
      <w:pPr>
        <w:ind w:left="3727" w:hanging="308"/>
      </w:pPr>
      <w:rPr>
        <w:rFonts w:hint="default"/>
        <w:lang w:val="es-es" w:eastAsia="en-US" w:bidi="ar-SA"/>
      </w:rPr>
    </w:lvl>
    <w:lvl w:ilvl="4">
      <w:start w:val="0"/>
      <w:numFmt w:val="bullet"/>
      <w:lvlText w:val="•"/>
      <w:lvlJc w:val="left"/>
      <w:pPr>
        <w:ind w:left="4550" w:hanging="308"/>
      </w:pPr>
      <w:rPr>
        <w:rFonts w:hint="default"/>
        <w:lang w:val="es-es" w:eastAsia="en-US" w:bidi="ar-SA"/>
      </w:rPr>
    </w:lvl>
    <w:lvl w:ilvl="5">
      <w:start w:val="0"/>
      <w:numFmt w:val="bullet"/>
      <w:lvlText w:val="•"/>
      <w:lvlJc w:val="left"/>
      <w:pPr>
        <w:ind w:left="5372" w:hanging="308"/>
      </w:pPr>
      <w:rPr>
        <w:rFonts w:hint="default"/>
        <w:lang w:val="es-es" w:eastAsia="en-US" w:bidi="ar-SA"/>
      </w:rPr>
    </w:lvl>
    <w:lvl w:ilvl="6">
      <w:start w:val="0"/>
      <w:numFmt w:val="bullet"/>
      <w:lvlText w:val="•"/>
      <w:lvlJc w:val="left"/>
      <w:pPr>
        <w:ind w:left="6195" w:hanging="308"/>
      </w:pPr>
      <w:rPr>
        <w:rFonts w:hint="default"/>
        <w:lang w:val="es-es" w:eastAsia="en-US" w:bidi="ar-SA"/>
      </w:rPr>
    </w:lvl>
    <w:lvl w:ilvl="7">
      <w:start w:val="0"/>
      <w:numFmt w:val="bullet"/>
      <w:lvlText w:val="•"/>
      <w:lvlJc w:val="left"/>
      <w:pPr>
        <w:ind w:left="7017" w:hanging="308"/>
      </w:pPr>
      <w:rPr>
        <w:rFonts w:hint="default"/>
        <w:lang w:val="es-es" w:eastAsia="en-US" w:bidi="ar-SA"/>
      </w:rPr>
    </w:lvl>
    <w:lvl w:ilvl="8">
      <w:start w:val="0"/>
      <w:numFmt w:val="bullet"/>
      <w:lvlText w:val="•"/>
      <w:lvlJc w:val="left"/>
      <w:pPr>
        <w:ind w:left="7840" w:hanging="308"/>
      </w:pPr>
      <w:rPr>
        <w:rFonts w:hint="default"/>
        <w:lang w:val="es-es" w:eastAsia="en-US" w:bidi="ar-SA"/>
      </w:rPr>
    </w:lvl>
  </w:abstractNum>
  <w:abstractNum w:abstractNumId="47">
    <w:multiLevelType w:val="hybridMultilevel"/>
    <w:lvl w:ilvl="0">
      <w:start w:val="0"/>
      <w:numFmt w:val="bullet"/>
      <w:lvlText w:val="-"/>
      <w:lvlJc w:val="left"/>
      <w:pPr>
        <w:ind w:left="1250"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2082" w:hanging="308"/>
      </w:pPr>
      <w:rPr>
        <w:rFonts w:hint="default"/>
        <w:lang w:val="es-es" w:eastAsia="en-US" w:bidi="ar-SA"/>
      </w:rPr>
    </w:lvl>
    <w:lvl w:ilvl="2">
      <w:start w:val="0"/>
      <w:numFmt w:val="bullet"/>
      <w:lvlText w:val="•"/>
      <w:lvlJc w:val="left"/>
      <w:pPr>
        <w:ind w:left="2905" w:hanging="308"/>
      </w:pPr>
      <w:rPr>
        <w:rFonts w:hint="default"/>
        <w:lang w:val="es-es" w:eastAsia="en-US" w:bidi="ar-SA"/>
      </w:rPr>
    </w:lvl>
    <w:lvl w:ilvl="3">
      <w:start w:val="0"/>
      <w:numFmt w:val="bullet"/>
      <w:lvlText w:val="•"/>
      <w:lvlJc w:val="left"/>
      <w:pPr>
        <w:ind w:left="3727" w:hanging="308"/>
      </w:pPr>
      <w:rPr>
        <w:rFonts w:hint="default"/>
        <w:lang w:val="es-es" w:eastAsia="en-US" w:bidi="ar-SA"/>
      </w:rPr>
    </w:lvl>
    <w:lvl w:ilvl="4">
      <w:start w:val="0"/>
      <w:numFmt w:val="bullet"/>
      <w:lvlText w:val="•"/>
      <w:lvlJc w:val="left"/>
      <w:pPr>
        <w:ind w:left="4550" w:hanging="308"/>
      </w:pPr>
      <w:rPr>
        <w:rFonts w:hint="default"/>
        <w:lang w:val="es-es" w:eastAsia="en-US" w:bidi="ar-SA"/>
      </w:rPr>
    </w:lvl>
    <w:lvl w:ilvl="5">
      <w:start w:val="0"/>
      <w:numFmt w:val="bullet"/>
      <w:lvlText w:val="•"/>
      <w:lvlJc w:val="left"/>
      <w:pPr>
        <w:ind w:left="5372" w:hanging="308"/>
      </w:pPr>
      <w:rPr>
        <w:rFonts w:hint="default"/>
        <w:lang w:val="es-es" w:eastAsia="en-US" w:bidi="ar-SA"/>
      </w:rPr>
    </w:lvl>
    <w:lvl w:ilvl="6">
      <w:start w:val="0"/>
      <w:numFmt w:val="bullet"/>
      <w:lvlText w:val="•"/>
      <w:lvlJc w:val="left"/>
      <w:pPr>
        <w:ind w:left="6195" w:hanging="308"/>
      </w:pPr>
      <w:rPr>
        <w:rFonts w:hint="default"/>
        <w:lang w:val="es-es" w:eastAsia="en-US" w:bidi="ar-SA"/>
      </w:rPr>
    </w:lvl>
    <w:lvl w:ilvl="7">
      <w:start w:val="0"/>
      <w:numFmt w:val="bullet"/>
      <w:lvlText w:val="•"/>
      <w:lvlJc w:val="left"/>
      <w:pPr>
        <w:ind w:left="7017" w:hanging="308"/>
      </w:pPr>
      <w:rPr>
        <w:rFonts w:hint="default"/>
        <w:lang w:val="es-es" w:eastAsia="en-US" w:bidi="ar-SA"/>
      </w:rPr>
    </w:lvl>
    <w:lvl w:ilvl="8">
      <w:start w:val="0"/>
      <w:numFmt w:val="bullet"/>
      <w:lvlText w:val="•"/>
      <w:lvlJc w:val="left"/>
      <w:pPr>
        <w:ind w:left="7840" w:hanging="308"/>
      </w:pPr>
      <w:rPr>
        <w:rFonts w:hint="default"/>
        <w:lang w:val="es-es" w:eastAsia="en-US" w:bidi="ar-SA"/>
      </w:rPr>
    </w:lvl>
  </w:abstractNum>
  <w:abstractNum w:abstractNumId="46">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45">
    <w:multiLevelType w:val="hybridMultilevel"/>
    <w:lvl w:ilvl="0">
      <w:start w:val="17"/>
      <w:numFmt w:val="lowerLetter"/>
      <w:lvlText w:val="%1)"/>
      <w:lvlJc w:val="left"/>
      <w:pPr>
        <w:ind w:left="834" w:hanging="199"/>
        <w:jc w:val="left"/>
      </w:pPr>
      <w:rPr>
        <w:rFonts w:hint="default" w:ascii="Arial" w:hAnsi="Arial" w:eastAsia="Arial" w:cs="Arial"/>
        <w:spacing w:val="-1"/>
        <w:w w:val="100"/>
        <w:sz w:val="17"/>
        <w:szCs w:val="17"/>
        <w:lang w:val="es-es" w:eastAsia="en-US" w:bidi="ar-SA"/>
      </w:rPr>
    </w:lvl>
    <w:lvl w:ilvl="1">
      <w:start w:val="0"/>
      <w:numFmt w:val="bullet"/>
      <w:lvlText w:val="-"/>
      <w:lvlJc w:val="left"/>
      <w:pPr>
        <w:ind w:left="1548"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422" w:hanging="308"/>
      </w:pPr>
      <w:rPr>
        <w:rFonts w:hint="default"/>
        <w:lang w:val="es-es" w:eastAsia="en-US" w:bidi="ar-SA"/>
      </w:rPr>
    </w:lvl>
    <w:lvl w:ilvl="3">
      <w:start w:val="0"/>
      <w:numFmt w:val="bullet"/>
      <w:lvlText w:val="•"/>
      <w:lvlJc w:val="left"/>
      <w:pPr>
        <w:ind w:left="3305" w:hanging="308"/>
      </w:pPr>
      <w:rPr>
        <w:rFonts w:hint="default"/>
        <w:lang w:val="es-es" w:eastAsia="en-US" w:bidi="ar-SA"/>
      </w:rPr>
    </w:lvl>
    <w:lvl w:ilvl="4">
      <w:start w:val="0"/>
      <w:numFmt w:val="bullet"/>
      <w:lvlText w:val="•"/>
      <w:lvlJc w:val="left"/>
      <w:pPr>
        <w:ind w:left="4188" w:hanging="308"/>
      </w:pPr>
      <w:rPr>
        <w:rFonts w:hint="default"/>
        <w:lang w:val="es-es" w:eastAsia="en-US" w:bidi="ar-SA"/>
      </w:rPr>
    </w:lvl>
    <w:lvl w:ilvl="5">
      <w:start w:val="0"/>
      <w:numFmt w:val="bullet"/>
      <w:lvlText w:val="•"/>
      <w:lvlJc w:val="left"/>
      <w:pPr>
        <w:ind w:left="5071" w:hanging="308"/>
      </w:pPr>
      <w:rPr>
        <w:rFonts w:hint="default"/>
        <w:lang w:val="es-es" w:eastAsia="en-US" w:bidi="ar-SA"/>
      </w:rPr>
    </w:lvl>
    <w:lvl w:ilvl="6">
      <w:start w:val="0"/>
      <w:numFmt w:val="bullet"/>
      <w:lvlText w:val="•"/>
      <w:lvlJc w:val="left"/>
      <w:pPr>
        <w:ind w:left="5954" w:hanging="308"/>
      </w:pPr>
      <w:rPr>
        <w:rFonts w:hint="default"/>
        <w:lang w:val="es-es" w:eastAsia="en-US" w:bidi="ar-SA"/>
      </w:rPr>
    </w:lvl>
    <w:lvl w:ilvl="7">
      <w:start w:val="0"/>
      <w:numFmt w:val="bullet"/>
      <w:lvlText w:val="•"/>
      <w:lvlJc w:val="left"/>
      <w:pPr>
        <w:ind w:left="6837" w:hanging="308"/>
      </w:pPr>
      <w:rPr>
        <w:rFonts w:hint="default"/>
        <w:lang w:val="es-es" w:eastAsia="en-US" w:bidi="ar-SA"/>
      </w:rPr>
    </w:lvl>
    <w:lvl w:ilvl="8">
      <w:start w:val="0"/>
      <w:numFmt w:val="bullet"/>
      <w:lvlText w:val="•"/>
      <w:lvlJc w:val="left"/>
      <w:pPr>
        <w:ind w:left="7719" w:hanging="308"/>
      </w:pPr>
      <w:rPr>
        <w:rFonts w:hint="default"/>
        <w:lang w:val="es-es" w:eastAsia="en-US" w:bidi="ar-SA"/>
      </w:rPr>
    </w:lvl>
  </w:abstractNum>
  <w:abstractNum w:abstractNumId="44">
    <w:multiLevelType w:val="hybridMultilevel"/>
    <w:lvl w:ilvl="0">
      <w:start w:val="0"/>
      <w:numFmt w:val="bullet"/>
      <w:lvlText w:val="-"/>
      <w:lvlJc w:val="left"/>
      <w:pPr>
        <w:ind w:left="1250"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422" w:hanging="308"/>
      </w:pPr>
      <w:rPr>
        <w:rFonts w:hint="default"/>
        <w:lang w:val="es-es" w:eastAsia="en-US" w:bidi="ar-SA"/>
      </w:rPr>
    </w:lvl>
    <w:lvl w:ilvl="3">
      <w:start w:val="0"/>
      <w:numFmt w:val="bullet"/>
      <w:lvlText w:val="•"/>
      <w:lvlJc w:val="left"/>
      <w:pPr>
        <w:ind w:left="3305" w:hanging="308"/>
      </w:pPr>
      <w:rPr>
        <w:rFonts w:hint="default"/>
        <w:lang w:val="es-es" w:eastAsia="en-US" w:bidi="ar-SA"/>
      </w:rPr>
    </w:lvl>
    <w:lvl w:ilvl="4">
      <w:start w:val="0"/>
      <w:numFmt w:val="bullet"/>
      <w:lvlText w:val="•"/>
      <w:lvlJc w:val="left"/>
      <w:pPr>
        <w:ind w:left="4188" w:hanging="308"/>
      </w:pPr>
      <w:rPr>
        <w:rFonts w:hint="default"/>
        <w:lang w:val="es-es" w:eastAsia="en-US" w:bidi="ar-SA"/>
      </w:rPr>
    </w:lvl>
    <w:lvl w:ilvl="5">
      <w:start w:val="0"/>
      <w:numFmt w:val="bullet"/>
      <w:lvlText w:val="•"/>
      <w:lvlJc w:val="left"/>
      <w:pPr>
        <w:ind w:left="5071" w:hanging="308"/>
      </w:pPr>
      <w:rPr>
        <w:rFonts w:hint="default"/>
        <w:lang w:val="es-es" w:eastAsia="en-US" w:bidi="ar-SA"/>
      </w:rPr>
    </w:lvl>
    <w:lvl w:ilvl="6">
      <w:start w:val="0"/>
      <w:numFmt w:val="bullet"/>
      <w:lvlText w:val="•"/>
      <w:lvlJc w:val="left"/>
      <w:pPr>
        <w:ind w:left="5954" w:hanging="308"/>
      </w:pPr>
      <w:rPr>
        <w:rFonts w:hint="default"/>
        <w:lang w:val="es-es" w:eastAsia="en-US" w:bidi="ar-SA"/>
      </w:rPr>
    </w:lvl>
    <w:lvl w:ilvl="7">
      <w:start w:val="0"/>
      <w:numFmt w:val="bullet"/>
      <w:lvlText w:val="•"/>
      <w:lvlJc w:val="left"/>
      <w:pPr>
        <w:ind w:left="6837" w:hanging="308"/>
      </w:pPr>
      <w:rPr>
        <w:rFonts w:hint="default"/>
        <w:lang w:val="es-es" w:eastAsia="en-US" w:bidi="ar-SA"/>
      </w:rPr>
    </w:lvl>
    <w:lvl w:ilvl="8">
      <w:start w:val="0"/>
      <w:numFmt w:val="bullet"/>
      <w:lvlText w:val="•"/>
      <w:lvlJc w:val="left"/>
      <w:pPr>
        <w:ind w:left="7719" w:hanging="308"/>
      </w:pPr>
      <w:rPr>
        <w:rFonts w:hint="default"/>
        <w:lang w:val="es-es" w:eastAsia="en-US" w:bidi="ar-SA"/>
      </w:rPr>
    </w:lvl>
  </w:abstractNum>
  <w:abstractNum w:abstractNumId="43">
    <w:multiLevelType w:val="hybridMultilevel"/>
    <w:lvl w:ilvl="0">
      <w:start w:val="0"/>
      <w:numFmt w:val="bullet"/>
      <w:lvlText w:val="-"/>
      <w:lvlJc w:val="left"/>
      <w:pPr>
        <w:ind w:left="1250"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2082" w:hanging="308"/>
      </w:pPr>
      <w:rPr>
        <w:rFonts w:hint="default"/>
        <w:lang w:val="es-es" w:eastAsia="en-US" w:bidi="ar-SA"/>
      </w:rPr>
    </w:lvl>
    <w:lvl w:ilvl="2">
      <w:start w:val="0"/>
      <w:numFmt w:val="bullet"/>
      <w:lvlText w:val="•"/>
      <w:lvlJc w:val="left"/>
      <w:pPr>
        <w:ind w:left="2905" w:hanging="308"/>
      </w:pPr>
      <w:rPr>
        <w:rFonts w:hint="default"/>
        <w:lang w:val="es-es" w:eastAsia="en-US" w:bidi="ar-SA"/>
      </w:rPr>
    </w:lvl>
    <w:lvl w:ilvl="3">
      <w:start w:val="0"/>
      <w:numFmt w:val="bullet"/>
      <w:lvlText w:val="•"/>
      <w:lvlJc w:val="left"/>
      <w:pPr>
        <w:ind w:left="3727" w:hanging="308"/>
      </w:pPr>
      <w:rPr>
        <w:rFonts w:hint="default"/>
        <w:lang w:val="es-es" w:eastAsia="en-US" w:bidi="ar-SA"/>
      </w:rPr>
    </w:lvl>
    <w:lvl w:ilvl="4">
      <w:start w:val="0"/>
      <w:numFmt w:val="bullet"/>
      <w:lvlText w:val="•"/>
      <w:lvlJc w:val="left"/>
      <w:pPr>
        <w:ind w:left="4550" w:hanging="308"/>
      </w:pPr>
      <w:rPr>
        <w:rFonts w:hint="default"/>
        <w:lang w:val="es-es" w:eastAsia="en-US" w:bidi="ar-SA"/>
      </w:rPr>
    </w:lvl>
    <w:lvl w:ilvl="5">
      <w:start w:val="0"/>
      <w:numFmt w:val="bullet"/>
      <w:lvlText w:val="•"/>
      <w:lvlJc w:val="left"/>
      <w:pPr>
        <w:ind w:left="5372" w:hanging="308"/>
      </w:pPr>
      <w:rPr>
        <w:rFonts w:hint="default"/>
        <w:lang w:val="es-es" w:eastAsia="en-US" w:bidi="ar-SA"/>
      </w:rPr>
    </w:lvl>
    <w:lvl w:ilvl="6">
      <w:start w:val="0"/>
      <w:numFmt w:val="bullet"/>
      <w:lvlText w:val="•"/>
      <w:lvlJc w:val="left"/>
      <w:pPr>
        <w:ind w:left="6195" w:hanging="308"/>
      </w:pPr>
      <w:rPr>
        <w:rFonts w:hint="default"/>
        <w:lang w:val="es-es" w:eastAsia="en-US" w:bidi="ar-SA"/>
      </w:rPr>
    </w:lvl>
    <w:lvl w:ilvl="7">
      <w:start w:val="0"/>
      <w:numFmt w:val="bullet"/>
      <w:lvlText w:val="•"/>
      <w:lvlJc w:val="left"/>
      <w:pPr>
        <w:ind w:left="7017" w:hanging="308"/>
      </w:pPr>
      <w:rPr>
        <w:rFonts w:hint="default"/>
        <w:lang w:val="es-es" w:eastAsia="en-US" w:bidi="ar-SA"/>
      </w:rPr>
    </w:lvl>
    <w:lvl w:ilvl="8">
      <w:start w:val="0"/>
      <w:numFmt w:val="bullet"/>
      <w:lvlText w:val="•"/>
      <w:lvlJc w:val="left"/>
      <w:pPr>
        <w:ind w:left="7840" w:hanging="308"/>
      </w:pPr>
      <w:rPr>
        <w:rFonts w:hint="default"/>
        <w:lang w:val="es-es" w:eastAsia="en-US" w:bidi="ar-SA"/>
      </w:rPr>
    </w:lvl>
  </w:abstractNum>
  <w:abstractNum w:abstractNumId="42">
    <w:multiLevelType w:val="hybridMultilevel"/>
    <w:lvl w:ilvl="0">
      <w:start w:val="0"/>
      <w:numFmt w:val="bullet"/>
      <w:lvlText w:val="-"/>
      <w:lvlJc w:val="left"/>
      <w:pPr>
        <w:ind w:left="1250" w:hanging="298"/>
      </w:pPr>
      <w:rPr>
        <w:rFonts w:hint="default"/>
        <w:w w:val="100"/>
        <w:lang w:val="es-es" w:eastAsia="en-US" w:bidi="ar-SA"/>
      </w:rPr>
    </w:lvl>
    <w:lvl w:ilvl="1">
      <w:start w:val="0"/>
      <w:numFmt w:val="bullet"/>
      <w:lvlText w:val="•"/>
      <w:lvlJc w:val="left"/>
      <w:pPr>
        <w:ind w:left="2082" w:hanging="298"/>
      </w:pPr>
      <w:rPr>
        <w:rFonts w:hint="default"/>
        <w:lang w:val="es-es" w:eastAsia="en-US" w:bidi="ar-SA"/>
      </w:rPr>
    </w:lvl>
    <w:lvl w:ilvl="2">
      <w:start w:val="0"/>
      <w:numFmt w:val="bullet"/>
      <w:lvlText w:val="•"/>
      <w:lvlJc w:val="left"/>
      <w:pPr>
        <w:ind w:left="2905" w:hanging="298"/>
      </w:pPr>
      <w:rPr>
        <w:rFonts w:hint="default"/>
        <w:lang w:val="es-es" w:eastAsia="en-US" w:bidi="ar-SA"/>
      </w:rPr>
    </w:lvl>
    <w:lvl w:ilvl="3">
      <w:start w:val="0"/>
      <w:numFmt w:val="bullet"/>
      <w:lvlText w:val="•"/>
      <w:lvlJc w:val="left"/>
      <w:pPr>
        <w:ind w:left="3727" w:hanging="298"/>
      </w:pPr>
      <w:rPr>
        <w:rFonts w:hint="default"/>
        <w:lang w:val="es-es" w:eastAsia="en-US" w:bidi="ar-SA"/>
      </w:rPr>
    </w:lvl>
    <w:lvl w:ilvl="4">
      <w:start w:val="0"/>
      <w:numFmt w:val="bullet"/>
      <w:lvlText w:val="•"/>
      <w:lvlJc w:val="left"/>
      <w:pPr>
        <w:ind w:left="4550" w:hanging="298"/>
      </w:pPr>
      <w:rPr>
        <w:rFonts w:hint="default"/>
        <w:lang w:val="es-es" w:eastAsia="en-US" w:bidi="ar-SA"/>
      </w:rPr>
    </w:lvl>
    <w:lvl w:ilvl="5">
      <w:start w:val="0"/>
      <w:numFmt w:val="bullet"/>
      <w:lvlText w:val="•"/>
      <w:lvlJc w:val="left"/>
      <w:pPr>
        <w:ind w:left="5372" w:hanging="298"/>
      </w:pPr>
      <w:rPr>
        <w:rFonts w:hint="default"/>
        <w:lang w:val="es-es" w:eastAsia="en-US" w:bidi="ar-SA"/>
      </w:rPr>
    </w:lvl>
    <w:lvl w:ilvl="6">
      <w:start w:val="0"/>
      <w:numFmt w:val="bullet"/>
      <w:lvlText w:val="•"/>
      <w:lvlJc w:val="left"/>
      <w:pPr>
        <w:ind w:left="6195" w:hanging="298"/>
      </w:pPr>
      <w:rPr>
        <w:rFonts w:hint="default"/>
        <w:lang w:val="es-es" w:eastAsia="en-US" w:bidi="ar-SA"/>
      </w:rPr>
    </w:lvl>
    <w:lvl w:ilvl="7">
      <w:start w:val="0"/>
      <w:numFmt w:val="bullet"/>
      <w:lvlText w:val="•"/>
      <w:lvlJc w:val="left"/>
      <w:pPr>
        <w:ind w:left="7017" w:hanging="298"/>
      </w:pPr>
      <w:rPr>
        <w:rFonts w:hint="default"/>
        <w:lang w:val="es-es" w:eastAsia="en-US" w:bidi="ar-SA"/>
      </w:rPr>
    </w:lvl>
    <w:lvl w:ilvl="8">
      <w:start w:val="0"/>
      <w:numFmt w:val="bullet"/>
      <w:lvlText w:val="•"/>
      <w:lvlJc w:val="left"/>
      <w:pPr>
        <w:ind w:left="7840" w:hanging="298"/>
      </w:pPr>
      <w:rPr>
        <w:rFonts w:hint="default"/>
        <w:lang w:val="es-es" w:eastAsia="en-US" w:bidi="ar-SA"/>
      </w:rPr>
    </w:lvl>
  </w:abstractNum>
  <w:abstractNum w:abstractNumId="41">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40">
    <w:multiLevelType w:val="hybridMultilevel"/>
    <w:lvl w:ilvl="0">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1">
      <w:start w:val="0"/>
      <w:numFmt w:val="bullet"/>
      <w:lvlText w:val="•"/>
      <w:lvlJc w:val="left"/>
      <w:pPr>
        <w:ind w:left="2334" w:hanging="308"/>
      </w:pPr>
      <w:rPr>
        <w:rFonts w:hint="default"/>
        <w:lang w:val="es-es" w:eastAsia="en-US" w:bidi="ar-SA"/>
      </w:rPr>
    </w:lvl>
    <w:lvl w:ilvl="2">
      <w:start w:val="0"/>
      <w:numFmt w:val="bullet"/>
      <w:lvlText w:val="•"/>
      <w:lvlJc w:val="left"/>
      <w:pPr>
        <w:ind w:left="3129" w:hanging="308"/>
      </w:pPr>
      <w:rPr>
        <w:rFonts w:hint="default"/>
        <w:lang w:val="es-es" w:eastAsia="en-US" w:bidi="ar-SA"/>
      </w:rPr>
    </w:lvl>
    <w:lvl w:ilvl="3">
      <w:start w:val="0"/>
      <w:numFmt w:val="bullet"/>
      <w:lvlText w:val="•"/>
      <w:lvlJc w:val="left"/>
      <w:pPr>
        <w:ind w:left="3923" w:hanging="308"/>
      </w:pPr>
      <w:rPr>
        <w:rFonts w:hint="default"/>
        <w:lang w:val="es-es" w:eastAsia="en-US" w:bidi="ar-SA"/>
      </w:rPr>
    </w:lvl>
    <w:lvl w:ilvl="4">
      <w:start w:val="0"/>
      <w:numFmt w:val="bullet"/>
      <w:lvlText w:val="•"/>
      <w:lvlJc w:val="left"/>
      <w:pPr>
        <w:ind w:left="4718" w:hanging="308"/>
      </w:pPr>
      <w:rPr>
        <w:rFonts w:hint="default"/>
        <w:lang w:val="es-es" w:eastAsia="en-US" w:bidi="ar-SA"/>
      </w:rPr>
    </w:lvl>
    <w:lvl w:ilvl="5">
      <w:start w:val="0"/>
      <w:numFmt w:val="bullet"/>
      <w:lvlText w:val="•"/>
      <w:lvlJc w:val="left"/>
      <w:pPr>
        <w:ind w:left="5512" w:hanging="308"/>
      </w:pPr>
      <w:rPr>
        <w:rFonts w:hint="default"/>
        <w:lang w:val="es-es" w:eastAsia="en-US" w:bidi="ar-SA"/>
      </w:rPr>
    </w:lvl>
    <w:lvl w:ilvl="6">
      <w:start w:val="0"/>
      <w:numFmt w:val="bullet"/>
      <w:lvlText w:val="•"/>
      <w:lvlJc w:val="left"/>
      <w:pPr>
        <w:ind w:left="6307" w:hanging="308"/>
      </w:pPr>
      <w:rPr>
        <w:rFonts w:hint="default"/>
        <w:lang w:val="es-es" w:eastAsia="en-US" w:bidi="ar-SA"/>
      </w:rPr>
    </w:lvl>
    <w:lvl w:ilvl="7">
      <w:start w:val="0"/>
      <w:numFmt w:val="bullet"/>
      <w:lvlText w:val="•"/>
      <w:lvlJc w:val="left"/>
      <w:pPr>
        <w:ind w:left="7101" w:hanging="308"/>
      </w:pPr>
      <w:rPr>
        <w:rFonts w:hint="default"/>
        <w:lang w:val="es-es" w:eastAsia="en-US" w:bidi="ar-SA"/>
      </w:rPr>
    </w:lvl>
    <w:lvl w:ilvl="8">
      <w:start w:val="0"/>
      <w:numFmt w:val="bullet"/>
      <w:lvlText w:val="•"/>
      <w:lvlJc w:val="left"/>
      <w:pPr>
        <w:ind w:left="7896" w:hanging="308"/>
      </w:pPr>
      <w:rPr>
        <w:rFonts w:hint="default"/>
        <w:lang w:val="es-es" w:eastAsia="en-US" w:bidi="ar-SA"/>
      </w:rPr>
    </w:lvl>
  </w:abstractNum>
  <w:abstractNum w:abstractNumId="39">
    <w:multiLevelType w:val="hybridMultilevel"/>
    <w:lvl w:ilvl="0">
      <w:start w:val="0"/>
      <w:numFmt w:val="bullet"/>
      <w:lvlText w:val="-"/>
      <w:lvlJc w:val="left"/>
      <w:pPr>
        <w:ind w:left="1567" w:hanging="308"/>
      </w:pPr>
      <w:rPr>
        <w:rFonts w:hint="default" w:ascii="Courier New" w:hAnsi="Courier New" w:eastAsia="Courier New" w:cs="Courier New"/>
        <w:w w:val="100"/>
        <w:sz w:val="17"/>
        <w:szCs w:val="17"/>
        <w:lang w:val="es-es" w:eastAsia="en-US" w:bidi="ar-SA"/>
      </w:rPr>
    </w:lvl>
    <w:lvl w:ilvl="1">
      <w:start w:val="0"/>
      <w:numFmt w:val="bullet"/>
      <w:lvlText w:val="•"/>
      <w:lvlJc w:val="left"/>
      <w:pPr>
        <w:ind w:left="2352" w:hanging="308"/>
      </w:pPr>
      <w:rPr>
        <w:rFonts w:hint="default"/>
        <w:lang w:val="es-es" w:eastAsia="en-US" w:bidi="ar-SA"/>
      </w:rPr>
    </w:lvl>
    <w:lvl w:ilvl="2">
      <w:start w:val="0"/>
      <w:numFmt w:val="bullet"/>
      <w:lvlText w:val="•"/>
      <w:lvlJc w:val="left"/>
      <w:pPr>
        <w:ind w:left="3145" w:hanging="308"/>
      </w:pPr>
      <w:rPr>
        <w:rFonts w:hint="default"/>
        <w:lang w:val="es-es" w:eastAsia="en-US" w:bidi="ar-SA"/>
      </w:rPr>
    </w:lvl>
    <w:lvl w:ilvl="3">
      <w:start w:val="0"/>
      <w:numFmt w:val="bullet"/>
      <w:lvlText w:val="•"/>
      <w:lvlJc w:val="left"/>
      <w:pPr>
        <w:ind w:left="3937" w:hanging="308"/>
      </w:pPr>
      <w:rPr>
        <w:rFonts w:hint="default"/>
        <w:lang w:val="es-es" w:eastAsia="en-US" w:bidi="ar-SA"/>
      </w:rPr>
    </w:lvl>
    <w:lvl w:ilvl="4">
      <w:start w:val="0"/>
      <w:numFmt w:val="bullet"/>
      <w:lvlText w:val="•"/>
      <w:lvlJc w:val="left"/>
      <w:pPr>
        <w:ind w:left="4730" w:hanging="308"/>
      </w:pPr>
      <w:rPr>
        <w:rFonts w:hint="default"/>
        <w:lang w:val="es-es" w:eastAsia="en-US" w:bidi="ar-SA"/>
      </w:rPr>
    </w:lvl>
    <w:lvl w:ilvl="5">
      <w:start w:val="0"/>
      <w:numFmt w:val="bullet"/>
      <w:lvlText w:val="•"/>
      <w:lvlJc w:val="left"/>
      <w:pPr>
        <w:ind w:left="5522" w:hanging="308"/>
      </w:pPr>
      <w:rPr>
        <w:rFonts w:hint="default"/>
        <w:lang w:val="es-es" w:eastAsia="en-US" w:bidi="ar-SA"/>
      </w:rPr>
    </w:lvl>
    <w:lvl w:ilvl="6">
      <w:start w:val="0"/>
      <w:numFmt w:val="bullet"/>
      <w:lvlText w:val="•"/>
      <w:lvlJc w:val="left"/>
      <w:pPr>
        <w:ind w:left="6315" w:hanging="308"/>
      </w:pPr>
      <w:rPr>
        <w:rFonts w:hint="default"/>
        <w:lang w:val="es-es" w:eastAsia="en-US" w:bidi="ar-SA"/>
      </w:rPr>
    </w:lvl>
    <w:lvl w:ilvl="7">
      <w:start w:val="0"/>
      <w:numFmt w:val="bullet"/>
      <w:lvlText w:val="•"/>
      <w:lvlJc w:val="left"/>
      <w:pPr>
        <w:ind w:left="7107" w:hanging="308"/>
      </w:pPr>
      <w:rPr>
        <w:rFonts w:hint="default"/>
        <w:lang w:val="es-es" w:eastAsia="en-US" w:bidi="ar-SA"/>
      </w:rPr>
    </w:lvl>
    <w:lvl w:ilvl="8">
      <w:start w:val="0"/>
      <w:numFmt w:val="bullet"/>
      <w:lvlText w:val="•"/>
      <w:lvlJc w:val="left"/>
      <w:pPr>
        <w:ind w:left="7900" w:hanging="308"/>
      </w:pPr>
      <w:rPr>
        <w:rFonts w:hint="default"/>
        <w:lang w:val="es-es" w:eastAsia="en-US" w:bidi="ar-SA"/>
      </w:rPr>
    </w:lvl>
  </w:abstractNum>
  <w:abstractNum w:abstractNumId="38">
    <w:multiLevelType w:val="hybridMultilevel"/>
    <w:lvl w:ilvl="0">
      <w:start w:val="0"/>
      <w:numFmt w:val="bullet"/>
      <w:lvlText w:val="-"/>
      <w:lvlJc w:val="left"/>
      <w:pPr>
        <w:ind w:left="1557" w:hanging="308"/>
      </w:pPr>
      <w:rPr>
        <w:rFonts w:hint="default" w:ascii="Courier New" w:hAnsi="Courier New" w:eastAsia="Courier New" w:cs="Courier New"/>
        <w:w w:val="100"/>
        <w:sz w:val="17"/>
        <w:szCs w:val="17"/>
        <w:lang w:val="es-es" w:eastAsia="en-US" w:bidi="ar-SA"/>
      </w:rPr>
    </w:lvl>
    <w:lvl w:ilvl="1">
      <w:start w:val="0"/>
      <w:numFmt w:val="bullet"/>
      <w:lvlText w:val="•"/>
      <w:lvlJc w:val="left"/>
      <w:pPr>
        <w:ind w:left="2352" w:hanging="308"/>
      </w:pPr>
      <w:rPr>
        <w:rFonts w:hint="default"/>
        <w:lang w:val="es-es" w:eastAsia="en-US" w:bidi="ar-SA"/>
      </w:rPr>
    </w:lvl>
    <w:lvl w:ilvl="2">
      <w:start w:val="0"/>
      <w:numFmt w:val="bullet"/>
      <w:lvlText w:val="•"/>
      <w:lvlJc w:val="left"/>
      <w:pPr>
        <w:ind w:left="3145" w:hanging="308"/>
      </w:pPr>
      <w:rPr>
        <w:rFonts w:hint="default"/>
        <w:lang w:val="es-es" w:eastAsia="en-US" w:bidi="ar-SA"/>
      </w:rPr>
    </w:lvl>
    <w:lvl w:ilvl="3">
      <w:start w:val="0"/>
      <w:numFmt w:val="bullet"/>
      <w:lvlText w:val="•"/>
      <w:lvlJc w:val="left"/>
      <w:pPr>
        <w:ind w:left="3937" w:hanging="308"/>
      </w:pPr>
      <w:rPr>
        <w:rFonts w:hint="default"/>
        <w:lang w:val="es-es" w:eastAsia="en-US" w:bidi="ar-SA"/>
      </w:rPr>
    </w:lvl>
    <w:lvl w:ilvl="4">
      <w:start w:val="0"/>
      <w:numFmt w:val="bullet"/>
      <w:lvlText w:val="•"/>
      <w:lvlJc w:val="left"/>
      <w:pPr>
        <w:ind w:left="4730" w:hanging="308"/>
      </w:pPr>
      <w:rPr>
        <w:rFonts w:hint="default"/>
        <w:lang w:val="es-es" w:eastAsia="en-US" w:bidi="ar-SA"/>
      </w:rPr>
    </w:lvl>
    <w:lvl w:ilvl="5">
      <w:start w:val="0"/>
      <w:numFmt w:val="bullet"/>
      <w:lvlText w:val="•"/>
      <w:lvlJc w:val="left"/>
      <w:pPr>
        <w:ind w:left="5522" w:hanging="308"/>
      </w:pPr>
      <w:rPr>
        <w:rFonts w:hint="default"/>
        <w:lang w:val="es-es" w:eastAsia="en-US" w:bidi="ar-SA"/>
      </w:rPr>
    </w:lvl>
    <w:lvl w:ilvl="6">
      <w:start w:val="0"/>
      <w:numFmt w:val="bullet"/>
      <w:lvlText w:val="•"/>
      <w:lvlJc w:val="left"/>
      <w:pPr>
        <w:ind w:left="6315" w:hanging="308"/>
      </w:pPr>
      <w:rPr>
        <w:rFonts w:hint="default"/>
        <w:lang w:val="es-es" w:eastAsia="en-US" w:bidi="ar-SA"/>
      </w:rPr>
    </w:lvl>
    <w:lvl w:ilvl="7">
      <w:start w:val="0"/>
      <w:numFmt w:val="bullet"/>
      <w:lvlText w:val="•"/>
      <w:lvlJc w:val="left"/>
      <w:pPr>
        <w:ind w:left="7107" w:hanging="308"/>
      </w:pPr>
      <w:rPr>
        <w:rFonts w:hint="default"/>
        <w:lang w:val="es-es" w:eastAsia="en-US" w:bidi="ar-SA"/>
      </w:rPr>
    </w:lvl>
    <w:lvl w:ilvl="8">
      <w:start w:val="0"/>
      <w:numFmt w:val="bullet"/>
      <w:lvlText w:val="•"/>
      <w:lvlJc w:val="left"/>
      <w:pPr>
        <w:ind w:left="7900" w:hanging="308"/>
      </w:pPr>
      <w:rPr>
        <w:rFonts w:hint="default"/>
        <w:lang w:val="es-es" w:eastAsia="en-US" w:bidi="ar-SA"/>
      </w:rPr>
    </w:lvl>
  </w:abstractNum>
  <w:abstractNum w:abstractNumId="37">
    <w:multiLevelType w:val="hybridMultilevel"/>
    <w:lvl w:ilvl="0">
      <w:start w:val="0"/>
      <w:numFmt w:val="bullet"/>
      <w:lvlText w:val="-"/>
      <w:lvlJc w:val="left"/>
      <w:pPr>
        <w:ind w:left="1249" w:hanging="298"/>
      </w:pPr>
      <w:rPr>
        <w:rFonts w:hint="default" w:ascii="Courier New" w:hAnsi="Courier New" w:eastAsia="Courier New" w:cs="Courier New"/>
        <w:w w:val="100"/>
        <w:sz w:val="17"/>
        <w:szCs w:val="17"/>
        <w:lang w:val="es-es" w:eastAsia="en-US" w:bidi="ar-SA"/>
      </w:rPr>
    </w:lvl>
    <w:lvl w:ilvl="1">
      <w:start w:val="0"/>
      <w:numFmt w:val="bullet"/>
      <w:lvlText w:val="o"/>
      <w:lvlJc w:val="left"/>
      <w:pPr>
        <w:ind w:left="1559"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440" w:hanging="308"/>
      </w:pPr>
      <w:rPr>
        <w:rFonts w:hint="default"/>
        <w:lang w:val="es-es" w:eastAsia="en-US" w:bidi="ar-SA"/>
      </w:rPr>
    </w:lvl>
    <w:lvl w:ilvl="3">
      <w:start w:val="0"/>
      <w:numFmt w:val="bullet"/>
      <w:lvlText w:val="•"/>
      <w:lvlJc w:val="left"/>
      <w:pPr>
        <w:ind w:left="3321" w:hanging="308"/>
      </w:pPr>
      <w:rPr>
        <w:rFonts w:hint="default"/>
        <w:lang w:val="es-es" w:eastAsia="en-US" w:bidi="ar-SA"/>
      </w:rPr>
    </w:lvl>
    <w:lvl w:ilvl="4">
      <w:start w:val="0"/>
      <w:numFmt w:val="bullet"/>
      <w:lvlText w:val="•"/>
      <w:lvlJc w:val="left"/>
      <w:pPr>
        <w:ind w:left="4201" w:hanging="308"/>
      </w:pPr>
      <w:rPr>
        <w:rFonts w:hint="default"/>
        <w:lang w:val="es-es" w:eastAsia="en-US" w:bidi="ar-SA"/>
      </w:rPr>
    </w:lvl>
    <w:lvl w:ilvl="5">
      <w:start w:val="0"/>
      <w:numFmt w:val="bullet"/>
      <w:lvlText w:val="•"/>
      <w:lvlJc w:val="left"/>
      <w:pPr>
        <w:ind w:left="5082" w:hanging="308"/>
      </w:pPr>
      <w:rPr>
        <w:rFonts w:hint="default"/>
        <w:lang w:val="es-es" w:eastAsia="en-US" w:bidi="ar-SA"/>
      </w:rPr>
    </w:lvl>
    <w:lvl w:ilvl="6">
      <w:start w:val="0"/>
      <w:numFmt w:val="bullet"/>
      <w:lvlText w:val="•"/>
      <w:lvlJc w:val="left"/>
      <w:pPr>
        <w:ind w:left="5963" w:hanging="308"/>
      </w:pPr>
      <w:rPr>
        <w:rFonts w:hint="default"/>
        <w:lang w:val="es-es" w:eastAsia="en-US" w:bidi="ar-SA"/>
      </w:rPr>
    </w:lvl>
    <w:lvl w:ilvl="7">
      <w:start w:val="0"/>
      <w:numFmt w:val="bullet"/>
      <w:lvlText w:val="•"/>
      <w:lvlJc w:val="left"/>
      <w:pPr>
        <w:ind w:left="6843" w:hanging="308"/>
      </w:pPr>
      <w:rPr>
        <w:rFonts w:hint="default"/>
        <w:lang w:val="es-es" w:eastAsia="en-US" w:bidi="ar-SA"/>
      </w:rPr>
    </w:lvl>
    <w:lvl w:ilvl="8">
      <w:start w:val="0"/>
      <w:numFmt w:val="bullet"/>
      <w:lvlText w:val="•"/>
      <w:lvlJc w:val="left"/>
      <w:pPr>
        <w:ind w:left="7724" w:hanging="308"/>
      </w:pPr>
      <w:rPr>
        <w:rFonts w:hint="default"/>
        <w:lang w:val="es-es" w:eastAsia="en-US" w:bidi="ar-SA"/>
      </w:rPr>
    </w:lvl>
  </w:abstractNum>
  <w:abstractNum w:abstractNumId="36">
    <w:multiLevelType w:val="hybridMultilevel"/>
    <w:lvl w:ilvl="0">
      <w:start w:val="0"/>
      <w:numFmt w:val="bullet"/>
      <w:lvlText w:val="-"/>
      <w:lvlJc w:val="left"/>
      <w:pPr>
        <w:ind w:left="1250" w:hanging="308"/>
      </w:pPr>
      <w:rPr>
        <w:rFonts w:hint="default" w:ascii="Comic Sans MS" w:hAnsi="Comic Sans MS" w:eastAsia="Comic Sans MS" w:cs="Comic Sans MS"/>
        <w:i/>
        <w:w w:val="100"/>
        <w:sz w:val="17"/>
        <w:szCs w:val="17"/>
        <w:lang w:val="es-es" w:eastAsia="en-US" w:bidi="ar-SA"/>
      </w:rPr>
    </w:lvl>
    <w:lvl w:ilvl="1">
      <w:start w:val="0"/>
      <w:numFmt w:val="bullet"/>
      <w:lvlText w:val="o"/>
      <w:lvlJc w:val="left"/>
      <w:pPr>
        <w:ind w:left="1558"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440" w:hanging="308"/>
      </w:pPr>
      <w:rPr>
        <w:rFonts w:hint="default"/>
        <w:lang w:val="es-es" w:eastAsia="en-US" w:bidi="ar-SA"/>
      </w:rPr>
    </w:lvl>
    <w:lvl w:ilvl="3">
      <w:start w:val="0"/>
      <w:numFmt w:val="bullet"/>
      <w:lvlText w:val="•"/>
      <w:lvlJc w:val="left"/>
      <w:pPr>
        <w:ind w:left="3321" w:hanging="308"/>
      </w:pPr>
      <w:rPr>
        <w:rFonts w:hint="default"/>
        <w:lang w:val="es-es" w:eastAsia="en-US" w:bidi="ar-SA"/>
      </w:rPr>
    </w:lvl>
    <w:lvl w:ilvl="4">
      <w:start w:val="0"/>
      <w:numFmt w:val="bullet"/>
      <w:lvlText w:val="•"/>
      <w:lvlJc w:val="left"/>
      <w:pPr>
        <w:ind w:left="4201" w:hanging="308"/>
      </w:pPr>
      <w:rPr>
        <w:rFonts w:hint="default"/>
        <w:lang w:val="es-es" w:eastAsia="en-US" w:bidi="ar-SA"/>
      </w:rPr>
    </w:lvl>
    <w:lvl w:ilvl="5">
      <w:start w:val="0"/>
      <w:numFmt w:val="bullet"/>
      <w:lvlText w:val="•"/>
      <w:lvlJc w:val="left"/>
      <w:pPr>
        <w:ind w:left="5082" w:hanging="308"/>
      </w:pPr>
      <w:rPr>
        <w:rFonts w:hint="default"/>
        <w:lang w:val="es-es" w:eastAsia="en-US" w:bidi="ar-SA"/>
      </w:rPr>
    </w:lvl>
    <w:lvl w:ilvl="6">
      <w:start w:val="0"/>
      <w:numFmt w:val="bullet"/>
      <w:lvlText w:val="•"/>
      <w:lvlJc w:val="left"/>
      <w:pPr>
        <w:ind w:left="5963" w:hanging="308"/>
      </w:pPr>
      <w:rPr>
        <w:rFonts w:hint="default"/>
        <w:lang w:val="es-es" w:eastAsia="en-US" w:bidi="ar-SA"/>
      </w:rPr>
    </w:lvl>
    <w:lvl w:ilvl="7">
      <w:start w:val="0"/>
      <w:numFmt w:val="bullet"/>
      <w:lvlText w:val="•"/>
      <w:lvlJc w:val="left"/>
      <w:pPr>
        <w:ind w:left="6843" w:hanging="308"/>
      </w:pPr>
      <w:rPr>
        <w:rFonts w:hint="default"/>
        <w:lang w:val="es-es" w:eastAsia="en-US" w:bidi="ar-SA"/>
      </w:rPr>
    </w:lvl>
    <w:lvl w:ilvl="8">
      <w:start w:val="0"/>
      <w:numFmt w:val="bullet"/>
      <w:lvlText w:val="•"/>
      <w:lvlJc w:val="left"/>
      <w:pPr>
        <w:ind w:left="7724" w:hanging="308"/>
      </w:pPr>
      <w:rPr>
        <w:rFonts w:hint="default"/>
        <w:lang w:val="es-es" w:eastAsia="en-US" w:bidi="ar-SA"/>
      </w:rPr>
    </w:lvl>
  </w:abstractNum>
  <w:abstractNum w:abstractNumId="35">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34">
    <w:multiLevelType w:val="hybridMultilevel"/>
    <w:lvl w:ilvl="0">
      <w:start w:val="0"/>
      <w:numFmt w:val="bullet"/>
      <w:lvlText w:val="-"/>
      <w:lvlJc w:val="left"/>
      <w:pPr>
        <w:ind w:left="1251"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1548" w:hanging="308"/>
      </w:pPr>
      <w:rPr>
        <w:rFonts w:hint="default" w:ascii="Comic Sans MS" w:hAnsi="Comic Sans MS" w:eastAsia="Comic Sans MS" w:cs="Comic Sans MS"/>
        <w:i/>
        <w:w w:val="100"/>
        <w:sz w:val="17"/>
        <w:szCs w:val="17"/>
        <w:lang w:val="es-es" w:eastAsia="en-US" w:bidi="ar-SA"/>
      </w:rPr>
    </w:lvl>
    <w:lvl w:ilvl="2">
      <w:start w:val="0"/>
      <w:numFmt w:val="bullet"/>
      <w:lvlText w:val="•"/>
      <w:lvlJc w:val="left"/>
      <w:pPr>
        <w:ind w:left="2422" w:hanging="308"/>
      </w:pPr>
      <w:rPr>
        <w:rFonts w:hint="default"/>
        <w:lang w:val="es-es" w:eastAsia="en-US" w:bidi="ar-SA"/>
      </w:rPr>
    </w:lvl>
    <w:lvl w:ilvl="3">
      <w:start w:val="0"/>
      <w:numFmt w:val="bullet"/>
      <w:lvlText w:val="•"/>
      <w:lvlJc w:val="left"/>
      <w:pPr>
        <w:ind w:left="3305" w:hanging="308"/>
      </w:pPr>
      <w:rPr>
        <w:rFonts w:hint="default"/>
        <w:lang w:val="es-es" w:eastAsia="en-US" w:bidi="ar-SA"/>
      </w:rPr>
    </w:lvl>
    <w:lvl w:ilvl="4">
      <w:start w:val="0"/>
      <w:numFmt w:val="bullet"/>
      <w:lvlText w:val="•"/>
      <w:lvlJc w:val="left"/>
      <w:pPr>
        <w:ind w:left="4188" w:hanging="308"/>
      </w:pPr>
      <w:rPr>
        <w:rFonts w:hint="default"/>
        <w:lang w:val="es-es" w:eastAsia="en-US" w:bidi="ar-SA"/>
      </w:rPr>
    </w:lvl>
    <w:lvl w:ilvl="5">
      <w:start w:val="0"/>
      <w:numFmt w:val="bullet"/>
      <w:lvlText w:val="•"/>
      <w:lvlJc w:val="left"/>
      <w:pPr>
        <w:ind w:left="5071" w:hanging="308"/>
      </w:pPr>
      <w:rPr>
        <w:rFonts w:hint="default"/>
        <w:lang w:val="es-es" w:eastAsia="en-US" w:bidi="ar-SA"/>
      </w:rPr>
    </w:lvl>
    <w:lvl w:ilvl="6">
      <w:start w:val="0"/>
      <w:numFmt w:val="bullet"/>
      <w:lvlText w:val="•"/>
      <w:lvlJc w:val="left"/>
      <w:pPr>
        <w:ind w:left="5954" w:hanging="308"/>
      </w:pPr>
      <w:rPr>
        <w:rFonts w:hint="default"/>
        <w:lang w:val="es-es" w:eastAsia="en-US" w:bidi="ar-SA"/>
      </w:rPr>
    </w:lvl>
    <w:lvl w:ilvl="7">
      <w:start w:val="0"/>
      <w:numFmt w:val="bullet"/>
      <w:lvlText w:val="•"/>
      <w:lvlJc w:val="left"/>
      <w:pPr>
        <w:ind w:left="6837" w:hanging="308"/>
      </w:pPr>
      <w:rPr>
        <w:rFonts w:hint="default"/>
        <w:lang w:val="es-es" w:eastAsia="en-US" w:bidi="ar-SA"/>
      </w:rPr>
    </w:lvl>
    <w:lvl w:ilvl="8">
      <w:start w:val="0"/>
      <w:numFmt w:val="bullet"/>
      <w:lvlText w:val="•"/>
      <w:lvlJc w:val="left"/>
      <w:pPr>
        <w:ind w:left="7719" w:hanging="308"/>
      </w:pPr>
      <w:rPr>
        <w:rFonts w:hint="default"/>
        <w:lang w:val="es-es" w:eastAsia="en-US" w:bidi="ar-SA"/>
      </w:rPr>
    </w:lvl>
  </w:abstractNum>
  <w:abstractNum w:abstractNumId="33">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32">
    <w:multiLevelType w:val="hybridMultilevel"/>
    <w:lvl w:ilvl="0">
      <w:start w:val="0"/>
      <w:numFmt w:val="bullet"/>
      <w:lvlText w:val="-"/>
      <w:lvlJc w:val="left"/>
      <w:pPr>
        <w:ind w:left="1250"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1548"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422" w:hanging="308"/>
      </w:pPr>
      <w:rPr>
        <w:rFonts w:hint="default"/>
        <w:lang w:val="es-es" w:eastAsia="en-US" w:bidi="ar-SA"/>
      </w:rPr>
    </w:lvl>
    <w:lvl w:ilvl="3">
      <w:start w:val="0"/>
      <w:numFmt w:val="bullet"/>
      <w:lvlText w:val="•"/>
      <w:lvlJc w:val="left"/>
      <w:pPr>
        <w:ind w:left="3305" w:hanging="308"/>
      </w:pPr>
      <w:rPr>
        <w:rFonts w:hint="default"/>
        <w:lang w:val="es-es" w:eastAsia="en-US" w:bidi="ar-SA"/>
      </w:rPr>
    </w:lvl>
    <w:lvl w:ilvl="4">
      <w:start w:val="0"/>
      <w:numFmt w:val="bullet"/>
      <w:lvlText w:val="•"/>
      <w:lvlJc w:val="left"/>
      <w:pPr>
        <w:ind w:left="4188" w:hanging="308"/>
      </w:pPr>
      <w:rPr>
        <w:rFonts w:hint="default"/>
        <w:lang w:val="es-es" w:eastAsia="en-US" w:bidi="ar-SA"/>
      </w:rPr>
    </w:lvl>
    <w:lvl w:ilvl="5">
      <w:start w:val="0"/>
      <w:numFmt w:val="bullet"/>
      <w:lvlText w:val="•"/>
      <w:lvlJc w:val="left"/>
      <w:pPr>
        <w:ind w:left="5071" w:hanging="308"/>
      </w:pPr>
      <w:rPr>
        <w:rFonts w:hint="default"/>
        <w:lang w:val="es-es" w:eastAsia="en-US" w:bidi="ar-SA"/>
      </w:rPr>
    </w:lvl>
    <w:lvl w:ilvl="6">
      <w:start w:val="0"/>
      <w:numFmt w:val="bullet"/>
      <w:lvlText w:val="•"/>
      <w:lvlJc w:val="left"/>
      <w:pPr>
        <w:ind w:left="5954" w:hanging="308"/>
      </w:pPr>
      <w:rPr>
        <w:rFonts w:hint="default"/>
        <w:lang w:val="es-es" w:eastAsia="en-US" w:bidi="ar-SA"/>
      </w:rPr>
    </w:lvl>
    <w:lvl w:ilvl="7">
      <w:start w:val="0"/>
      <w:numFmt w:val="bullet"/>
      <w:lvlText w:val="•"/>
      <w:lvlJc w:val="left"/>
      <w:pPr>
        <w:ind w:left="6837" w:hanging="308"/>
      </w:pPr>
      <w:rPr>
        <w:rFonts w:hint="default"/>
        <w:lang w:val="es-es" w:eastAsia="en-US" w:bidi="ar-SA"/>
      </w:rPr>
    </w:lvl>
    <w:lvl w:ilvl="8">
      <w:start w:val="0"/>
      <w:numFmt w:val="bullet"/>
      <w:lvlText w:val="•"/>
      <w:lvlJc w:val="left"/>
      <w:pPr>
        <w:ind w:left="7719" w:hanging="308"/>
      </w:pPr>
      <w:rPr>
        <w:rFonts w:hint="default"/>
        <w:lang w:val="es-es" w:eastAsia="en-US" w:bidi="ar-SA"/>
      </w:rPr>
    </w:lvl>
  </w:abstractNum>
  <w:abstractNum w:abstractNumId="31">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30">
    <w:multiLevelType w:val="hybridMultilevel"/>
    <w:lvl w:ilvl="0">
      <w:start w:val="0"/>
      <w:numFmt w:val="bullet"/>
      <w:lvlText w:val="-"/>
      <w:lvlJc w:val="left"/>
      <w:pPr>
        <w:ind w:left="1250" w:hanging="298"/>
      </w:pPr>
      <w:rPr>
        <w:rFonts w:hint="default" w:ascii="Courier New" w:hAnsi="Courier New" w:eastAsia="Courier New" w:cs="Courier New"/>
        <w:w w:val="100"/>
        <w:sz w:val="17"/>
        <w:szCs w:val="17"/>
        <w:lang w:val="es-es" w:eastAsia="en-US" w:bidi="ar-SA"/>
      </w:rPr>
    </w:lvl>
    <w:lvl w:ilvl="1">
      <w:start w:val="0"/>
      <w:numFmt w:val="bullet"/>
      <w:lvlText w:val="•"/>
      <w:lvlJc w:val="left"/>
      <w:pPr>
        <w:ind w:left="2082" w:hanging="298"/>
      </w:pPr>
      <w:rPr>
        <w:rFonts w:hint="default"/>
        <w:lang w:val="es-es" w:eastAsia="en-US" w:bidi="ar-SA"/>
      </w:rPr>
    </w:lvl>
    <w:lvl w:ilvl="2">
      <w:start w:val="0"/>
      <w:numFmt w:val="bullet"/>
      <w:lvlText w:val="•"/>
      <w:lvlJc w:val="left"/>
      <w:pPr>
        <w:ind w:left="2905" w:hanging="298"/>
      </w:pPr>
      <w:rPr>
        <w:rFonts w:hint="default"/>
        <w:lang w:val="es-es" w:eastAsia="en-US" w:bidi="ar-SA"/>
      </w:rPr>
    </w:lvl>
    <w:lvl w:ilvl="3">
      <w:start w:val="0"/>
      <w:numFmt w:val="bullet"/>
      <w:lvlText w:val="•"/>
      <w:lvlJc w:val="left"/>
      <w:pPr>
        <w:ind w:left="3727" w:hanging="298"/>
      </w:pPr>
      <w:rPr>
        <w:rFonts w:hint="default"/>
        <w:lang w:val="es-es" w:eastAsia="en-US" w:bidi="ar-SA"/>
      </w:rPr>
    </w:lvl>
    <w:lvl w:ilvl="4">
      <w:start w:val="0"/>
      <w:numFmt w:val="bullet"/>
      <w:lvlText w:val="•"/>
      <w:lvlJc w:val="left"/>
      <w:pPr>
        <w:ind w:left="4550" w:hanging="298"/>
      </w:pPr>
      <w:rPr>
        <w:rFonts w:hint="default"/>
        <w:lang w:val="es-es" w:eastAsia="en-US" w:bidi="ar-SA"/>
      </w:rPr>
    </w:lvl>
    <w:lvl w:ilvl="5">
      <w:start w:val="0"/>
      <w:numFmt w:val="bullet"/>
      <w:lvlText w:val="•"/>
      <w:lvlJc w:val="left"/>
      <w:pPr>
        <w:ind w:left="5372" w:hanging="298"/>
      </w:pPr>
      <w:rPr>
        <w:rFonts w:hint="default"/>
        <w:lang w:val="es-es" w:eastAsia="en-US" w:bidi="ar-SA"/>
      </w:rPr>
    </w:lvl>
    <w:lvl w:ilvl="6">
      <w:start w:val="0"/>
      <w:numFmt w:val="bullet"/>
      <w:lvlText w:val="•"/>
      <w:lvlJc w:val="left"/>
      <w:pPr>
        <w:ind w:left="6195" w:hanging="298"/>
      </w:pPr>
      <w:rPr>
        <w:rFonts w:hint="default"/>
        <w:lang w:val="es-es" w:eastAsia="en-US" w:bidi="ar-SA"/>
      </w:rPr>
    </w:lvl>
    <w:lvl w:ilvl="7">
      <w:start w:val="0"/>
      <w:numFmt w:val="bullet"/>
      <w:lvlText w:val="•"/>
      <w:lvlJc w:val="left"/>
      <w:pPr>
        <w:ind w:left="7017" w:hanging="298"/>
      </w:pPr>
      <w:rPr>
        <w:rFonts w:hint="default"/>
        <w:lang w:val="es-es" w:eastAsia="en-US" w:bidi="ar-SA"/>
      </w:rPr>
    </w:lvl>
    <w:lvl w:ilvl="8">
      <w:start w:val="0"/>
      <w:numFmt w:val="bullet"/>
      <w:lvlText w:val="•"/>
      <w:lvlJc w:val="left"/>
      <w:pPr>
        <w:ind w:left="7840" w:hanging="298"/>
      </w:pPr>
      <w:rPr>
        <w:rFonts w:hint="default"/>
        <w:lang w:val="es-es" w:eastAsia="en-US" w:bidi="ar-SA"/>
      </w:rPr>
    </w:lvl>
  </w:abstractNum>
  <w:abstractNum w:abstractNumId="29">
    <w:multiLevelType w:val="hybridMultilevel"/>
    <w:lvl w:ilvl="0">
      <w:start w:val="0"/>
      <w:numFmt w:val="bullet"/>
      <w:lvlText w:val="-"/>
      <w:lvlJc w:val="left"/>
      <w:pPr>
        <w:ind w:left="1250"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422" w:hanging="308"/>
      </w:pPr>
      <w:rPr>
        <w:rFonts w:hint="default"/>
        <w:lang w:val="es-es" w:eastAsia="en-US" w:bidi="ar-SA"/>
      </w:rPr>
    </w:lvl>
    <w:lvl w:ilvl="3">
      <w:start w:val="0"/>
      <w:numFmt w:val="bullet"/>
      <w:lvlText w:val="•"/>
      <w:lvlJc w:val="left"/>
      <w:pPr>
        <w:ind w:left="3305" w:hanging="308"/>
      </w:pPr>
      <w:rPr>
        <w:rFonts w:hint="default"/>
        <w:lang w:val="es-es" w:eastAsia="en-US" w:bidi="ar-SA"/>
      </w:rPr>
    </w:lvl>
    <w:lvl w:ilvl="4">
      <w:start w:val="0"/>
      <w:numFmt w:val="bullet"/>
      <w:lvlText w:val="•"/>
      <w:lvlJc w:val="left"/>
      <w:pPr>
        <w:ind w:left="4188" w:hanging="308"/>
      </w:pPr>
      <w:rPr>
        <w:rFonts w:hint="default"/>
        <w:lang w:val="es-es" w:eastAsia="en-US" w:bidi="ar-SA"/>
      </w:rPr>
    </w:lvl>
    <w:lvl w:ilvl="5">
      <w:start w:val="0"/>
      <w:numFmt w:val="bullet"/>
      <w:lvlText w:val="•"/>
      <w:lvlJc w:val="left"/>
      <w:pPr>
        <w:ind w:left="5071" w:hanging="308"/>
      </w:pPr>
      <w:rPr>
        <w:rFonts w:hint="default"/>
        <w:lang w:val="es-es" w:eastAsia="en-US" w:bidi="ar-SA"/>
      </w:rPr>
    </w:lvl>
    <w:lvl w:ilvl="6">
      <w:start w:val="0"/>
      <w:numFmt w:val="bullet"/>
      <w:lvlText w:val="•"/>
      <w:lvlJc w:val="left"/>
      <w:pPr>
        <w:ind w:left="5954" w:hanging="308"/>
      </w:pPr>
      <w:rPr>
        <w:rFonts w:hint="default"/>
        <w:lang w:val="es-es" w:eastAsia="en-US" w:bidi="ar-SA"/>
      </w:rPr>
    </w:lvl>
    <w:lvl w:ilvl="7">
      <w:start w:val="0"/>
      <w:numFmt w:val="bullet"/>
      <w:lvlText w:val="•"/>
      <w:lvlJc w:val="left"/>
      <w:pPr>
        <w:ind w:left="6837" w:hanging="308"/>
      </w:pPr>
      <w:rPr>
        <w:rFonts w:hint="default"/>
        <w:lang w:val="es-es" w:eastAsia="en-US" w:bidi="ar-SA"/>
      </w:rPr>
    </w:lvl>
    <w:lvl w:ilvl="8">
      <w:start w:val="0"/>
      <w:numFmt w:val="bullet"/>
      <w:lvlText w:val="•"/>
      <w:lvlJc w:val="left"/>
      <w:pPr>
        <w:ind w:left="7719" w:hanging="308"/>
      </w:pPr>
      <w:rPr>
        <w:rFonts w:hint="default"/>
        <w:lang w:val="es-es" w:eastAsia="en-US" w:bidi="ar-SA"/>
      </w:rPr>
    </w:lvl>
  </w:abstractNum>
  <w:abstractNum w:abstractNumId="28">
    <w:multiLevelType w:val="hybridMultilevel"/>
    <w:lvl w:ilvl="0">
      <w:start w:val="1"/>
      <w:numFmt w:val="decimal"/>
      <w:lvlText w:val="%1."/>
      <w:lvlJc w:val="left"/>
      <w:pPr>
        <w:ind w:left="943"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27">
    <w:multiLevelType w:val="hybridMultilevel"/>
    <w:lvl w:ilvl="0">
      <w:start w:val="0"/>
      <w:numFmt w:val="bullet"/>
      <w:lvlText w:val="-"/>
      <w:lvlJc w:val="left"/>
      <w:pPr>
        <w:ind w:left="1557"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2352" w:hanging="308"/>
      </w:pPr>
      <w:rPr>
        <w:rFonts w:hint="default"/>
        <w:lang w:val="es-es" w:eastAsia="en-US" w:bidi="ar-SA"/>
      </w:rPr>
    </w:lvl>
    <w:lvl w:ilvl="2">
      <w:start w:val="0"/>
      <w:numFmt w:val="bullet"/>
      <w:lvlText w:val="•"/>
      <w:lvlJc w:val="left"/>
      <w:pPr>
        <w:ind w:left="3145" w:hanging="308"/>
      </w:pPr>
      <w:rPr>
        <w:rFonts w:hint="default"/>
        <w:lang w:val="es-es" w:eastAsia="en-US" w:bidi="ar-SA"/>
      </w:rPr>
    </w:lvl>
    <w:lvl w:ilvl="3">
      <w:start w:val="0"/>
      <w:numFmt w:val="bullet"/>
      <w:lvlText w:val="•"/>
      <w:lvlJc w:val="left"/>
      <w:pPr>
        <w:ind w:left="3937" w:hanging="308"/>
      </w:pPr>
      <w:rPr>
        <w:rFonts w:hint="default"/>
        <w:lang w:val="es-es" w:eastAsia="en-US" w:bidi="ar-SA"/>
      </w:rPr>
    </w:lvl>
    <w:lvl w:ilvl="4">
      <w:start w:val="0"/>
      <w:numFmt w:val="bullet"/>
      <w:lvlText w:val="•"/>
      <w:lvlJc w:val="left"/>
      <w:pPr>
        <w:ind w:left="4730" w:hanging="308"/>
      </w:pPr>
      <w:rPr>
        <w:rFonts w:hint="default"/>
        <w:lang w:val="es-es" w:eastAsia="en-US" w:bidi="ar-SA"/>
      </w:rPr>
    </w:lvl>
    <w:lvl w:ilvl="5">
      <w:start w:val="0"/>
      <w:numFmt w:val="bullet"/>
      <w:lvlText w:val="•"/>
      <w:lvlJc w:val="left"/>
      <w:pPr>
        <w:ind w:left="5522" w:hanging="308"/>
      </w:pPr>
      <w:rPr>
        <w:rFonts w:hint="default"/>
        <w:lang w:val="es-es" w:eastAsia="en-US" w:bidi="ar-SA"/>
      </w:rPr>
    </w:lvl>
    <w:lvl w:ilvl="6">
      <w:start w:val="0"/>
      <w:numFmt w:val="bullet"/>
      <w:lvlText w:val="•"/>
      <w:lvlJc w:val="left"/>
      <w:pPr>
        <w:ind w:left="6315" w:hanging="308"/>
      </w:pPr>
      <w:rPr>
        <w:rFonts w:hint="default"/>
        <w:lang w:val="es-es" w:eastAsia="en-US" w:bidi="ar-SA"/>
      </w:rPr>
    </w:lvl>
    <w:lvl w:ilvl="7">
      <w:start w:val="0"/>
      <w:numFmt w:val="bullet"/>
      <w:lvlText w:val="•"/>
      <w:lvlJc w:val="left"/>
      <w:pPr>
        <w:ind w:left="7107" w:hanging="308"/>
      </w:pPr>
      <w:rPr>
        <w:rFonts w:hint="default"/>
        <w:lang w:val="es-es" w:eastAsia="en-US" w:bidi="ar-SA"/>
      </w:rPr>
    </w:lvl>
    <w:lvl w:ilvl="8">
      <w:start w:val="0"/>
      <w:numFmt w:val="bullet"/>
      <w:lvlText w:val="•"/>
      <w:lvlJc w:val="left"/>
      <w:pPr>
        <w:ind w:left="7900" w:hanging="308"/>
      </w:pPr>
      <w:rPr>
        <w:rFonts w:hint="default"/>
        <w:lang w:val="es-es" w:eastAsia="en-US" w:bidi="ar-SA"/>
      </w:rPr>
    </w:lvl>
  </w:abstractNum>
  <w:abstractNum w:abstractNumId="26">
    <w:multiLevelType w:val="hybridMultilevel"/>
    <w:lvl w:ilvl="0">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1">
      <w:start w:val="0"/>
      <w:numFmt w:val="bullet"/>
      <w:lvlText w:val="•"/>
      <w:lvlJc w:val="left"/>
      <w:pPr>
        <w:ind w:left="2334" w:hanging="308"/>
      </w:pPr>
      <w:rPr>
        <w:rFonts w:hint="default"/>
        <w:lang w:val="es-es" w:eastAsia="en-US" w:bidi="ar-SA"/>
      </w:rPr>
    </w:lvl>
    <w:lvl w:ilvl="2">
      <w:start w:val="0"/>
      <w:numFmt w:val="bullet"/>
      <w:lvlText w:val="•"/>
      <w:lvlJc w:val="left"/>
      <w:pPr>
        <w:ind w:left="3129" w:hanging="308"/>
      </w:pPr>
      <w:rPr>
        <w:rFonts w:hint="default"/>
        <w:lang w:val="es-es" w:eastAsia="en-US" w:bidi="ar-SA"/>
      </w:rPr>
    </w:lvl>
    <w:lvl w:ilvl="3">
      <w:start w:val="0"/>
      <w:numFmt w:val="bullet"/>
      <w:lvlText w:val="•"/>
      <w:lvlJc w:val="left"/>
      <w:pPr>
        <w:ind w:left="3923" w:hanging="308"/>
      </w:pPr>
      <w:rPr>
        <w:rFonts w:hint="default"/>
        <w:lang w:val="es-es" w:eastAsia="en-US" w:bidi="ar-SA"/>
      </w:rPr>
    </w:lvl>
    <w:lvl w:ilvl="4">
      <w:start w:val="0"/>
      <w:numFmt w:val="bullet"/>
      <w:lvlText w:val="•"/>
      <w:lvlJc w:val="left"/>
      <w:pPr>
        <w:ind w:left="4718" w:hanging="308"/>
      </w:pPr>
      <w:rPr>
        <w:rFonts w:hint="default"/>
        <w:lang w:val="es-es" w:eastAsia="en-US" w:bidi="ar-SA"/>
      </w:rPr>
    </w:lvl>
    <w:lvl w:ilvl="5">
      <w:start w:val="0"/>
      <w:numFmt w:val="bullet"/>
      <w:lvlText w:val="•"/>
      <w:lvlJc w:val="left"/>
      <w:pPr>
        <w:ind w:left="5512" w:hanging="308"/>
      </w:pPr>
      <w:rPr>
        <w:rFonts w:hint="default"/>
        <w:lang w:val="es-es" w:eastAsia="en-US" w:bidi="ar-SA"/>
      </w:rPr>
    </w:lvl>
    <w:lvl w:ilvl="6">
      <w:start w:val="0"/>
      <w:numFmt w:val="bullet"/>
      <w:lvlText w:val="•"/>
      <w:lvlJc w:val="left"/>
      <w:pPr>
        <w:ind w:left="6307" w:hanging="308"/>
      </w:pPr>
      <w:rPr>
        <w:rFonts w:hint="default"/>
        <w:lang w:val="es-es" w:eastAsia="en-US" w:bidi="ar-SA"/>
      </w:rPr>
    </w:lvl>
    <w:lvl w:ilvl="7">
      <w:start w:val="0"/>
      <w:numFmt w:val="bullet"/>
      <w:lvlText w:val="•"/>
      <w:lvlJc w:val="left"/>
      <w:pPr>
        <w:ind w:left="7101" w:hanging="308"/>
      </w:pPr>
      <w:rPr>
        <w:rFonts w:hint="default"/>
        <w:lang w:val="es-es" w:eastAsia="en-US" w:bidi="ar-SA"/>
      </w:rPr>
    </w:lvl>
    <w:lvl w:ilvl="8">
      <w:start w:val="0"/>
      <w:numFmt w:val="bullet"/>
      <w:lvlText w:val="•"/>
      <w:lvlJc w:val="left"/>
      <w:pPr>
        <w:ind w:left="7896" w:hanging="308"/>
      </w:pPr>
      <w:rPr>
        <w:rFonts w:hint="default"/>
        <w:lang w:val="es-es" w:eastAsia="en-US" w:bidi="ar-SA"/>
      </w:rPr>
    </w:lvl>
  </w:abstractNum>
  <w:abstractNum w:abstractNumId="25">
    <w:multiLevelType w:val="hybridMultilevel"/>
    <w:lvl w:ilvl="0">
      <w:start w:val="0"/>
      <w:numFmt w:val="bullet"/>
      <w:lvlText w:val="-"/>
      <w:lvlJc w:val="left"/>
      <w:pPr>
        <w:ind w:left="1250" w:hanging="308"/>
      </w:pPr>
      <w:rPr>
        <w:rFonts w:hint="default" w:ascii="Comic Sans MS" w:hAnsi="Comic Sans MS" w:eastAsia="Comic Sans MS" w:cs="Comic Sans MS"/>
        <w:i/>
        <w:w w:val="100"/>
        <w:sz w:val="17"/>
        <w:szCs w:val="17"/>
        <w:lang w:val="es-es" w:eastAsia="en-US" w:bidi="ar-SA"/>
      </w:rPr>
    </w:lvl>
    <w:lvl w:ilvl="1">
      <w:start w:val="0"/>
      <w:numFmt w:val="bullet"/>
      <w:lvlText w:val="o"/>
      <w:lvlJc w:val="left"/>
      <w:pPr>
        <w:ind w:left="1865"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707" w:hanging="308"/>
      </w:pPr>
      <w:rPr>
        <w:rFonts w:hint="default"/>
        <w:lang w:val="es-es" w:eastAsia="en-US" w:bidi="ar-SA"/>
      </w:rPr>
    </w:lvl>
    <w:lvl w:ilvl="3">
      <w:start w:val="0"/>
      <w:numFmt w:val="bullet"/>
      <w:lvlText w:val="•"/>
      <w:lvlJc w:val="left"/>
      <w:pPr>
        <w:ind w:left="3554" w:hanging="308"/>
      </w:pPr>
      <w:rPr>
        <w:rFonts w:hint="default"/>
        <w:lang w:val="es-es" w:eastAsia="en-US" w:bidi="ar-SA"/>
      </w:rPr>
    </w:lvl>
    <w:lvl w:ilvl="4">
      <w:start w:val="0"/>
      <w:numFmt w:val="bullet"/>
      <w:lvlText w:val="•"/>
      <w:lvlJc w:val="left"/>
      <w:pPr>
        <w:ind w:left="4401" w:hanging="308"/>
      </w:pPr>
      <w:rPr>
        <w:rFonts w:hint="default"/>
        <w:lang w:val="es-es" w:eastAsia="en-US" w:bidi="ar-SA"/>
      </w:rPr>
    </w:lvl>
    <w:lvl w:ilvl="5">
      <w:start w:val="0"/>
      <w:numFmt w:val="bullet"/>
      <w:lvlText w:val="•"/>
      <w:lvlJc w:val="left"/>
      <w:pPr>
        <w:ind w:left="5249" w:hanging="308"/>
      </w:pPr>
      <w:rPr>
        <w:rFonts w:hint="default"/>
        <w:lang w:val="es-es" w:eastAsia="en-US" w:bidi="ar-SA"/>
      </w:rPr>
    </w:lvl>
    <w:lvl w:ilvl="6">
      <w:start w:val="0"/>
      <w:numFmt w:val="bullet"/>
      <w:lvlText w:val="•"/>
      <w:lvlJc w:val="left"/>
      <w:pPr>
        <w:ind w:left="6096" w:hanging="308"/>
      </w:pPr>
      <w:rPr>
        <w:rFonts w:hint="default"/>
        <w:lang w:val="es-es" w:eastAsia="en-US" w:bidi="ar-SA"/>
      </w:rPr>
    </w:lvl>
    <w:lvl w:ilvl="7">
      <w:start w:val="0"/>
      <w:numFmt w:val="bullet"/>
      <w:lvlText w:val="•"/>
      <w:lvlJc w:val="left"/>
      <w:pPr>
        <w:ind w:left="6943" w:hanging="308"/>
      </w:pPr>
      <w:rPr>
        <w:rFonts w:hint="default"/>
        <w:lang w:val="es-es" w:eastAsia="en-US" w:bidi="ar-SA"/>
      </w:rPr>
    </w:lvl>
    <w:lvl w:ilvl="8">
      <w:start w:val="0"/>
      <w:numFmt w:val="bullet"/>
      <w:lvlText w:val="•"/>
      <w:lvlJc w:val="left"/>
      <w:pPr>
        <w:ind w:left="7790" w:hanging="308"/>
      </w:pPr>
      <w:rPr>
        <w:rFonts w:hint="default"/>
        <w:lang w:val="es-es" w:eastAsia="en-US" w:bidi="ar-SA"/>
      </w:rPr>
    </w:lvl>
  </w:abstractNum>
  <w:abstractNum w:abstractNumId="24">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23">
    <w:multiLevelType w:val="hybridMultilevel"/>
    <w:lvl w:ilvl="0">
      <w:start w:val="0"/>
      <w:numFmt w:val="bullet"/>
      <w:lvlText w:val="-"/>
      <w:lvlJc w:val="left"/>
      <w:pPr>
        <w:ind w:left="1250"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422" w:hanging="308"/>
      </w:pPr>
      <w:rPr>
        <w:rFonts w:hint="default"/>
        <w:lang w:val="es-es" w:eastAsia="en-US" w:bidi="ar-SA"/>
      </w:rPr>
    </w:lvl>
    <w:lvl w:ilvl="3">
      <w:start w:val="0"/>
      <w:numFmt w:val="bullet"/>
      <w:lvlText w:val="•"/>
      <w:lvlJc w:val="left"/>
      <w:pPr>
        <w:ind w:left="3305" w:hanging="308"/>
      </w:pPr>
      <w:rPr>
        <w:rFonts w:hint="default"/>
        <w:lang w:val="es-es" w:eastAsia="en-US" w:bidi="ar-SA"/>
      </w:rPr>
    </w:lvl>
    <w:lvl w:ilvl="4">
      <w:start w:val="0"/>
      <w:numFmt w:val="bullet"/>
      <w:lvlText w:val="•"/>
      <w:lvlJc w:val="left"/>
      <w:pPr>
        <w:ind w:left="4188" w:hanging="308"/>
      </w:pPr>
      <w:rPr>
        <w:rFonts w:hint="default"/>
        <w:lang w:val="es-es" w:eastAsia="en-US" w:bidi="ar-SA"/>
      </w:rPr>
    </w:lvl>
    <w:lvl w:ilvl="5">
      <w:start w:val="0"/>
      <w:numFmt w:val="bullet"/>
      <w:lvlText w:val="•"/>
      <w:lvlJc w:val="left"/>
      <w:pPr>
        <w:ind w:left="5071" w:hanging="308"/>
      </w:pPr>
      <w:rPr>
        <w:rFonts w:hint="default"/>
        <w:lang w:val="es-es" w:eastAsia="en-US" w:bidi="ar-SA"/>
      </w:rPr>
    </w:lvl>
    <w:lvl w:ilvl="6">
      <w:start w:val="0"/>
      <w:numFmt w:val="bullet"/>
      <w:lvlText w:val="•"/>
      <w:lvlJc w:val="left"/>
      <w:pPr>
        <w:ind w:left="5954" w:hanging="308"/>
      </w:pPr>
      <w:rPr>
        <w:rFonts w:hint="default"/>
        <w:lang w:val="es-es" w:eastAsia="en-US" w:bidi="ar-SA"/>
      </w:rPr>
    </w:lvl>
    <w:lvl w:ilvl="7">
      <w:start w:val="0"/>
      <w:numFmt w:val="bullet"/>
      <w:lvlText w:val="•"/>
      <w:lvlJc w:val="left"/>
      <w:pPr>
        <w:ind w:left="6837" w:hanging="308"/>
      </w:pPr>
      <w:rPr>
        <w:rFonts w:hint="default"/>
        <w:lang w:val="es-es" w:eastAsia="en-US" w:bidi="ar-SA"/>
      </w:rPr>
    </w:lvl>
    <w:lvl w:ilvl="8">
      <w:start w:val="0"/>
      <w:numFmt w:val="bullet"/>
      <w:lvlText w:val="•"/>
      <w:lvlJc w:val="left"/>
      <w:pPr>
        <w:ind w:left="7719" w:hanging="308"/>
      </w:pPr>
      <w:rPr>
        <w:rFonts w:hint="default"/>
        <w:lang w:val="es-es" w:eastAsia="en-US" w:bidi="ar-SA"/>
      </w:rPr>
    </w:lvl>
  </w:abstractNum>
  <w:abstractNum w:abstractNumId="22">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21">
    <w:multiLevelType w:val="hybridMultilevel"/>
    <w:lvl w:ilvl="0">
      <w:start w:val="0"/>
      <w:numFmt w:val="bullet"/>
      <w:lvlText w:val="-"/>
      <w:lvlJc w:val="left"/>
      <w:pPr>
        <w:ind w:left="1548" w:hanging="308"/>
      </w:pPr>
      <w:rPr>
        <w:rFonts w:hint="default" w:ascii="Courier New" w:hAnsi="Courier New" w:eastAsia="Courier New" w:cs="Courier New"/>
        <w:w w:val="100"/>
        <w:sz w:val="17"/>
        <w:szCs w:val="17"/>
        <w:lang w:val="es-es" w:eastAsia="en-US" w:bidi="ar-SA"/>
      </w:rPr>
    </w:lvl>
    <w:lvl w:ilvl="1">
      <w:start w:val="0"/>
      <w:numFmt w:val="bullet"/>
      <w:lvlText w:val="•"/>
      <w:lvlJc w:val="left"/>
      <w:pPr>
        <w:ind w:left="2334" w:hanging="308"/>
      </w:pPr>
      <w:rPr>
        <w:rFonts w:hint="default"/>
        <w:lang w:val="es-es" w:eastAsia="en-US" w:bidi="ar-SA"/>
      </w:rPr>
    </w:lvl>
    <w:lvl w:ilvl="2">
      <w:start w:val="0"/>
      <w:numFmt w:val="bullet"/>
      <w:lvlText w:val="•"/>
      <w:lvlJc w:val="left"/>
      <w:pPr>
        <w:ind w:left="3129" w:hanging="308"/>
      </w:pPr>
      <w:rPr>
        <w:rFonts w:hint="default"/>
        <w:lang w:val="es-es" w:eastAsia="en-US" w:bidi="ar-SA"/>
      </w:rPr>
    </w:lvl>
    <w:lvl w:ilvl="3">
      <w:start w:val="0"/>
      <w:numFmt w:val="bullet"/>
      <w:lvlText w:val="•"/>
      <w:lvlJc w:val="left"/>
      <w:pPr>
        <w:ind w:left="3923" w:hanging="308"/>
      </w:pPr>
      <w:rPr>
        <w:rFonts w:hint="default"/>
        <w:lang w:val="es-es" w:eastAsia="en-US" w:bidi="ar-SA"/>
      </w:rPr>
    </w:lvl>
    <w:lvl w:ilvl="4">
      <w:start w:val="0"/>
      <w:numFmt w:val="bullet"/>
      <w:lvlText w:val="•"/>
      <w:lvlJc w:val="left"/>
      <w:pPr>
        <w:ind w:left="4718" w:hanging="308"/>
      </w:pPr>
      <w:rPr>
        <w:rFonts w:hint="default"/>
        <w:lang w:val="es-es" w:eastAsia="en-US" w:bidi="ar-SA"/>
      </w:rPr>
    </w:lvl>
    <w:lvl w:ilvl="5">
      <w:start w:val="0"/>
      <w:numFmt w:val="bullet"/>
      <w:lvlText w:val="•"/>
      <w:lvlJc w:val="left"/>
      <w:pPr>
        <w:ind w:left="5512" w:hanging="308"/>
      </w:pPr>
      <w:rPr>
        <w:rFonts w:hint="default"/>
        <w:lang w:val="es-es" w:eastAsia="en-US" w:bidi="ar-SA"/>
      </w:rPr>
    </w:lvl>
    <w:lvl w:ilvl="6">
      <w:start w:val="0"/>
      <w:numFmt w:val="bullet"/>
      <w:lvlText w:val="•"/>
      <w:lvlJc w:val="left"/>
      <w:pPr>
        <w:ind w:left="6307" w:hanging="308"/>
      </w:pPr>
      <w:rPr>
        <w:rFonts w:hint="default"/>
        <w:lang w:val="es-es" w:eastAsia="en-US" w:bidi="ar-SA"/>
      </w:rPr>
    </w:lvl>
    <w:lvl w:ilvl="7">
      <w:start w:val="0"/>
      <w:numFmt w:val="bullet"/>
      <w:lvlText w:val="•"/>
      <w:lvlJc w:val="left"/>
      <w:pPr>
        <w:ind w:left="7101" w:hanging="308"/>
      </w:pPr>
      <w:rPr>
        <w:rFonts w:hint="default"/>
        <w:lang w:val="es-es" w:eastAsia="en-US" w:bidi="ar-SA"/>
      </w:rPr>
    </w:lvl>
    <w:lvl w:ilvl="8">
      <w:start w:val="0"/>
      <w:numFmt w:val="bullet"/>
      <w:lvlText w:val="•"/>
      <w:lvlJc w:val="left"/>
      <w:pPr>
        <w:ind w:left="7896" w:hanging="308"/>
      </w:pPr>
      <w:rPr>
        <w:rFonts w:hint="default"/>
        <w:lang w:val="es-es" w:eastAsia="en-US" w:bidi="ar-SA"/>
      </w:rPr>
    </w:lvl>
  </w:abstractNum>
  <w:abstractNum w:abstractNumId="20">
    <w:multiLevelType w:val="hybridMultilevel"/>
    <w:lvl w:ilvl="0">
      <w:start w:val="0"/>
      <w:numFmt w:val="bullet"/>
      <w:lvlText w:val="-"/>
      <w:lvlJc w:val="left"/>
      <w:pPr>
        <w:ind w:left="1547"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2334" w:hanging="308"/>
      </w:pPr>
      <w:rPr>
        <w:rFonts w:hint="default"/>
        <w:lang w:val="es-es" w:eastAsia="en-US" w:bidi="ar-SA"/>
      </w:rPr>
    </w:lvl>
    <w:lvl w:ilvl="2">
      <w:start w:val="0"/>
      <w:numFmt w:val="bullet"/>
      <w:lvlText w:val="•"/>
      <w:lvlJc w:val="left"/>
      <w:pPr>
        <w:ind w:left="3129" w:hanging="308"/>
      </w:pPr>
      <w:rPr>
        <w:rFonts w:hint="default"/>
        <w:lang w:val="es-es" w:eastAsia="en-US" w:bidi="ar-SA"/>
      </w:rPr>
    </w:lvl>
    <w:lvl w:ilvl="3">
      <w:start w:val="0"/>
      <w:numFmt w:val="bullet"/>
      <w:lvlText w:val="•"/>
      <w:lvlJc w:val="left"/>
      <w:pPr>
        <w:ind w:left="3923" w:hanging="308"/>
      </w:pPr>
      <w:rPr>
        <w:rFonts w:hint="default"/>
        <w:lang w:val="es-es" w:eastAsia="en-US" w:bidi="ar-SA"/>
      </w:rPr>
    </w:lvl>
    <w:lvl w:ilvl="4">
      <w:start w:val="0"/>
      <w:numFmt w:val="bullet"/>
      <w:lvlText w:val="•"/>
      <w:lvlJc w:val="left"/>
      <w:pPr>
        <w:ind w:left="4718" w:hanging="308"/>
      </w:pPr>
      <w:rPr>
        <w:rFonts w:hint="default"/>
        <w:lang w:val="es-es" w:eastAsia="en-US" w:bidi="ar-SA"/>
      </w:rPr>
    </w:lvl>
    <w:lvl w:ilvl="5">
      <w:start w:val="0"/>
      <w:numFmt w:val="bullet"/>
      <w:lvlText w:val="•"/>
      <w:lvlJc w:val="left"/>
      <w:pPr>
        <w:ind w:left="5512" w:hanging="308"/>
      </w:pPr>
      <w:rPr>
        <w:rFonts w:hint="default"/>
        <w:lang w:val="es-es" w:eastAsia="en-US" w:bidi="ar-SA"/>
      </w:rPr>
    </w:lvl>
    <w:lvl w:ilvl="6">
      <w:start w:val="0"/>
      <w:numFmt w:val="bullet"/>
      <w:lvlText w:val="•"/>
      <w:lvlJc w:val="left"/>
      <w:pPr>
        <w:ind w:left="6307" w:hanging="308"/>
      </w:pPr>
      <w:rPr>
        <w:rFonts w:hint="default"/>
        <w:lang w:val="es-es" w:eastAsia="en-US" w:bidi="ar-SA"/>
      </w:rPr>
    </w:lvl>
    <w:lvl w:ilvl="7">
      <w:start w:val="0"/>
      <w:numFmt w:val="bullet"/>
      <w:lvlText w:val="•"/>
      <w:lvlJc w:val="left"/>
      <w:pPr>
        <w:ind w:left="7101" w:hanging="308"/>
      </w:pPr>
      <w:rPr>
        <w:rFonts w:hint="default"/>
        <w:lang w:val="es-es" w:eastAsia="en-US" w:bidi="ar-SA"/>
      </w:rPr>
    </w:lvl>
    <w:lvl w:ilvl="8">
      <w:start w:val="0"/>
      <w:numFmt w:val="bullet"/>
      <w:lvlText w:val="•"/>
      <w:lvlJc w:val="left"/>
      <w:pPr>
        <w:ind w:left="7896" w:hanging="308"/>
      </w:pPr>
      <w:rPr>
        <w:rFonts w:hint="default"/>
        <w:lang w:val="es-es" w:eastAsia="en-US" w:bidi="ar-SA"/>
      </w:rPr>
    </w:lvl>
  </w:abstractNum>
  <w:abstractNum w:abstractNumId="19">
    <w:multiLevelType w:val="hybridMultilevel"/>
    <w:lvl w:ilvl="0">
      <w:start w:val="0"/>
      <w:numFmt w:val="bullet"/>
      <w:lvlText w:val="-"/>
      <w:lvlJc w:val="left"/>
      <w:pPr>
        <w:ind w:left="1250" w:hanging="308"/>
      </w:pPr>
      <w:rPr>
        <w:rFonts w:hint="default" w:ascii="Comic Sans MS" w:hAnsi="Comic Sans MS" w:eastAsia="Comic Sans MS" w:cs="Comic Sans MS"/>
        <w:i/>
        <w:w w:val="100"/>
        <w:sz w:val="17"/>
        <w:szCs w:val="17"/>
        <w:lang w:val="es-es" w:eastAsia="en-US" w:bidi="ar-SA"/>
      </w:rPr>
    </w:lvl>
    <w:lvl w:ilvl="1">
      <w:start w:val="0"/>
      <w:numFmt w:val="bullet"/>
      <w:lvlText w:val="o"/>
      <w:lvlJc w:val="left"/>
      <w:pPr>
        <w:ind w:left="1845" w:hanging="288"/>
      </w:pPr>
      <w:rPr>
        <w:rFonts w:hint="default" w:ascii="Courier New" w:hAnsi="Courier New" w:eastAsia="Courier New" w:cs="Courier New"/>
        <w:w w:val="100"/>
        <w:sz w:val="17"/>
        <w:szCs w:val="17"/>
        <w:lang w:val="es-es" w:eastAsia="en-US" w:bidi="ar-SA"/>
      </w:rPr>
    </w:lvl>
    <w:lvl w:ilvl="2">
      <w:start w:val="0"/>
      <w:numFmt w:val="bullet"/>
      <w:lvlText w:val="•"/>
      <w:lvlJc w:val="left"/>
      <w:pPr>
        <w:ind w:left="2689" w:hanging="288"/>
      </w:pPr>
      <w:rPr>
        <w:rFonts w:hint="default"/>
        <w:lang w:val="es-es" w:eastAsia="en-US" w:bidi="ar-SA"/>
      </w:rPr>
    </w:lvl>
    <w:lvl w:ilvl="3">
      <w:start w:val="0"/>
      <w:numFmt w:val="bullet"/>
      <w:lvlText w:val="•"/>
      <w:lvlJc w:val="left"/>
      <w:pPr>
        <w:ind w:left="3539" w:hanging="288"/>
      </w:pPr>
      <w:rPr>
        <w:rFonts w:hint="default"/>
        <w:lang w:val="es-es" w:eastAsia="en-US" w:bidi="ar-SA"/>
      </w:rPr>
    </w:lvl>
    <w:lvl w:ilvl="4">
      <w:start w:val="0"/>
      <w:numFmt w:val="bullet"/>
      <w:lvlText w:val="•"/>
      <w:lvlJc w:val="left"/>
      <w:pPr>
        <w:ind w:left="4388" w:hanging="288"/>
      </w:pPr>
      <w:rPr>
        <w:rFonts w:hint="default"/>
        <w:lang w:val="es-es" w:eastAsia="en-US" w:bidi="ar-SA"/>
      </w:rPr>
    </w:lvl>
    <w:lvl w:ilvl="5">
      <w:start w:val="0"/>
      <w:numFmt w:val="bullet"/>
      <w:lvlText w:val="•"/>
      <w:lvlJc w:val="left"/>
      <w:pPr>
        <w:ind w:left="5238" w:hanging="288"/>
      </w:pPr>
      <w:rPr>
        <w:rFonts w:hint="default"/>
        <w:lang w:val="es-es" w:eastAsia="en-US" w:bidi="ar-SA"/>
      </w:rPr>
    </w:lvl>
    <w:lvl w:ilvl="6">
      <w:start w:val="0"/>
      <w:numFmt w:val="bullet"/>
      <w:lvlText w:val="•"/>
      <w:lvlJc w:val="left"/>
      <w:pPr>
        <w:ind w:left="6087" w:hanging="288"/>
      </w:pPr>
      <w:rPr>
        <w:rFonts w:hint="default"/>
        <w:lang w:val="es-es" w:eastAsia="en-US" w:bidi="ar-SA"/>
      </w:rPr>
    </w:lvl>
    <w:lvl w:ilvl="7">
      <w:start w:val="0"/>
      <w:numFmt w:val="bullet"/>
      <w:lvlText w:val="•"/>
      <w:lvlJc w:val="left"/>
      <w:pPr>
        <w:ind w:left="6937" w:hanging="288"/>
      </w:pPr>
      <w:rPr>
        <w:rFonts w:hint="default"/>
        <w:lang w:val="es-es" w:eastAsia="en-US" w:bidi="ar-SA"/>
      </w:rPr>
    </w:lvl>
    <w:lvl w:ilvl="8">
      <w:start w:val="0"/>
      <w:numFmt w:val="bullet"/>
      <w:lvlText w:val="•"/>
      <w:lvlJc w:val="left"/>
      <w:pPr>
        <w:ind w:left="7786" w:hanging="288"/>
      </w:pPr>
      <w:rPr>
        <w:rFonts w:hint="default"/>
        <w:lang w:val="es-es" w:eastAsia="en-US" w:bidi="ar-SA"/>
      </w:rPr>
    </w:lvl>
  </w:abstractNum>
  <w:abstractNum w:abstractNumId="18">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2173" w:hanging="298"/>
      </w:pPr>
      <w:rPr>
        <w:rFonts w:hint="default"/>
        <w:lang w:val="es-es" w:eastAsia="en-US" w:bidi="ar-SA"/>
      </w:rPr>
    </w:lvl>
    <w:lvl w:ilvl="3">
      <w:start w:val="0"/>
      <w:numFmt w:val="bullet"/>
      <w:lvlText w:val="•"/>
      <w:lvlJc w:val="left"/>
      <w:pPr>
        <w:ind w:left="3087" w:hanging="298"/>
      </w:pPr>
      <w:rPr>
        <w:rFonts w:hint="default"/>
        <w:lang w:val="es-es" w:eastAsia="en-US" w:bidi="ar-SA"/>
      </w:rPr>
    </w:lvl>
    <w:lvl w:ilvl="4">
      <w:start w:val="0"/>
      <w:numFmt w:val="bullet"/>
      <w:lvlText w:val="•"/>
      <w:lvlJc w:val="left"/>
      <w:pPr>
        <w:ind w:left="4001" w:hanging="298"/>
      </w:pPr>
      <w:rPr>
        <w:rFonts w:hint="default"/>
        <w:lang w:val="es-es" w:eastAsia="en-US" w:bidi="ar-SA"/>
      </w:rPr>
    </w:lvl>
    <w:lvl w:ilvl="5">
      <w:start w:val="0"/>
      <w:numFmt w:val="bullet"/>
      <w:lvlText w:val="•"/>
      <w:lvlJc w:val="left"/>
      <w:pPr>
        <w:ind w:left="4915" w:hanging="298"/>
      </w:pPr>
      <w:rPr>
        <w:rFonts w:hint="default"/>
        <w:lang w:val="es-es" w:eastAsia="en-US" w:bidi="ar-SA"/>
      </w:rPr>
    </w:lvl>
    <w:lvl w:ilvl="6">
      <w:start w:val="0"/>
      <w:numFmt w:val="bullet"/>
      <w:lvlText w:val="•"/>
      <w:lvlJc w:val="left"/>
      <w:pPr>
        <w:ind w:left="5829" w:hanging="298"/>
      </w:pPr>
      <w:rPr>
        <w:rFonts w:hint="default"/>
        <w:lang w:val="es-es" w:eastAsia="en-US" w:bidi="ar-SA"/>
      </w:rPr>
    </w:lvl>
    <w:lvl w:ilvl="7">
      <w:start w:val="0"/>
      <w:numFmt w:val="bullet"/>
      <w:lvlText w:val="•"/>
      <w:lvlJc w:val="left"/>
      <w:pPr>
        <w:ind w:left="6743" w:hanging="298"/>
      </w:pPr>
      <w:rPr>
        <w:rFonts w:hint="default"/>
        <w:lang w:val="es-es" w:eastAsia="en-US" w:bidi="ar-SA"/>
      </w:rPr>
    </w:lvl>
    <w:lvl w:ilvl="8">
      <w:start w:val="0"/>
      <w:numFmt w:val="bullet"/>
      <w:lvlText w:val="•"/>
      <w:lvlJc w:val="left"/>
      <w:pPr>
        <w:ind w:left="7657" w:hanging="298"/>
      </w:pPr>
      <w:rPr>
        <w:rFonts w:hint="default"/>
        <w:lang w:val="es-es" w:eastAsia="en-US" w:bidi="ar-SA"/>
      </w:rPr>
    </w:lvl>
  </w:abstractNum>
  <w:abstractNum w:abstractNumId="17">
    <w:multiLevelType w:val="hybridMultilevel"/>
    <w:lvl w:ilvl="0">
      <w:start w:val="0"/>
      <w:numFmt w:val="bullet"/>
      <w:lvlText w:val="-"/>
      <w:lvlJc w:val="left"/>
      <w:pPr>
        <w:ind w:left="1251" w:hanging="308"/>
      </w:pPr>
      <w:rPr>
        <w:rFonts w:hint="default" w:ascii="Comic Sans MS" w:hAnsi="Comic Sans MS" w:eastAsia="Comic Sans MS" w:cs="Comic Sans MS"/>
        <w:i/>
        <w:w w:val="100"/>
        <w:sz w:val="17"/>
        <w:szCs w:val="17"/>
        <w:lang w:val="es-es" w:eastAsia="en-US" w:bidi="ar-SA"/>
      </w:rPr>
    </w:lvl>
    <w:lvl w:ilvl="1">
      <w:start w:val="0"/>
      <w:numFmt w:val="bullet"/>
      <w:lvlText w:val="-"/>
      <w:lvlJc w:val="left"/>
      <w:pPr>
        <w:ind w:left="1547" w:hanging="308"/>
      </w:pPr>
      <w:rPr>
        <w:rFonts w:hint="default" w:ascii="Courier New" w:hAnsi="Courier New" w:eastAsia="Courier New" w:cs="Courier New"/>
        <w:w w:val="100"/>
        <w:sz w:val="17"/>
        <w:szCs w:val="17"/>
        <w:lang w:val="es-es" w:eastAsia="en-US" w:bidi="ar-SA"/>
      </w:rPr>
    </w:lvl>
    <w:lvl w:ilvl="2">
      <w:start w:val="0"/>
      <w:numFmt w:val="bullet"/>
      <w:lvlText w:val="•"/>
      <w:lvlJc w:val="left"/>
      <w:pPr>
        <w:ind w:left="2422" w:hanging="308"/>
      </w:pPr>
      <w:rPr>
        <w:rFonts w:hint="default"/>
        <w:lang w:val="es-es" w:eastAsia="en-US" w:bidi="ar-SA"/>
      </w:rPr>
    </w:lvl>
    <w:lvl w:ilvl="3">
      <w:start w:val="0"/>
      <w:numFmt w:val="bullet"/>
      <w:lvlText w:val="•"/>
      <w:lvlJc w:val="left"/>
      <w:pPr>
        <w:ind w:left="3305" w:hanging="308"/>
      </w:pPr>
      <w:rPr>
        <w:rFonts w:hint="default"/>
        <w:lang w:val="es-es" w:eastAsia="en-US" w:bidi="ar-SA"/>
      </w:rPr>
    </w:lvl>
    <w:lvl w:ilvl="4">
      <w:start w:val="0"/>
      <w:numFmt w:val="bullet"/>
      <w:lvlText w:val="•"/>
      <w:lvlJc w:val="left"/>
      <w:pPr>
        <w:ind w:left="4188" w:hanging="308"/>
      </w:pPr>
      <w:rPr>
        <w:rFonts w:hint="default"/>
        <w:lang w:val="es-es" w:eastAsia="en-US" w:bidi="ar-SA"/>
      </w:rPr>
    </w:lvl>
    <w:lvl w:ilvl="5">
      <w:start w:val="0"/>
      <w:numFmt w:val="bullet"/>
      <w:lvlText w:val="•"/>
      <w:lvlJc w:val="left"/>
      <w:pPr>
        <w:ind w:left="5071" w:hanging="308"/>
      </w:pPr>
      <w:rPr>
        <w:rFonts w:hint="default"/>
        <w:lang w:val="es-es" w:eastAsia="en-US" w:bidi="ar-SA"/>
      </w:rPr>
    </w:lvl>
    <w:lvl w:ilvl="6">
      <w:start w:val="0"/>
      <w:numFmt w:val="bullet"/>
      <w:lvlText w:val="•"/>
      <w:lvlJc w:val="left"/>
      <w:pPr>
        <w:ind w:left="5954" w:hanging="308"/>
      </w:pPr>
      <w:rPr>
        <w:rFonts w:hint="default"/>
        <w:lang w:val="es-es" w:eastAsia="en-US" w:bidi="ar-SA"/>
      </w:rPr>
    </w:lvl>
    <w:lvl w:ilvl="7">
      <w:start w:val="0"/>
      <w:numFmt w:val="bullet"/>
      <w:lvlText w:val="•"/>
      <w:lvlJc w:val="left"/>
      <w:pPr>
        <w:ind w:left="6837" w:hanging="308"/>
      </w:pPr>
      <w:rPr>
        <w:rFonts w:hint="default"/>
        <w:lang w:val="es-es" w:eastAsia="en-US" w:bidi="ar-SA"/>
      </w:rPr>
    </w:lvl>
    <w:lvl w:ilvl="8">
      <w:start w:val="0"/>
      <w:numFmt w:val="bullet"/>
      <w:lvlText w:val="•"/>
      <w:lvlJc w:val="left"/>
      <w:pPr>
        <w:ind w:left="7719" w:hanging="308"/>
      </w:pPr>
      <w:rPr>
        <w:rFonts w:hint="default"/>
        <w:lang w:val="es-es" w:eastAsia="en-US" w:bidi="ar-SA"/>
      </w:rPr>
    </w:lvl>
  </w:abstractNum>
  <w:abstractNum w:abstractNumId="16">
    <w:multiLevelType w:val="hybridMultilevel"/>
    <w:lvl w:ilvl="0">
      <w:start w:val="1"/>
      <w:numFmt w:val="decimal"/>
      <w:lvlText w:val="%1."/>
      <w:lvlJc w:val="left"/>
      <w:pPr>
        <w:ind w:left="942" w:hanging="308"/>
        <w:jc w:val="left"/>
      </w:pPr>
      <w:rPr>
        <w:rFonts w:hint="default" w:ascii="Arial" w:hAnsi="Arial" w:eastAsia="Arial" w:cs="Arial"/>
        <w:spacing w:val="-1"/>
        <w:w w:val="100"/>
        <w:sz w:val="17"/>
        <w:szCs w:val="17"/>
        <w:lang w:val="es-es" w:eastAsia="en-US" w:bidi="ar-SA"/>
      </w:rPr>
    </w:lvl>
    <w:lvl w:ilvl="1">
      <w:start w:val="1"/>
      <w:numFmt w:val="lowerLetter"/>
      <w:lvlText w:val="%2)"/>
      <w:lvlJc w:val="left"/>
      <w:pPr>
        <w:ind w:left="1250" w:hanging="298"/>
        <w:jc w:val="left"/>
      </w:pPr>
      <w:rPr>
        <w:rFonts w:hint="default" w:ascii="Arial" w:hAnsi="Arial" w:eastAsia="Arial" w:cs="Arial"/>
        <w:spacing w:val="-1"/>
        <w:w w:val="100"/>
        <w:sz w:val="17"/>
        <w:szCs w:val="17"/>
        <w:lang w:val="es-es" w:eastAsia="en-US" w:bidi="ar-SA"/>
      </w:rPr>
    </w:lvl>
    <w:lvl w:ilvl="2">
      <w:start w:val="0"/>
      <w:numFmt w:val="bullet"/>
      <w:lvlText w:val="•"/>
      <w:lvlJc w:val="left"/>
      <w:pPr>
        <w:ind w:left="1260" w:hanging="298"/>
      </w:pPr>
      <w:rPr>
        <w:rFonts w:hint="default"/>
        <w:lang w:val="es-es" w:eastAsia="en-US" w:bidi="ar-SA"/>
      </w:rPr>
    </w:lvl>
    <w:lvl w:ilvl="3">
      <w:start w:val="0"/>
      <w:numFmt w:val="bullet"/>
      <w:lvlText w:val="•"/>
      <w:lvlJc w:val="left"/>
      <w:pPr>
        <w:ind w:left="2288" w:hanging="298"/>
      </w:pPr>
      <w:rPr>
        <w:rFonts w:hint="default"/>
        <w:lang w:val="es-es" w:eastAsia="en-US" w:bidi="ar-SA"/>
      </w:rPr>
    </w:lvl>
    <w:lvl w:ilvl="4">
      <w:start w:val="0"/>
      <w:numFmt w:val="bullet"/>
      <w:lvlText w:val="•"/>
      <w:lvlJc w:val="left"/>
      <w:pPr>
        <w:ind w:left="3316" w:hanging="298"/>
      </w:pPr>
      <w:rPr>
        <w:rFonts w:hint="default"/>
        <w:lang w:val="es-es" w:eastAsia="en-US" w:bidi="ar-SA"/>
      </w:rPr>
    </w:lvl>
    <w:lvl w:ilvl="5">
      <w:start w:val="0"/>
      <w:numFmt w:val="bullet"/>
      <w:lvlText w:val="•"/>
      <w:lvlJc w:val="left"/>
      <w:pPr>
        <w:ind w:left="4344" w:hanging="298"/>
      </w:pPr>
      <w:rPr>
        <w:rFonts w:hint="default"/>
        <w:lang w:val="es-es" w:eastAsia="en-US" w:bidi="ar-SA"/>
      </w:rPr>
    </w:lvl>
    <w:lvl w:ilvl="6">
      <w:start w:val="0"/>
      <w:numFmt w:val="bullet"/>
      <w:lvlText w:val="•"/>
      <w:lvlJc w:val="left"/>
      <w:pPr>
        <w:ind w:left="5372" w:hanging="298"/>
      </w:pPr>
      <w:rPr>
        <w:rFonts w:hint="default"/>
        <w:lang w:val="es-es" w:eastAsia="en-US" w:bidi="ar-SA"/>
      </w:rPr>
    </w:lvl>
    <w:lvl w:ilvl="7">
      <w:start w:val="0"/>
      <w:numFmt w:val="bullet"/>
      <w:lvlText w:val="•"/>
      <w:lvlJc w:val="left"/>
      <w:pPr>
        <w:ind w:left="6400" w:hanging="298"/>
      </w:pPr>
      <w:rPr>
        <w:rFonts w:hint="default"/>
        <w:lang w:val="es-es" w:eastAsia="en-US" w:bidi="ar-SA"/>
      </w:rPr>
    </w:lvl>
    <w:lvl w:ilvl="8">
      <w:start w:val="0"/>
      <w:numFmt w:val="bullet"/>
      <w:lvlText w:val="•"/>
      <w:lvlJc w:val="left"/>
      <w:pPr>
        <w:ind w:left="7429" w:hanging="298"/>
      </w:pPr>
      <w:rPr>
        <w:rFonts w:hint="default"/>
        <w:lang w:val="es-es" w:eastAsia="en-US" w:bidi="ar-SA"/>
      </w:rPr>
    </w:lvl>
  </w:abstractNum>
  <w:abstractNum w:abstractNumId="15">
    <w:multiLevelType w:val="hybridMultilevel"/>
    <w:lvl w:ilvl="0">
      <w:start w:val="1"/>
      <w:numFmt w:val="lowerLetter"/>
      <w:lvlText w:val="%1)"/>
      <w:lvlJc w:val="left"/>
      <w:pPr>
        <w:ind w:left="1721" w:hanging="284"/>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2496" w:hanging="284"/>
      </w:pPr>
      <w:rPr>
        <w:rFonts w:hint="default"/>
        <w:lang w:val="es-es" w:eastAsia="en-US" w:bidi="ar-SA"/>
      </w:rPr>
    </w:lvl>
    <w:lvl w:ilvl="2">
      <w:start w:val="0"/>
      <w:numFmt w:val="bullet"/>
      <w:lvlText w:val="•"/>
      <w:lvlJc w:val="left"/>
      <w:pPr>
        <w:ind w:left="3273" w:hanging="284"/>
      </w:pPr>
      <w:rPr>
        <w:rFonts w:hint="default"/>
        <w:lang w:val="es-es" w:eastAsia="en-US" w:bidi="ar-SA"/>
      </w:rPr>
    </w:lvl>
    <w:lvl w:ilvl="3">
      <w:start w:val="0"/>
      <w:numFmt w:val="bullet"/>
      <w:lvlText w:val="•"/>
      <w:lvlJc w:val="left"/>
      <w:pPr>
        <w:ind w:left="4049" w:hanging="284"/>
      </w:pPr>
      <w:rPr>
        <w:rFonts w:hint="default"/>
        <w:lang w:val="es-es" w:eastAsia="en-US" w:bidi="ar-SA"/>
      </w:rPr>
    </w:lvl>
    <w:lvl w:ilvl="4">
      <w:start w:val="0"/>
      <w:numFmt w:val="bullet"/>
      <w:lvlText w:val="•"/>
      <w:lvlJc w:val="left"/>
      <w:pPr>
        <w:ind w:left="4826" w:hanging="284"/>
      </w:pPr>
      <w:rPr>
        <w:rFonts w:hint="default"/>
        <w:lang w:val="es-es" w:eastAsia="en-US" w:bidi="ar-SA"/>
      </w:rPr>
    </w:lvl>
    <w:lvl w:ilvl="5">
      <w:start w:val="0"/>
      <w:numFmt w:val="bullet"/>
      <w:lvlText w:val="•"/>
      <w:lvlJc w:val="left"/>
      <w:pPr>
        <w:ind w:left="5602" w:hanging="284"/>
      </w:pPr>
      <w:rPr>
        <w:rFonts w:hint="default"/>
        <w:lang w:val="es-es" w:eastAsia="en-US" w:bidi="ar-SA"/>
      </w:rPr>
    </w:lvl>
    <w:lvl w:ilvl="6">
      <w:start w:val="0"/>
      <w:numFmt w:val="bullet"/>
      <w:lvlText w:val="•"/>
      <w:lvlJc w:val="left"/>
      <w:pPr>
        <w:ind w:left="6379" w:hanging="284"/>
      </w:pPr>
      <w:rPr>
        <w:rFonts w:hint="default"/>
        <w:lang w:val="es-es" w:eastAsia="en-US" w:bidi="ar-SA"/>
      </w:rPr>
    </w:lvl>
    <w:lvl w:ilvl="7">
      <w:start w:val="0"/>
      <w:numFmt w:val="bullet"/>
      <w:lvlText w:val="•"/>
      <w:lvlJc w:val="left"/>
      <w:pPr>
        <w:ind w:left="7155" w:hanging="284"/>
      </w:pPr>
      <w:rPr>
        <w:rFonts w:hint="default"/>
        <w:lang w:val="es-es" w:eastAsia="en-US" w:bidi="ar-SA"/>
      </w:rPr>
    </w:lvl>
    <w:lvl w:ilvl="8">
      <w:start w:val="0"/>
      <w:numFmt w:val="bullet"/>
      <w:lvlText w:val="•"/>
      <w:lvlJc w:val="left"/>
      <w:pPr>
        <w:ind w:left="7932" w:hanging="284"/>
      </w:pPr>
      <w:rPr>
        <w:rFonts w:hint="default"/>
        <w:lang w:val="es-es" w:eastAsia="en-US" w:bidi="ar-SA"/>
      </w:rPr>
    </w:lvl>
  </w:abstractNum>
  <w:abstractNum w:abstractNumId="14">
    <w:multiLevelType w:val="hybridMultilevel"/>
    <w:lvl w:ilvl="0">
      <w:start w:val="1"/>
      <w:numFmt w:val="decimal"/>
      <w:lvlText w:val="%1."/>
      <w:lvlJc w:val="left"/>
      <w:pPr>
        <w:ind w:left="1154" w:hanging="214"/>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1992" w:hanging="214"/>
      </w:pPr>
      <w:rPr>
        <w:rFonts w:hint="default"/>
        <w:lang w:val="es-es" w:eastAsia="en-US" w:bidi="ar-SA"/>
      </w:rPr>
    </w:lvl>
    <w:lvl w:ilvl="2">
      <w:start w:val="0"/>
      <w:numFmt w:val="bullet"/>
      <w:lvlText w:val="•"/>
      <w:lvlJc w:val="left"/>
      <w:pPr>
        <w:ind w:left="2825" w:hanging="214"/>
      </w:pPr>
      <w:rPr>
        <w:rFonts w:hint="default"/>
        <w:lang w:val="es-es" w:eastAsia="en-US" w:bidi="ar-SA"/>
      </w:rPr>
    </w:lvl>
    <w:lvl w:ilvl="3">
      <w:start w:val="0"/>
      <w:numFmt w:val="bullet"/>
      <w:lvlText w:val="•"/>
      <w:lvlJc w:val="left"/>
      <w:pPr>
        <w:ind w:left="3657" w:hanging="214"/>
      </w:pPr>
      <w:rPr>
        <w:rFonts w:hint="default"/>
        <w:lang w:val="es-es" w:eastAsia="en-US" w:bidi="ar-SA"/>
      </w:rPr>
    </w:lvl>
    <w:lvl w:ilvl="4">
      <w:start w:val="0"/>
      <w:numFmt w:val="bullet"/>
      <w:lvlText w:val="•"/>
      <w:lvlJc w:val="left"/>
      <w:pPr>
        <w:ind w:left="4490" w:hanging="214"/>
      </w:pPr>
      <w:rPr>
        <w:rFonts w:hint="default"/>
        <w:lang w:val="es-es" w:eastAsia="en-US" w:bidi="ar-SA"/>
      </w:rPr>
    </w:lvl>
    <w:lvl w:ilvl="5">
      <w:start w:val="0"/>
      <w:numFmt w:val="bullet"/>
      <w:lvlText w:val="•"/>
      <w:lvlJc w:val="left"/>
      <w:pPr>
        <w:ind w:left="5322" w:hanging="214"/>
      </w:pPr>
      <w:rPr>
        <w:rFonts w:hint="default"/>
        <w:lang w:val="es-es" w:eastAsia="en-US" w:bidi="ar-SA"/>
      </w:rPr>
    </w:lvl>
    <w:lvl w:ilvl="6">
      <w:start w:val="0"/>
      <w:numFmt w:val="bullet"/>
      <w:lvlText w:val="•"/>
      <w:lvlJc w:val="left"/>
      <w:pPr>
        <w:ind w:left="6155" w:hanging="214"/>
      </w:pPr>
      <w:rPr>
        <w:rFonts w:hint="default"/>
        <w:lang w:val="es-es" w:eastAsia="en-US" w:bidi="ar-SA"/>
      </w:rPr>
    </w:lvl>
    <w:lvl w:ilvl="7">
      <w:start w:val="0"/>
      <w:numFmt w:val="bullet"/>
      <w:lvlText w:val="•"/>
      <w:lvlJc w:val="left"/>
      <w:pPr>
        <w:ind w:left="6987" w:hanging="214"/>
      </w:pPr>
      <w:rPr>
        <w:rFonts w:hint="default"/>
        <w:lang w:val="es-es" w:eastAsia="en-US" w:bidi="ar-SA"/>
      </w:rPr>
    </w:lvl>
    <w:lvl w:ilvl="8">
      <w:start w:val="0"/>
      <w:numFmt w:val="bullet"/>
      <w:lvlText w:val="•"/>
      <w:lvlJc w:val="left"/>
      <w:pPr>
        <w:ind w:left="7820" w:hanging="214"/>
      </w:pPr>
      <w:rPr>
        <w:rFonts w:hint="default"/>
        <w:lang w:val="es-es" w:eastAsia="en-US" w:bidi="ar-SA"/>
      </w:rPr>
    </w:lvl>
  </w:abstractNum>
  <w:abstractNum w:abstractNumId="13">
    <w:multiLevelType w:val="hybridMultilevel"/>
    <w:lvl w:ilvl="0">
      <w:start w:val="1"/>
      <w:numFmt w:val="decimal"/>
      <w:lvlText w:val="%1."/>
      <w:lvlJc w:val="left"/>
      <w:pPr>
        <w:ind w:left="1154" w:hanging="246"/>
        <w:jc w:val="left"/>
      </w:pPr>
      <w:rPr>
        <w:rFonts w:hint="default" w:ascii="Arial" w:hAnsi="Arial" w:eastAsia="Arial" w:cs="Arial"/>
        <w:color w:val="2B2A29"/>
        <w:spacing w:val="-1"/>
        <w:w w:val="100"/>
        <w:sz w:val="20"/>
        <w:szCs w:val="20"/>
        <w:lang w:val="es-es" w:eastAsia="en-US" w:bidi="ar-SA"/>
      </w:rPr>
    </w:lvl>
    <w:lvl w:ilvl="1">
      <w:start w:val="1"/>
      <w:numFmt w:val="decimal"/>
      <w:lvlText w:val="%2."/>
      <w:lvlJc w:val="left"/>
      <w:pPr>
        <w:ind w:left="1889" w:hanging="168"/>
        <w:jc w:val="left"/>
      </w:pPr>
      <w:rPr>
        <w:rFonts w:hint="default" w:ascii="Arial" w:hAnsi="Arial" w:eastAsia="Arial" w:cs="Arial"/>
        <w:color w:val="2B2A29"/>
        <w:spacing w:val="-1"/>
        <w:w w:val="100"/>
        <w:sz w:val="18"/>
        <w:szCs w:val="18"/>
        <w:lang w:val="es-es" w:eastAsia="en-US" w:bidi="ar-SA"/>
      </w:rPr>
    </w:lvl>
    <w:lvl w:ilvl="2">
      <w:start w:val="0"/>
      <w:numFmt w:val="bullet"/>
      <w:lvlText w:val="•"/>
      <w:lvlJc w:val="left"/>
      <w:pPr>
        <w:ind w:left="2725" w:hanging="168"/>
      </w:pPr>
      <w:rPr>
        <w:rFonts w:hint="default"/>
        <w:lang w:val="es-es" w:eastAsia="en-US" w:bidi="ar-SA"/>
      </w:rPr>
    </w:lvl>
    <w:lvl w:ilvl="3">
      <w:start w:val="0"/>
      <w:numFmt w:val="bullet"/>
      <w:lvlText w:val="•"/>
      <w:lvlJc w:val="left"/>
      <w:pPr>
        <w:ind w:left="3570" w:hanging="168"/>
      </w:pPr>
      <w:rPr>
        <w:rFonts w:hint="default"/>
        <w:lang w:val="es-es" w:eastAsia="en-US" w:bidi="ar-SA"/>
      </w:rPr>
    </w:lvl>
    <w:lvl w:ilvl="4">
      <w:start w:val="0"/>
      <w:numFmt w:val="bullet"/>
      <w:lvlText w:val="•"/>
      <w:lvlJc w:val="left"/>
      <w:pPr>
        <w:ind w:left="4415" w:hanging="168"/>
      </w:pPr>
      <w:rPr>
        <w:rFonts w:hint="default"/>
        <w:lang w:val="es-es" w:eastAsia="en-US" w:bidi="ar-SA"/>
      </w:rPr>
    </w:lvl>
    <w:lvl w:ilvl="5">
      <w:start w:val="0"/>
      <w:numFmt w:val="bullet"/>
      <w:lvlText w:val="•"/>
      <w:lvlJc w:val="left"/>
      <w:pPr>
        <w:ind w:left="5260" w:hanging="168"/>
      </w:pPr>
      <w:rPr>
        <w:rFonts w:hint="default"/>
        <w:lang w:val="es-es" w:eastAsia="en-US" w:bidi="ar-SA"/>
      </w:rPr>
    </w:lvl>
    <w:lvl w:ilvl="6">
      <w:start w:val="0"/>
      <w:numFmt w:val="bullet"/>
      <w:lvlText w:val="•"/>
      <w:lvlJc w:val="left"/>
      <w:pPr>
        <w:ind w:left="6105" w:hanging="168"/>
      </w:pPr>
      <w:rPr>
        <w:rFonts w:hint="default"/>
        <w:lang w:val="es-es" w:eastAsia="en-US" w:bidi="ar-SA"/>
      </w:rPr>
    </w:lvl>
    <w:lvl w:ilvl="7">
      <w:start w:val="0"/>
      <w:numFmt w:val="bullet"/>
      <w:lvlText w:val="•"/>
      <w:lvlJc w:val="left"/>
      <w:pPr>
        <w:ind w:left="6950" w:hanging="168"/>
      </w:pPr>
      <w:rPr>
        <w:rFonts w:hint="default"/>
        <w:lang w:val="es-es" w:eastAsia="en-US" w:bidi="ar-SA"/>
      </w:rPr>
    </w:lvl>
    <w:lvl w:ilvl="8">
      <w:start w:val="0"/>
      <w:numFmt w:val="bullet"/>
      <w:lvlText w:val="•"/>
      <w:lvlJc w:val="left"/>
      <w:pPr>
        <w:ind w:left="7795" w:hanging="168"/>
      </w:pPr>
      <w:rPr>
        <w:rFonts w:hint="default"/>
        <w:lang w:val="es-es" w:eastAsia="en-US" w:bidi="ar-SA"/>
      </w:rPr>
    </w:lvl>
  </w:abstractNum>
  <w:abstractNum w:abstractNumId="12">
    <w:multiLevelType w:val="hybridMultilevel"/>
    <w:lvl w:ilvl="0">
      <w:start w:val="1"/>
      <w:numFmt w:val="decimal"/>
      <w:lvlText w:val="%1."/>
      <w:lvlJc w:val="left"/>
      <w:pPr>
        <w:ind w:left="1154" w:hanging="226"/>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1992" w:hanging="226"/>
      </w:pPr>
      <w:rPr>
        <w:rFonts w:hint="default"/>
        <w:lang w:val="es-es" w:eastAsia="en-US" w:bidi="ar-SA"/>
      </w:rPr>
    </w:lvl>
    <w:lvl w:ilvl="2">
      <w:start w:val="0"/>
      <w:numFmt w:val="bullet"/>
      <w:lvlText w:val="•"/>
      <w:lvlJc w:val="left"/>
      <w:pPr>
        <w:ind w:left="2825" w:hanging="226"/>
      </w:pPr>
      <w:rPr>
        <w:rFonts w:hint="default"/>
        <w:lang w:val="es-es" w:eastAsia="en-US" w:bidi="ar-SA"/>
      </w:rPr>
    </w:lvl>
    <w:lvl w:ilvl="3">
      <w:start w:val="0"/>
      <w:numFmt w:val="bullet"/>
      <w:lvlText w:val="•"/>
      <w:lvlJc w:val="left"/>
      <w:pPr>
        <w:ind w:left="3657" w:hanging="226"/>
      </w:pPr>
      <w:rPr>
        <w:rFonts w:hint="default"/>
        <w:lang w:val="es-es" w:eastAsia="en-US" w:bidi="ar-SA"/>
      </w:rPr>
    </w:lvl>
    <w:lvl w:ilvl="4">
      <w:start w:val="0"/>
      <w:numFmt w:val="bullet"/>
      <w:lvlText w:val="•"/>
      <w:lvlJc w:val="left"/>
      <w:pPr>
        <w:ind w:left="4490" w:hanging="226"/>
      </w:pPr>
      <w:rPr>
        <w:rFonts w:hint="default"/>
        <w:lang w:val="es-es" w:eastAsia="en-US" w:bidi="ar-SA"/>
      </w:rPr>
    </w:lvl>
    <w:lvl w:ilvl="5">
      <w:start w:val="0"/>
      <w:numFmt w:val="bullet"/>
      <w:lvlText w:val="•"/>
      <w:lvlJc w:val="left"/>
      <w:pPr>
        <w:ind w:left="5322" w:hanging="226"/>
      </w:pPr>
      <w:rPr>
        <w:rFonts w:hint="default"/>
        <w:lang w:val="es-es" w:eastAsia="en-US" w:bidi="ar-SA"/>
      </w:rPr>
    </w:lvl>
    <w:lvl w:ilvl="6">
      <w:start w:val="0"/>
      <w:numFmt w:val="bullet"/>
      <w:lvlText w:val="•"/>
      <w:lvlJc w:val="left"/>
      <w:pPr>
        <w:ind w:left="6155" w:hanging="226"/>
      </w:pPr>
      <w:rPr>
        <w:rFonts w:hint="default"/>
        <w:lang w:val="es-es" w:eastAsia="en-US" w:bidi="ar-SA"/>
      </w:rPr>
    </w:lvl>
    <w:lvl w:ilvl="7">
      <w:start w:val="0"/>
      <w:numFmt w:val="bullet"/>
      <w:lvlText w:val="•"/>
      <w:lvlJc w:val="left"/>
      <w:pPr>
        <w:ind w:left="6987" w:hanging="226"/>
      </w:pPr>
      <w:rPr>
        <w:rFonts w:hint="default"/>
        <w:lang w:val="es-es" w:eastAsia="en-US" w:bidi="ar-SA"/>
      </w:rPr>
    </w:lvl>
    <w:lvl w:ilvl="8">
      <w:start w:val="0"/>
      <w:numFmt w:val="bullet"/>
      <w:lvlText w:val="•"/>
      <w:lvlJc w:val="left"/>
      <w:pPr>
        <w:ind w:left="7820" w:hanging="226"/>
      </w:pPr>
      <w:rPr>
        <w:rFonts w:hint="default"/>
        <w:lang w:val="es-es" w:eastAsia="en-US" w:bidi="ar-SA"/>
      </w:rPr>
    </w:lvl>
  </w:abstractNum>
  <w:abstractNum w:abstractNumId="11">
    <w:multiLevelType w:val="hybridMultilevel"/>
    <w:lvl w:ilvl="0">
      <w:start w:val="1"/>
      <w:numFmt w:val="decimal"/>
      <w:lvlText w:val="%1."/>
      <w:lvlJc w:val="left"/>
      <w:pPr>
        <w:ind w:left="1154" w:hanging="227"/>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1992" w:hanging="227"/>
      </w:pPr>
      <w:rPr>
        <w:rFonts w:hint="default"/>
        <w:lang w:val="es-es" w:eastAsia="en-US" w:bidi="ar-SA"/>
      </w:rPr>
    </w:lvl>
    <w:lvl w:ilvl="2">
      <w:start w:val="0"/>
      <w:numFmt w:val="bullet"/>
      <w:lvlText w:val="•"/>
      <w:lvlJc w:val="left"/>
      <w:pPr>
        <w:ind w:left="2825" w:hanging="227"/>
      </w:pPr>
      <w:rPr>
        <w:rFonts w:hint="default"/>
        <w:lang w:val="es-es" w:eastAsia="en-US" w:bidi="ar-SA"/>
      </w:rPr>
    </w:lvl>
    <w:lvl w:ilvl="3">
      <w:start w:val="0"/>
      <w:numFmt w:val="bullet"/>
      <w:lvlText w:val="•"/>
      <w:lvlJc w:val="left"/>
      <w:pPr>
        <w:ind w:left="3657" w:hanging="227"/>
      </w:pPr>
      <w:rPr>
        <w:rFonts w:hint="default"/>
        <w:lang w:val="es-es" w:eastAsia="en-US" w:bidi="ar-SA"/>
      </w:rPr>
    </w:lvl>
    <w:lvl w:ilvl="4">
      <w:start w:val="0"/>
      <w:numFmt w:val="bullet"/>
      <w:lvlText w:val="•"/>
      <w:lvlJc w:val="left"/>
      <w:pPr>
        <w:ind w:left="4490" w:hanging="227"/>
      </w:pPr>
      <w:rPr>
        <w:rFonts w:hint="default"/>
        <w:lang w:val="es-es" w:eastAsia="en-US" w:bidi="ar-SA"/>
      </w:rPr>
    </w:lvl>
    <w:lvl w:ilvl="5">
      <w:start w:val="0"/>
      <w:numFmt w:val="bullet"/>
      <w:lvlText w:val="•"/>
      <w:lvlJc w:val="left"/>
      <w:pPr>
        <w:ind w:left="5322" w:hanging="227"/>
      </w:pPr>
      <w:rPr>
        <w:rFonts w:hint="default"/>
        <w:lang w:val="es-es" w:eastAsia="en-US" w:bidi="ar-SA"/>
      </w:rPr>
    </w:lvl>
    <w:lvl w:ilvl="6">
      <w:start w:val="0"/>
      <w:numFmt w:val="bullet"/>
      <w:lvlText w:val="•"/>
      <w:lvlJc w:val="left"/>
      <w:pPr>
        <w:ind w:left="6155" w:hanging="227"/>
      </w:pPr>
      <w:rPr>
        <w:rFonts w:hint="default"/>
        <w:lang w:val="es-es" w:eastAsia="en-US" w:bidi="ar-SA"/>
      </w:rPr>
    </w:lvl>
    <w:lvl w:ilvl="7">
      <w:start w:val="0"/>
      <w:numFmt w:val="bullet"/>
      <w:lvlText w:val="•"/>
      <w:lvlJc w:val="left"/>
      <w:pPr>
        <w:ind w:left="6987" w:hanging="227"/>
      </w:pPr>
      <w:rPr>
        <w:rFonts w:hint="default"/>
        <w:lang w:val="es-es" w:eastAsia="en-US" w:bidi="ar-SA"/>
      </w:rPr>
    </w:lvl>
    <w:lvl w:ilvl="8">
      <w:start w:val="0"/>
      <w:numFmt w:val="bullet"/>
      <w:lvlText w:val="•"/>
      <w:lvlJc w:val="left"/>
      <w:pPr>
        <w:ind w:left="7820" w:hanging="227"/>
      </w:pPr>
      <w:rPr>
        <w:rFonts w:hint="default"/>
        <w:lang w:val="es-es" w:eastAsia="en-US" w:bidi="ar-SA"/>
      </w:rPr>
    </w:lvl>
  </w:abstractNum>
  <w:abstractNum w:abstractNumId="10">
    <w:multiLevelType w:val="hybridMultilevel"/>
    <w:lvl w:ilvl="0">
      <w:start w:val="5"/>
      <w:numFmt w:val="decimal"/>
      <w:lvlText w:val="%1."/>
      <w:lvlJc w:val="left"/>
      <w:pPr>
        <w:ind w:left="1154" w:hanging="218"/>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1992" w:hanging="218"/>
      </w:pPr>
      <w:rPr>
        <w:rFonts w:hint="default"/>
        <w:lang w:val="es-es" w:eastAsia="en-US" w:bidi="ar-SA"/>
      </w:rPr>
    </w:lvl>
    <w:lvl w:ilvl="2">
      <w:start w:val="0"/>
      <w:numFmt w:val="bullet"/>
      <w:lvlText w:val="•"/>
      <w:lvlJc w:val="left"/>
      <w:pPr>
        <w:ind w:left="2825" w:hanging="218"/>
      </w:pPr>
      <w:rPr>
        <w:rFonts w:hint="default"/>
        <w:lang w:val="es-es" w:eastAsia="en-US" w:bidi="ar-SA"/>
      </w:rPr>
    </w:lvl>
    <w:lvl w:ilvl="3">
      <w:start w:val="0"/>
      <w:numFmt w:val="bullet"/>
      <w:lvlText w:val="•"/>
      <w:lvlJc w:val="left"/>
      <w:pPr>
        <w:ind w:left="3657" w:hanging="218"/>
      </w:pPr>
      <w:rPr>
        <w:rFonts w:hint="default"/>
        <w:lang w:val="es-es" w:eastAsia="en-US" w:bidi="ar-SA"/>
      </w:rPr>
    </w:lvl>
    <w:lvl w:ilvl="4">
      <w:start w:val="0"/>
      <w:numFmt w:val="bullet"/>
      <w:lvlText w:val="•"/>
      <w:lvlJc w:val="left"/>
      <w:pPr>
        <w:ind w:left="4490" w:hanging="218"/>
      </w:pPr>
      <w:rPr>
        <w:rFonts w:hint="default"/>
        <w:lang w:val="es-es" w:eastAsia="en-US" w:bidi="ar-SA"/>
      </w:rPr>
    </w:lvl>
    <w:lvl w:ilvl="5">
      <w:start w:val="0"/>
      <w:numFmt w:val="bullet"/>
      <w:lvlText w:val="•"/>
      <w:lvlJc w:val="left"/>
      <w:pPr>
        <w:ind w:left="5322" w:hanging="218"/>
      </w:pPr>
      <w:rPr>
        <w:rFonts w:hint="default"/>
        <w:lang w:val="es-es" w:eastAsia="en-US" w:bidi="ar-SA"/>
      </w:rPr>
    </w:lvl>
    <w:lvl w:ilvl="6">
      <w:start w:val="0"/>
      <w:numFmt w:val="bullet"/>
      <w:lvlText w:val="•"/>
      <w:lvlJc w:val="left"/>
      <w:pPr>
        <w:ind w:left="6155" w:hanging="218"/>
      </w:pPr>
      <w:rPr>
        <w:rFonts w:hint="default"/>
        <w:lang w:val="es-es" w:eastAsia="en-US" w:bidi="ar-SA"/>
      </w:rPr>
    </w:lvl>
    <w:lvl w:ilvl="7">
      <w:start w:val="0"/>
      <w:numFmt w:val="bullet"/>
      <w:lvlText w:val="•"/>
      <w:lvlJc w:val="left"/>
      <w:pPr>
        <w:ind w:left="6987" w:hanging="218"/>
      </w:pPr>
      <w:rPr>
        <w:rFonts w:hint="default"/>
        <w:lang w:val="es-es" w:eastAsia="en-US" w:bidi="ar-SA"/>
      </w:rPr>
    </w:lvl>
    <w:lvl w:ilvl="8">
      <w:start w:val="0"/>
      <w:numFmt w:val="bullet"/>
      <w:lvlText w:val="•"/>
      <w:lvlJc w:val="left"/>
      <w:pPr>
        <w:ind w:left="7820" w:hanging="218"/>
      </w:pPr>
      <w:rPr>
        <w:rFonts w:hint="default"/>
        <w:lang w:val="es-es" w:eastAsia="en-US" w:bidi="ar-SA"/>
      </w:rPr>
    </w:lvl>
  </w:abstractNum>
  <w:abstractNum w:abstractNumId="9">
    <w:multiLevelType w:val="hybridMultilevel"/>
    <w:lvl w:ilvl="0">
      <w:start w:val="1"/>
      <w:numFmt w:val="lowerLetter"/>
      <w:lvlText w:val="%1)"/>
      <w:lvlJc w:val="left"/>
      <w:pPr>
        <w:ind w:left="1721" w:hanging="284"/>
        <w:jc w:val="left"/>
      </w:pPr>
      <w:rPr>
        <w:rFonts w:hint="default" w:ascii="Arial" w:hAnsi="Arial" w:eastAsia="Arial" w:cs="Arial"/>
        <w:color w:val="2B2A29"/>
        <w:spacing w:val="-1"/>
        <w:w w:val="100"/>
        <w:sz w:val="20"/>
        <w:szCs w:val="20"/>
        <w:lang w:val="es-es" w:eastAsia="en-US" w:bidi="ar-SA"/>
      </w:rPr>
    </w:lvl>
    <w:lvl w:ilvl="1">
      <w:start w:val="1"/>
      <w:numFmt w:val="decimal"/>
      <w:lvlText w:val="%2."/>
      <w:lvlJc w:val="left"/>
      <w:pPr>
        <w:ind w:left="2005" w:hanging="168"/>
        <w:jc w:val="left"/>
      </w:pPr>
      <w:rPr>
        <w:rFonts w:hint="default" w:ascii="Arial" w:hAnsi="Arial" w:eastAsia="Arial" w:cs="Arial"/>
        <w:color w:val="2B2A29"/>
        <w:spacing w:val="-1"/>
        <w:w w:val="100"/>
        <w:sz w:val="18"/>
        <w:szCs w:val="18"/>
        <w:lang w:val="es-es" w:eastAsia="en-US" w:bidi="ar-SA"/>
      </w:rPr>
    </w:lvl>
    <w:lvl w:ilvl="2">
      <w:start w:val="0"/>
      <w:numFmt w:val="bullet"/>
      <w:lvlText w:val="•"/>
      <w:lvlJc w:val="left"/>
      <w:pPr>
        <w:ind w:left="2831" w:hanging="168"/>
      </w:pPr>
      <w:rPr>
        <w:rFonts w:hint="default"/>
        <w:lang w:val="es-es" w:eastAsia="en-US" w:bidi="ar-SA"/>
      </w:rPr>
    </w:lvl>
    <w:lvl w:ilvl="3">
      <w:start w:val="0"/>
      <w:numFmt w:val="bullet"/>
      <w:lvlText w:val="•"/>
      <w:lvlJc w:val="left"/>
      <w:pPr>
        <w:ind w:left="3663" w:hanging="168"/>
      </w:pPr>
      <w:rPr>
        <w:rFonts w:hint="default"/>
        <w:lang w:val="es-es" w:eastAsia="en-US" w:bidi="ar-SA"/>
      </w:rPr>
    </w:lvl>
    <w:lvl w:ilvl="4">
      <w:start w:val="0"/>
      <w:numFmt w:val="bullet"/>
      <w:lvlText w:val="•"/>
      <w:lvlJc w:val="left"/>
      <w:pPr>
        <w:ind w:left="4495" w:hanging="168"/>
      </w:pPr>
      <w:rPr>
        <w:rFonts w:hint="default"/>
        <w:lang w:val="es-es" w:eastAsia="en-US" w:bidi="ar-SA"/>
      </w:rPr>
    </w:lvl>
    <w:lvl w:ilvl="5">
      <w:start w:val="0"/>
      <w:numFmt w:val="bullet"/>
      <w:lvlText w:val="•"/>
      <w:lvlJc w:val="left"/>
      <w:pPr>
        <w:ind w:left="5326" w:hanging="168"/>
      </w:pPr>
      <w:rPr>
        <w:rFonts w:hint="default"/>
        <w:lang w:val="es-es" w:eastAsia="en-US" w:bidi="ar-SA"/>
      </w:rPr>
    </w:lvl>
    <w:lvl w:ilvl="6">
      <w:start w:val="0"/>
      <w:numFmt w:val="bullet"/>
      <w:lvlText w:val="•"/>
      <w:lvlJc w:val="left"/>
      <w:pPr>
        <w:ind w:left="6158" w:hanging="168"/>
      </w:pPr>
      <w:rPr>
        <w:rFonts w:hint="default"/>
        <w:lang w:val="es-es" w:eastAsia="en-US" w:bidi="ar-SA"/>
      </w:rPr>
    </w:lvl>
    <w:lvl w:ilvl="7">
      <w:start w:val="0"/>
      <w:numFmt w:val="bullet"/>
      <w:lvlText w:val="•"/>
      <w:lvlJc w:val="left"/>
      <w:pPr>
        <w:ind w:left="6990" w:hanging="168"/>
      </w:pPr>
      <w:rPr>
        <w:rFonts w:hint="default"/>
        <w:lang w:val="es-es" w:eastAsia="en-US" w:bidi="ar-SA"/>
      </w:rPr>
    </w:lvl>
    <w:lvl w:ilvl="8">
      <w:start w:val="0"/>
      <w:numFmt w:val="bullet"/>
      <w:lvlText w:val="•"/>
      <w:lvlJc w:val="left"/>
      <w:pPr>
        <w:ind w:left="7822" w:hanging="168"/>
      </w:pPr>
      <w:rPr>
        <w:rFonts w:hint="default"/>
        <w:lang w:val="es-es" w:eastAsia="en-US" w:bidi="ar-SA"/>
      </w:rPr>
    </w:lvl>
  </w:abstractNum>
  <w:abstractNum w:abstractNumId="8">
    <w:multiLevelType w:val="hybridMultilevel"/>
    <w:lvl w:ilvl="0">
      <w:start w:val="1"/>
      <w:numFmt w:val="decimal"/>
      <w:lvlText w:val="%1."/>
      <w:lvlJc w:val="left"/>
      <w:pPr>
        <w:ind w:left="1154" w:hanging="221"/>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2000" w:hanging="221"/>
      </w:pPr>
      <w:rPr>
        <w:rFonts w:hint="default"/>
        <w:lang w:val="es-es" w:eastAsia="en-US" w:bidi="ar-SA"/>
      </w:rPr>
    </w:lvl>
    <w:lvl w:ilvl="2">
      <w:start w:val="0"/>
      <w:numFmt w:val="bullet"/>
      <w:lvlText w:val="•"/>
      <w:lvlJc w:val="left"/>
      <w:pPr>
        <w:ind w:left="2831" w:hanging="221"/>
      </w:pPr>
      <w:rPr>
        <w:rFonts w:hint="default"/>
        <w:lang w:val="es-es" w:eastAsia="en-US" w:bidi="ar-SA"/>
      </w:rPr>
    </w:lvl>
    <w:lvl w:ilvl="3">
      <w:start w:val="0"/>
      <w:numFmt w:val="bullet"/>
      <w:lvlText w:val="•"/>
      <w:lvlJc w:val="left"/>
      <w:pPr>
        <w:ind w:left="3663" w:hanging="221"/>
      </w:pPr>
      <w:rPr>
        <w:rFonts w:hint="default"/>
        <w:lang w:val="es-es" w:eastAsia="en-US" w:bidi="ar-SA"/>
      </w:rPr>
    </w:lvl>
    <w:lvl w:ilvl="4">
      <w:start w:val="0"/>
      <w:numFmt w:val="bullet"/>
      <w:lvlText w:val="•"/>
      <w:lvlJc w:val="left"/>
      <w:pPr>
        <w:ind w:left="4495" w:hanging="221"/>
      </w:pPr>
      <w:rPr>
        <w:rFonts w:hint="default"/>
        <w:lang w:val="es-es" w:eastAsia="en-US" w:bidi="ar-SA"/>
      </w:rPr>
    </w:lvl>
    <w:lvl w:ilvl="5">
      <w:start w:val="0"/>
      <w:numFmt w:val="bullet"/>
      <w:lvlText w:val="•"/>
      <w:lvlJc w:val="left"/>
      <w:pPr>
        <w:ind w:left="5326" w:hanging="221"/>
      </w:pPr>
      <w:rPr>
        <w:rFonts w:hint="default"/>
        <w:lang w:val="es-es" w:eastAsia="en-US" w:bidi="ar-SA"/>
      </w:rPr>
    </w:lvl>
    <w:lvl w:ilvl="6">
      <w:start w:val="0"/>
      <w:numFmt w:val="bullet"/>
      <w:lvlText w:val="•"/>
      <w:lvlJc w:val="left"/>
      <w:pPr>
        <w:ind w:left="6158" w:hanging="221"/>
      </w:pPr>
      <w:rPr>
        <w:rFonts w:hint="default"/>
        <w:lang w:val="es-es" w:eastAsia="en-US" w:bidi="ar-SA"/>
      </w:rPr>
    </w:lvl>
    <w:lvl w:ilvl="7">
      <w:start w:val="0"/>
      <w:numFmt w:val="bullet"/>
      <w:lvlText w:val="•"/>
      <w:lvlJc w:val="left"/>
      <w:pPr>
        <w:ind w:left="6990" w:hanging="221"/>
      </w:pPr>
      <w:rPr>
        <w:rFonts w:hint="default"/>
        <w:lang w:val="es-es" w:eastAsia="en-US" w:bidi="ar-SA"/>
      </w:rPr>
    </w:lvl>
    <w:lvl w:ilvl="8">
      <w:start w:val="0"/>
      <w:numFmt w:val="bullet"/>
      <w:lvlText w:val="•"/>
      <w:lvlJc w:val="left"/>
      <w:pPr>
        <w:ind w:left="7822" w:hanging="221"/>
      </w:pPr>
      <w:rPr>
        <w:rFonts w:hint="default"/>
        <w:lang w:val="es-es" w:eastAsia="en-US" w:bidi="ar-SA"/>
      </w:rPr>
    </w:lvl>
  </w:abstractNum>
  <w:abstractNum w:abstractNumId="7">
    <w:multiLevelType w:val="hybridMultilevel"/>
    <w:lvl w:ilvl="0">
      <w:start w:val="1"/>
      <w:numFmt w:val="lowerLetter"/>
      <w:lvlText w:val="%1)"/>
      <w:lvlJc w:val="left"/>
      <w:pPr>
        <w:ind w:left="1721" w:hanging="284"/>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2496" w:hanging="284"/>
      </w:pPr>
      <w:rPr>
        <w:rFonts w:hint="default"/>
        <w:lang w:val="es-es" w:eastAsia="en-US" w:bidi="ar-SA"/>
      </w:rPr>
    </w:lvl>
    <w:lvl w:ilvl="2">
      <w:start w:val="0"/>
      <w:numFmt w:val="bullet"/>
      <w:lvlText w:val="•"/>
      <w:lvlJc w:val="left"/>
      <w:pPr>
        <w:ind w:left="3273" w:hanging="284"/>
      </w:pPr>
      <w:rPr>
        <w:rFonts w:hint="default"/>
        <w:lang w:val="es-es" w:eastAsia="en-US" w:bidi="ar-SA"/>
      </w:rPr>
    </w:lvl>
    <w:lvl w:ilvl="3">
      <w:start w:val="0"/>
      <w:numFmt w:val="bullet"/>
      <w:lvlText w:val="•"/>
      <w:lvlJc w:val="left"/>
      <w:pPr>
        <w:ind w:left="4049" w:hanging="284"/>
      </w:pPr>
      <w:rPr>
        <w:rFonts w:hint="default"/>
        <w:lang w:val="es-es" w:eastAsia="en-US" w:bidi="ar-SA"/>
      </w:rPr>
    </w:lvl>
    <w:lvl w:ilvl="4">
      <w:start w:val="0"/>
      <w:numFmt w:val="bullet"/>
      <w:lvlText w:val="•"/>
      <w:lvlJc w:val="left"/>
      <w:pPr>
        <w:ind w:left="4826" w:hanging="284"/>
      </w:pPr>
      <w:rPr>
        <w:rFonts w:hint="default"/>
        <w:lang w:val="es-es" w:eastAsia="en-US" w:bidi="ar-SA"/>
      </w:rPr>
    </w:lvl>
    <w:lvl w:ilvl="5">
      <w:start w:val="0"/>
      <w:numFmt w:val="bullet"/>
      <w:lvlText w:val="•"/>
      <w:lvlJc w:val="left"/>
      <w:pPr>
        <w:ind w:left="5602" w:hanging="284"/>
      </w:pPr>
      <w:rPr>
        <w:rFonts w:hint="default"/>
        <w:lang w:val="es-es" w:eastAsia="en-US" w:bidi="ar-SA"/>
      </w:rPr>
    </w:lvl>
    <w:lvl w:ilvl="6">
      <w:start w:val="0"/>
      <w:numFmt w:val="bullet"/>
      <w:lvlText w:val="•"/>
      <w:lvlJc w:val="left"/>
      <w:pPr>
        <w:ind w:left="6379" w:hanging="284"/>
      </w:pPr>
      <w:rPr>
        <w:rFonts w:hint="default"/>
        <w:lang w:val="es-es" w:eastAsia="en-US" w:bidi="ar-SA"/>
      </w:rPr>
    </w:lvl>
    <w:lvl w:ilvl="7">
      <w:start w:val="0"/>
      <w:numFmt w:val="bullet"/>
      <w:lvlText w:val="•"/>
      <w:lvlJc w:val="left"/>
      <w:pPr>
        <w:ind w:left="7155" w:hanging="284"/>
      </w:pPr>
      <w:rPr>
        <w:rFonts w:hint="default"/>
        <w:lang w:val="es-es" w:eastAsia="en-US" w:bidi="ar-SA"/>
      </w:rPr>
    </w:lvl>
    <w:lvl w:ilvl="8">
      <w:start w:val="0"/>
      <w:numFmt w:val="bullet"/>
      <w:lvlText w:val="•"/>
      <w:lvlJc w:val="left"/>
      <w:pPr>
        <w:ind w:left="7932" w:hanging="284"/>
      </w:pPr>
      <w:rPr>
        <w:rFonts w:hint="default"/>
        <w:lang w:val="es-es" w:eastAsia="en-US" w:bidi="ar-SA"/>
      </w:rPr>
    </w:lvl>
  </w:abstractNum>
  <w:abstractNum w:abstractNumId="6">
    <w:multiLevelType w:val="hybridMultilevel"/>
    <w:lvl w:ilvl="0">
      <w:start w:val="1"/>
      <w:numFmt w:val="lowerLetter"/>
      <w:lvlText w:val="%1)"/>
      <w:lvlJc w:val="left"/>
      <w:pPr>
        <w:ind w:left="1721" w:hanging="284"/>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2496" w:hanging="284"/>
      </w:pPr>
      <w:rPr>
        <w:rFonts w:hint="default"/>
        <w:lang w:val="es-es" w:eastAsia="en-US" w:bidi="ar-SA"/>
      </w:rPr>
    </w:lvl>
    <w:lvl w:ilvl="2">
      <w:start w:val="0"/>
      <w:numFmt w:val="bullet"/>
      <w:lvlText w:val="•"/>
      <w:lvlJc w:val="left"/>
      <w:pPr>
        <w:ind w:left="3273" w:hanging="284"/>
      </w:pPr>
      <w:rPr>
        <w:rFonts w:hint="default"/>
        <w:lang w:val="es-es" w:eastAsia="en-US" w:bidi="ar-SA"/>
      </w:rPr>
    </w:lvl>
    <w:lvl w:ilvl="3">
      <w:start w:val="0"/>
      <w:numFmt w:val="bullet"/>
      <w:lvlText w:val="•"/>
      <w:lvlJc w:val="left"/>
      <w:pPr>
        <w:ind w:left="4049" w:hanging="284"/>
      </w:pPr>
      <w:rPr>
        <w:rFonts w:hint="default"/>
        <w:lang w:val="es-es" w:eastAsia="en-US" w:bidi="ar-SA"/>
      </w:rPr>
    </w:lvl>
    <w:lvl w:ilvl="4">
      <w:start w:val="0"/>
      <w:numFmt w:val="bullet"/>
      <w:lvlText w:val="•"/>
      <w:lvlJc w:val="left"/>
      <w:pPr>
        <w:ind w:left="4826" w:hanging="284"/>
      </w:pPr>
      <w:rPr>
        <w:rFonts w:hint="default"/>
        <w:lang w:val="es-es" w:eastAsia="en-US" w:bidi="ar-SA"/>
      </w:rPr>
    </w:lvl>
    <w:lvl w:ilvl="5">
      <w:start w:val="0"/>
      <w:numFmt w:val="bullet"/>
      <w:lvlText w:val="•"/>
      <w:lvlJc w:val="left"/>
      <w:pPr>
        <w:ind w:left="5602" w:hanging="284"/>
      </w:pPr>
      <w:rPr>
        <w:rFonts w:hint="default"/>
        <w:lang w:val="es-es" w:eastAsia="en-US" w:bidi="ar-SA"/>
      </w:rPr>
    </w:lvl>
    <w:lvl w:ilvl="6">
      <w:start w:val="0"/>
      <w:numFmt w:val="bullet"/>
      <w:lvlText w:val="•"/>
      <w:lvlJc w:val="left"/>
      <w:pPr>
        <w:ind w:left="6379" w:hanging="284"/>
      </w:pPr>
      <w:rPr>
        <w:rFonts w:hint="default"/>
        <w:lang w:val="es-es" w:eastAsia="en-US" w:bidi="ar-SA"/>
      </w:rPr>
    </w:lvl>
    <w:lvl w:ilvl="7">
      <w:start w:val="0"/>
      <w:numFmt w:val="bullet"/>
      <w:lvlText w:val="•"/>
      <w:lvlJc w:val="left"/>
      <w:pPr>
        <w:ind w:left="7155" w:hanging="284"/>
      </w:pPr>
      <w:rPr>
        <w:rFonts w:hint="default"/>
        <w:lang w:val="es-es" w:eastAsia="en-US" w:bidi="ar-SA"/>
      </w:rPr>
    </w:lvl>
    <w:lvl w:ilvl="8">
      <w:start w:val="0"/>
      <w:numFmt w:val="bullet"/>
      <w:lvlText w:val="•"/>
      <w:lvlJc w:val="left"/>
      <w:pPr>
        <w:ind w:left="7932" w:hanging="284"/>
      </w:pPr>
      <w:rPr>
        <w:rFonts w:hint="default"/>
        <w:lang w:val="es-es" w:eastAsia="en-US" w:bidi="ar-SA"/>
      </w:rPr>
    </w:lvl>
  </w:abstractNum>
  <w:abstractNum w:abstractNumId="5">
    <w:multiLevelType w:val="hybridMultilevel"/>
    <w:lvl w:ilvl="0">
      <w:start w:val="1"/>
      <w:numFmt w:val="decimal"/>
      <w:lvlText w:val="%1."/>
      <w:lvlJc w:val="left"/>
      <w:pPr>
        <w:ind w:left="1154" w:hanging="227"/>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1992" w:hanging="227"/>
      </w:pPr>
      <w:rPr>
        <w:rFonts w:hint="default"/>
        <w:lang w:val="es-es" w:eastAsia="en-US" w:bidi="ar-SA"/>
      </w:rPr>
    </w:lvl>
    <w:lvl w:ilvl="2">
      <w:start w:val="0"/>
      <w:numFmt w:val="bullet"/>
      <w:lvlText w:val="•"/>
      <w:lvlJc w:val="left"/>
      <w:pPr>
        <w:ind w:left="2825" w:hanging="227"/>
      </w:pPr>
      <w:rPr>
        <w:rFonts w:hint="default"/>
        <w:lang w:val="es-es" w:eastAsia="en-US" w:bidi="ar-SA"/>
      </w:rPr>
    </w:lvl>
    <w:lvl w:ilvl="3">
      <w:start w:val="0"/>
      <w:numFmt w:val="bullet"/>
      <w:lvlText w:val="•"/>
      <w:lvlJc w:val="left"/>
      <w:pPr>
        <w:ind w:left="3657" w:hanging="227"/>
      </w:pPr>
      <w:rPr>
        <w:rFonts w:hint="default"/>
        <w:lang w:val="es-es" w:eastAsia="en-US" w:bidi="ar-SA"/>
      </w:rPr>
    </w:lvl>
    <w:lvl w:ilvl="4">
      <w:start w:val="0"/>
      <w:numFmt w:val="bullet"/>
      <w:lvlText w:val="•"/>
      <w:lvlJc w:val="left"/>
      <w:pPr>
        <w:ind w:left="4490" w:hanging="227"/>
      </w:pPr>
      <w:rPr>
        <w:rFonts w:hint="default"/>
        <w:lang w:val="es-es" w:eastAsia="en-US" w:bidi="ar-SA"/>
      </w:rPr>
    </w:lvl>
    <w:lvl w:ilvl="5">
      <w:start w:val="0"/>
      <w:numFmt w:val="bullet"/>
      <w:lvlText w:val="•"/>
      <w:lvlJc w:val="left"/>
      <w:pPr>
        <w:ind w:left="5322" w:hanging="227"/>
      </w:pPr>
      <w:rPr>
        <w:rFonts w:hint="default"/>
        <w:lang w:val="es-es" w:eastAsia="en-US" w:bidi="ar-SA"/>
      </w:rPr>
    </w:lvl>
    <w:lvl w:ilvl="6">
      <w:start w:val="0"/>
      <w:numFmt w:val="bullet"/>
      <w:lvlText w:val="•"/>
      <w:lvlJc w:val="left"/>
      <w:pPr>
        <w:ind w:left="6155" w:hanging="227"/>
      </w:pPr>
      <w:rPr>
        <w:rFonts w:hint="default"/>
        <w:lang w:val="es-es" w:eastAsia="en-US" w:bidi="ar-SA"/>
      </w:rPr>
    </w:lvl>
    <w:lvl w:ilvl="7">
      <w:start w:val="0"/>
      <w:numFmt w:val="bullet"/>
      <w:lvlText w:val="•"/>
      <w:lvlJc w:val="left"/>
      <w:pPr>
        <w:ind w:left="6987" w:hanging="227"/>
      </w:pPr>
      <w:rPr>
        <w:rFonts w:hint="default"/>
        <w:lang w:val="es-es" w:eastAsia="en-US" w:bidi="ar-SA"/>
      </w:rPr>
    </w:lvl>
    <w:lvl w:ilvl="8">
      <w:start w:val="0"/>
      <w:numFmt w:val="bullet"/>
      <w:lvlText w:val="•"/>
      <w:lvlJc w:val="left"/>
      <w:pPr>
        <w:ind w:left="7820" w:hanging="227"/>
      </w:pPr>
      <w:rPr>
        <w:rFonts w:hint="default"/>
        <w:lang w:val="es-es" w:eastAsia="en-US" w:bidi="ar-SA"/>
      </w:rPr>
    </w:lvl>
  </w:abstractNum>
  <w:abstractNum w:abstractNumId="4">
    <w:multiLevelType w:val="hybridMultilevel"/>
    <w:lvl w:ilvl="0">
      <w:start w:val="1"/>
      <w:numFmt w:val="lowerLetter"/>
      <w:lvlText w:val="%1)"/>
      <w:lvlJc w:val="left"/>
      <w:pPr>
        <w:ind w:left="1721" w:hanging="284"/>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2496" w:hanging="284"/>
      </w:pPr>
      <w:rPr>
        <w:rFonts w:hint="default"/>
        <w:lang w:val="es-es" w:eastAsia="en-US" w:bidi="ar-SA"/>
      </w:rPr>
    </w:lvl>
    <w:lvl w:ilvl="2">
      <w:start w:val="0"/>
      <w:numFmt w:val="bullet"/>
      <w:lvlText w:val="•"/>
      <w:lvlJc w:val="left"/>
      <w:pPr>
        <w:ind w:left="3273" w:hanging="284"/>
      </w:pPr>
      <w:rPr>
        <w:rFonts w:hint="default"/>
        <w:lang w:val="es-es" w:eastAsia="en-US" w:bidi="ar-SA"/>
      </w:rPr>
    </w:lvl>
    <w:lvl w:ilvl="3">
      <w:start w:val="0"/>
      <w:numFmt w:val="bullet"/>
      <w:lvlText w:val="•"/>
      <w:lvlJc w:val="left"/>
      <w:pPr>
        <w:ind w:left="4049" w:hanging="284"/>
      </w:pPr>
      <w:rPr>
        <w:rFonts w:hint="default"/>
        <w:lang w:val="es-es" w:eastAsia="en-US" w:bidi="ar-SA"/>
      </w:rPr>
    </w:lvl>
    <w:lvl w:ilvl="4">
      <w:start w:val="0"/>
      <w:numFmt w:val="bullet"/>
      <w:lvlText w:val="•"/>
      <w:lvlJc w:val="left"/>
      <w:pPr>
        <w:ind w:left="4826" w:hanging="284"/>
      </w:pPr>
      <w:rPr>
        <w:rFonts w:hint="default"/>
        <w:lang w:val="es-es" w:eastAsia="en-US" w:bidi="ar-SA"/>
      </w:rPr>
    </w:lvl>
    <w:lvl w:ilvl="5">
      <w:start w:val="0"/>
      <w:numFmt w:val="bullet"/>
      <w:lvlText w:val="•"/>
      <w:lvlJc w:val="left"/>
      <w:pPr>
        <w:ind w:left="5602" w:hanging="284"/>
      </w:pPr>
      <w:rPr>
        <w:rFonts w:hint="default"/>
        <w:lang w:val="es-es" w:eastAsia="en-US" w:bidi="ar-SA"/>
      </w:rPr>
    </w:lvl>
    <w:lvl w:ilvl="6">
      <w:start w:val="0"/>
      <w:numFmt w:val="bullet"/>
      <w:lvlText w:val="•"/>
      <w:lvlJc w:val="left"/>
      <w:pPr>
        <w:ind w:left="6379" w:hanging="284"/>
      </w:pPr>
      <w:rPr>
        <w:rFonts w:hint="default"/>
        <w:lang w:val="es-es" w:eastAsia="en-US" w:bidi="ar-SA"/>
      </w:rPr>
    </w:lvl>
    <w:lvl w:ilvl="7">
      <w:start w:val="0"/>
      <w:numFmt w:val="bullet"/>
      <w:lvlText w:val="•"/>
      <w:lvlJc w:val="left"/>
      <w:pPr>
        <w:ind w:left="7155" w:hanging="284"/>
      </w:pPr>
      <w:rPr>
        <w:rFonts w:hint="default"/>
        <w:lang w:val="es-es" w:eastAsia="en-US" w:bidi="ar-SA"/>
      </w:rPr>
    </w:lvl>
    <w:lvl w:ilvl="8">
      <w:start w:val="0"/>
      <w:numFmt w:val="bullet"/>
      <w:lvlText w:val="•"/>
      <w:lvlJc w:val="left"/>
      <w:pPr>
        <w:ind w:left="7932" w:hanging="284"/>
      </w:pPr>
      <w:rPr>
        <w:rFonts w:hint="default"/>
        <w:lang w:val="es-es" w:eastAsia="en-US" w:bidi="ar-SA"/>
      </w:rPr>
    </w:lvl>
  </w:abstractNum>
  <w:abstractNum w:abstractNumId="3">
    <w:multiLevelType w:val="hybridMultilevel"/>
    <w:lvl w:ilvl="0">
      <w:start w:val="1"/>
      <w:numFmt w:val="lowerLetter"/>
      <w:lvlText w:val="%1)"/>
      <w:lvlJc w:val="left"/>
      <w:pPr>
        <w:ind w:left="1721" w:hanging="284"/>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2496" w:hanging="284"/>
      </w:pPr>
      <w:rPr>
        <w:rFonts w:hint="default"/>
        <w:lang w:val="es-es" w:eastAsia="en-US" w:bidi="ar-SA"/>
      </w:rPr>
    </w:lvl>
    <w:lvl w:ilvl="2">
      <w:start w:val="0"/>
      <w:numFmt w:val="bullet"/>
      <w:lvlText w:val="•"/>
      <w:lvlJc w:val="left"/>
      <w:pPr>
        <w:ind w:left="3273" w:hanging="284"/>
      </w:pPr>
      <w:rPr>
        <w:rFonts w:hint="default"/>
        <w:lang w:val="es-es" w:eastAsia="en-US" w:bidi="ar-SA"/>
      </w:rPr>
    </w:lvl>
    <w:lvl w:ilvl="3">
      <w:start w:val="0"/>
      <w:numFmt w:val="bullet"/>
      <w:lvlText w:val="•"/>
      <w:lvlJc w:val="left"/>
      <w:pPr>
        <w:ind w:left="4049" w:hanging="284"/>
      </w:pPr>
      <w:rPr>
        <w:rFonts w:hint="default"/>
        <w:lang w:val="es-es" w:eastAsia="en-US" w:bidi="ar-SA"/>
      </w:rPr>
    </w:lvl>
    <w:lvl w:ilvl="4">
      <w:start w:val="0"/>
      <w:numFmt w:val="bullet"/>
      <w:lvlText w:val="•"/>
      <w:lvlJc w:val="left"/>
      <w:pPr>
        <w:ind w:left="4826" w:hanging="284"/>
      </w:pPr>
      <w:rPr>
        <w:rFonts w:hint="default"/>
        <w:lang w:val="es-es" w:eastAsia="en-US" w:bidi="ar-SA"/>
      </w:rPr>
    </w:lvl>
    <w:lvl w:ilvl="5">
      <w:start w:val="0"/>
      <w:numFmt w:val="bullet"/>
      <w:lvlText w:val="•"/>
      <w:lvlJc w:val="left"/>
      <w:pPr>
        <w:ind w:left="5602" w:hanging="284"/>
      </w:pPr>
      <w:rPr>
        <w:rFonts w:hint="default"/>
        <w:lang w:val="es-es" w:eastAsia="en-US" w:bidi="ar-SA"/>
      </w:rPr>
    </w:lvl>
    <w:lvl w:ilvl="6">
      <w:start w:val="0"/>
      <w:numFmt w:val="bullet"/>
      <w:lvlText w:val="•"/>
      <w:lvlJc w:val="left"/>
      <w:pPr>
        <w:ind w:left="6379" w:hanging="284"/>
      </w:pPr>
      <w:rPr>
        <w:rFonts w:hint="default"/>
        <w:lang w:val="es-es" w:eastAsia="en-US" w:bidi="ar-SA"/>
      </w:rPr>
    </w:lvl>
    <w:lvl w:ilvl="7">
      <w:start w:val="0"/>
      <w:numFmt w:val="bullet"/>
      <w:lvlText w:val="•"/>
      <w:lvlJc w:val="left"/>
      <w:pPr>
        <w:ind w:left="7155" w:hanging="284"/>
      </w:pPr>
      <w:rPr>
        <w:rFonts w:hint="default"/>
        <w:lang w:val="es-es" w:eastAsia="en-US" w:bidi="ar-SA"/>
      </w:rPr>
    </w:lvl>
    <w:lvl w:ilvl="8">
      <w:start w:val="0"/>
      <w:numFmt w:val="bullet"/>
      <w:lvlText w:val="•"/>
      <w:lvlJc w:val="left"/>
      <w:pPr>
        <w:ind w:left="7932" w:hanging="284"/>
      </w:pPr>
      <w:rPr>
        <w:rFonts w:hint="default"/>
        <w:lang w:val="es-es" w:eastAsia="en-US" w:bidi="ar-SA"/>
      </w:rPr>
    </w:lvl>
  </w:abstractNum>
  <w:abstractNum w:abstractNumId="2">
    <w:multiLevelType w:val="hybridMultilevel"/>
    <w:lvl w:ilvl="0">
      <w:start w:val="1"/>
      <w:numFmt w:val="lowerLetter"/>
      <w:lvlText w:val="%1)"/>
      <w:lvlJc w:val="left"/>
      <w:pPr>
        <w:ind w:left="1721" w:hanging="284"/>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2496" w:hanging="284"/>
      </w:pPr>
      <w:rPr>
        <w:rFonts w:hint="default"/>
        <w:lang w:val="es-es" w:eastAsia="en-US" w:bidi="ar-SA"/>
      </w:rPr>
    </w:lvl>
    <w:lvl w:ilvl="2">
      <w:start w:val="0"/>
      <w:numFmt w:val="bullet"/>
      <w:lvlText w:val="•"/>
      <w:lvlJc w:val="left"/>
      <w:pPr>
        <w:ind w:left="3273" w:hanging="284"/>
      </w:pPr>
      <w:rPr>
        <w:rFonts w:hint="default"/>
        <w:lang w:val="es-es" w:eastAsia="en-US" w:bidi="ar-SA"/>
      </w:rPr>
    </w:lvl>
    <w:lvl w:ilvl="3">
      <w:start w:val="0"/>
      <w:numFmt w:val="bullet"/>
      <w:lvlText w:val="•"/>
      <w:lvlJc w:val="left"/>
      <w:pPr>
        <w:ind w:left="4049" w:hanging="284"/>
      </w:pPr>
      <w:rPr>
        <w:rFonts w:hint="default"/>
        <w:lang w:val="es-es" w:eastAsia="en-US" w:bidi="ar-SA"/>
      </w:rPr>
    </w:lvl>
    <w:lvl w:ilvl="4">
      <w:start w:val="0"/>
      <w:numFmt w:val="bullet"/>
      <w:lvlText w:val="•"/>
      <w:lvlJc w:val="left"/>
      <w:pPr>
        <w:ind w:left="4826" w:hanging="284"/>
      </w:pPr>
      <w:rPr>
        <w:rFonts w:hint="default"/>
        <w:lang w:val="es-es" w:eastAsia="en-US" w:bidi="ar-SA"/>
      </w:rPr>
    </w:lvl>
    <w:lvl w:ilvl="5">
      <w:start w:val="0"/>
      <w:numFmt w:val="bullet"/>
      <w:lvlText w:val="•"/>
      <w:lvlJc w:val="left"/>
      <w:pPr>
        <w:ind w:left="5602" w:hanging="284"/>
      </w:pPr>
      <w:rPr>
        <w:rFonts w:hint="default"/>
        <w:lang w:val="es-es" w:eastAsia="en-US" w:bidi="ar-SA"/>
      </w:rPr>
    </w:lvl>
    <w:lvl w:ilvl="6">
      <w:start w:val="0"/>
      <w:numFmt w:val="bullet"/>
      <w:lvlText w:val="•"/>
      <w:lvlJc w:val="left"/>
      <w:pPr>
        <w:ind w:left="6379" w:hanging="284"/>
      </w:pPr>
      <w:rPr>
        <w:rFonts w:hint="default"/>
        <w:lang w:val="es-es" w:eastAsia="en-US" w:bidi="ar-SA"/>
      </w:rPr>
    </w:lvl>
    <w:lvl w:ilvl="7">
      <w:start w:val="0"/>
      <w:numFmt w:val="bullet"/>
      <w:lvlText w:val="•"/>
      <w:lvlJc w:val="left"/>
      <w:pPr>
        <w:ind w:left="7155" w:hanging="284"/>
      </w:pPr>
      <w:rPr>
        <w:rFonts w:hint="default"/>
        <w:lang w:val="es-es" w:eastAsia="en-US" w:bidi="ar-SA"/>
      </w:rPr>
    </w:lvl>
    <w:lvl w:ilvl="8">
      <w:start w:val="0"/>
      <w:numFmt w:val="bullet"/>
      <w:lvlText w:val="•"/>
      <w:lvlJc w:val="left"/>
      <w:pPr>
        <w:ind w:left="7932" w:hanging="284"/>
      </w:pPr>
      <w:rPr>
        <w:rFonts w:hint="default"/>
        <w:lang w:val="es-es" w:eastAsia="en-US" w:bidi="ar-SA"/>
      </w:rPr>
    </w:lvl>
  </w:abstractNum>
  <w:abstractNum w:abstractNumId="1">
    <w:multiLevelType w:val="hybridMultilevel"/>
    <w:lvl w:ilvl="0">
      <w:start w:val="1"/>
      <w:numFmt w:val="decimal"/>
      <w:lvlText w:val="%1."/>
      <w:lvlJc w:val="left"/>
      <w:pPr>
        <w:ind w:left="1154" w:hanging="214"/>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1992" w:hanging="214"/>
      </w:pPr>
      <w:rPr>
        <w:rFonts w:hint="default"/>
        <w:lang w:val="es-es" w:eastAsia="en-US" w:bidi="ar-SA"/>
      </w:rPr>
    </w:lvl>
    <w:lvl w:ilvl="2">
      <w:start w:val="0"/>
      <w:numFmt w:val="bullet"/>
      <w:lvlText w:val="•"/>
      <w:lvlJc w:val="left"/>
      <w:pPr>
        <w:ind w:left="2825" w:hanging="214"/>
      </w:pPr>
      <w:rPr>
        <w:rFonts w:hint="default"/>
        <w:lang w:val="es-es" w:eastAsia="en-US" w:bidi="ar-SA"/>
      </w:rPr>
    </w:lvl>
    <w:lvl w:ilvl="3">
      <w:start w:val="0"/>
      <w:numFmt w:val="bullet"/>
      <w:lvlText w:val="•"/>
      <w:lvlJc w:val="left"/>
      <w:pPr>
        <w:ind w:left="3657" w:hanging="214"/>
      </w:pPr>
      <w:rPr>
        <w:rFonts w:hint="default"/>
        <w:lang w:val="es-es" w:eastAsia="en-US" w:bidi="ar-SA"/>
      </w:rPr>
    </w:lvl>
    <w:lvl w:ilvl="4">
      <w:start w:val="0"/>
      <w:numFmt w:val="bullet"/>
      <w:lvlText w:val="•"/>
      <w:lvlJc w:val="left"/>
      <w:pPr>
        <w:ind w:left="4490" w:hanging="214"/>
      </w:pPr>
      <w:rPr>
        <w:rFonts w:hint="default"/>
        <w:lang w:val="es-es" w:eastAsia="en-US" w:bidi="ar-SA"/>
      </w:rPr>
    </w:lvl>
    <w:lvl w:ilvl="5">
      <w:start w:val="0"/>
      <w:numFmt w:val="bullet"/>
      <w:lvlText w:val="•"/>
      <w:lvlJc w:val="left"/>
      <w:pPr>
        <w:ind w:left="5322" w:hanging="214"/>
      </w:pPr>
      <w:rPr>
        <w:rFonts w:hint="default"/>
        <w:lang w:val="es-es" w:eastAsia="en-US" w:bidi="ar-SA"/>
      </w:rPr>
    </w:lvl>
    <w:lvl w:ilvl="6">
      <w:start w:val="0"/>
      <w:numFmt w:val="bullet"/>
      <w:lvlText w:val="•"/>
      <w:lvlJc w:val="left"/>
      <w:pPr>
        <w:ind w:left="6155" w:hanging="214"/>
      </w:pPr>
      <w:rPr>
        <w:rFonts w:hint="default"/>
        <w:lang w:val="es-es" w:eastAsia="en-US" w:bidi="ar-SA"/>
      </w:rPr>
    </w:lvl>
    <w:lvl w:ilvl="7">
      <w:start w:val="0"/>
      <w:numFmt w:val="bullet"/>
      <w:lvlText w:val="•"/>
      <w:lvlJc w:val="left"/>
      <w:pPr>
        <w:ind w:left="6987" w:hanging="214"/>
      </w:pPr>
      <w:rPr>
        <w:rFonts w:hint="default"/>
        <w:lang w:val="es-es" w:eastAsia="en-US" w:bidi="ar-SA"/>
      </w:rPr>
    </w:lvl>
    <w:lvl w:ilvl="8">
      <w:start w:val="0"/>
      <w:numFmt w:val="bullet"/>
      <w:lvlText w:val="•"/>
      <w:lvlJc w:val="left"/>
      <w:pPr>
        <w:ind w:left="7820" w:hanging="214"/>
      </w:pPr>
      <w:rPr>
        <w:rFonts w:hint="default"/>
        <w:lang w:val="es-es" w:eastAsia="en-US" w:bidi="ar-SA"/>
      </w:rPr>
    </w:lvl>
  </w:abstractNum>
  <w:abstractNum w:abstractNumId="0">
    <w:multiLevelType w:val="hybridMultilevel"/>
    <w:lvl w:ilvl="0">
      <w:start w:val="1"/>
      <w:numFmt w:val="lowerLetter"/>
      <w:lvlText w:val="%1)"/>
      <w:lvlJc w:val="left"/>
      <w:pPr>
        <w:ind w:left="1721" w:hanging="284"/>
        <w:jc w:val="left"/>
      </w:pPr>
      <w:rPr>
        <w:rFonts w:hint="default" w:ascii="Arial" w:hAnsi="Arial" w:eastAsia="Arial" w:cs="Arial"/>
        <w:color w:val="2B2A29"/>
        <w:spacing w:val="-1"/>
        <w:w w:val="100"/>
        <w:sz w:val="20"/>
        <w:szCs w:val="20"/>
        <w:lang w:val="es-es" w:eastAsia="en-US" w:bidi="ar-SA"/>
      </w:rPr>
    </w:lvl>
    <w:lvl w:ilvl="1">
      <w:start w:val="0"/>
      <w:numFmt w:val="bullet"/>
      <w:lvlText w:val="•"/>
      <w:lvlJc w:val="left"/>
      <w:pPr>
        <w:ind w:left="2496" w:hanging="284"/>
      </w:pPr>
      <w:rPr>
        <w:rFonts w:hint="default"/>
        <w:lang w:val="es-es" w:eastAsia="en-US" w:bidi="ar-SA"/>
      </w:rPr>
    </w:lvl>
    <w:lvl w:ilvl="2">
      <w:start w:val="0"/>
      <w:numFmt w:val="bullet"/>
      <w:lvlText w:val="•"/>
      <w:lvlJc w:val="left"/>
      <w:pPr>
        <w:ind w:left="3273" w:hanging="284"/>
      </w:pPr>
      <w:rPr>
        <w:rFonts w:hint="default"/>
        <w:lang w:val="es-es" w:eastAsia="en-US" w:bidi="ar-SA"/>
      </w:rPr>
    </w:lvl>
    <w:lvl w:ilvl="3">
      <w:start w:val="0"/>
      <w:numFmt w:val="bullet"/>
      <w:lvlText w:val="•"/>
      <w:lvlJc w:val="left"/>
      <w:pPr>
        <w:ind w:left="4049" w:hanging="284"/>
      </w:pPr>
      <w:rPr>
        <w:rFonts w:hint="default"/>
        <w:lang w:val="es-es" w:eastAsia="en-US" w:bidi="ar-SA"/>
      </w:rPr>
    </w:lvl>
    <w:lvl w:ilvl="4">
      <w:start w:val="0"/>
      <w:numFmt w:val="bullet"/>
      <w:lvlText w:val="•"/>
      <w:lvlJc w:val="left"/>
      <w:pPr>
        <w:ind w:left="4826" w:hanging="284"/>
      </w:pPr>
      <w:rPr>
        <w:rFonts w:hint="default"/>
        <w:lang w:val="es-es" w:eastAsia="en-US" w:bidi="ar-SA"/>
      </w:rPr>
    </w:lvl>
    <w:lvl w:ilvl="5">
      <w:start w:val="0"/>
      <w:numFmt w:val="bullet"/>
      <w:lvlText w:val="•"/>
      <w:lvlJc w:val="left"/>
      <w:pPr>
        <w:ind w:left="5602" w:hanging="284"/>
      </w:pPr>
      <w:rPr>
        <w:rFonts w:hint="default"/>
        <w:lang w:val="es-es" w:eastAsia="en-US" w:bidi="ar-SA"/>
      </w:rPr>
    </w:lvl>
    <w:lvl w:ilvl="6">
      <w:start w:val="0"/>
      <w:numFmt w:val="bullet"/>
      <w:lvlText w:val="•"/>
      <w:lvlJc w:val="left"/>
      <w:pPr>
        <w:ind w:left="6379" w:hanging="284"/>
      </w:pPr>
      <w:rPr>
        <w:rFonts w:hint="default"/>
        <w:lang w:val="es-es" w:eastAsia="en-US" w:bidi="ar-SA"/>
      </w:rPr>
    </w:lvl>
    <w:lvl w:ilvl="7">
      <w:start w:val="0"/>
      <w:numFmt w:val="bullet"/>
      <w:lvlText w:val="•"/>
      <w:lvlJc w:val="left"/>
      <w:pPr>
        <w:ind w:left="7155" w:hanging="284"/>
      </w:pPr>
      <w:rPr>
        <w:rFonts w:hint="default"/>
        <w:lang w:val="es-es" w:eastAsia="en-US" w:bidi="ar-SA"/>
      </w:rPr>
    </w:lvl>
    <w:lvl w:ilvl="8">
      <w:start w:val="0"/>
      <w:numFmt w:val="bullet"/>
      <w:lvlText w:val="•"/>
      <w:lvlJc w:val="left"/>
      <w:pPr>
        <w:ind w:left="7932" w:hanging="284"/>
      </w:pPr>
      <w:rPr>
        <w:rFonts w:hint="default"/>
        <w:lang w:val="es-es" w:eastAsia="en-US" w:bidi="ar-SA"/>
      </w:rPr>
    </w:lvl>
  </w:abstract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17"/>
      <w:szCs w:val="17"/>
      <w:lang w:val="es-es" w:eastAsia="en-US" w:bidi="ar-SA"/>
    </w:rPr>
  </w:style>
  <w:style w:styleId="Heading1" w:type="paragraph">
    <w:name w:val="Heading 1"/>
    <w:basedOn w:val="Normal"/>
    <w:uiPriority w:val="1"/>
    <w:qFormat/>
    <w:pPr>
      <w:spacing w:before="1"/>
      <w:ind w:left="1721"/>
      <w:jc w:val="both"/>
      <w:outlineLvl w:val="1"/>
    </w:pPr>
    <w:rPr>
      <w:rFonts w:ascii="Arial" w:hAnsi="Arial" w:eastAsia="Arial" w:cs="Arial"/>
      <w:sz w:val="20"/>
      <w:szCs w:val="20"/>
      <w:lang w:val="es-es" w:eastAsia="en-US" w:bidi="ar-SA"/>
    </w:rPr>
  </w:style>
  <w:style w:styleId="Heading2" w:type="paragraph">
    <w:name w:val="Heading 2"/>
    <w:basedOn w:val="Normal"/>
    <w:uiPriority w:val="1"/>
    <w:qFormat/>
    <w:pPr>
      <w:ind w:left="645" w:right="1596"/>
      <w:jc w:val="center"/>
      <w:outlineLvl w:val="2"/>
    </w:pPr>
    <w:rPr>
      <w:rFonts w:ascii="Arial" w:hAnsi="Arial" w:eastAsia="Arial" w:cs="Arial"/>
      <w:b/>
      <w:bCs/>
      <w:sz w:val="17"/>
      <w:szCs w:val="17"/>
      <w:lang w:val="es-es" w:eastAsia="en-US" w:bidi="ar-SA"/>
    </w:rPr>
  </w:style>
  <w:style w:styleId="Heading3" w:type="paragraph">
    <w:name w:val="Heading 3"/>
    <w:basedOn w:val="Normal"/>
    <w:uiPriority w:val="1"/>
    <w:qFormat/>
    <w:pPr>
      <w:ind w:left="635"/>
      <w:outlineLvl w:val="3"/>
    </w:pPr>
    <w:rPr>
      <w:rFonts w:ascii="Arial" w:hAnsi="Arial" w:eastAsia="Arial" w:cs="Arial"/>
      <w:b/>
      <w:bCs/>
      <w:i/>
      <w:sz w:val="17"/>
      <w:szCs w:val="17"/>
      <w:lang w:val="es-es" w:eastAsia="en-US" w:bidi="ar-SA"/>
    </w:rPr>
  </w:style>
  <w:style w:styleId="Title" w:type="paragraph">
    <w:name w:val="Title"/>
    <w:basedOn w:val="Normal"/>
    <w:uiPriority w:val="1"/>
    <w:qFormat/>
    <w:pPr>
      <w:spacing w:before="81"/>
      <w:ind w:left="1154"/>
    </w:pPr>
    <w:rPr>
      <w:rFonts w:ascii="Arial" w:hAnsi="Arial" w:eastAsia="Arial" w:cs="Arial"/>
      <w:sz w:val="28"/>
      <w:szCs w:val="28"/>
      <w:lang w:val="es-es" w:eastAsia="en-US" w:bidi="ar-SA"/>
    </w:rPr>
  </w:style>
  <w:style w:styleId="ListParagraph" w:type="paragraph">
    <w:name w:val="List Paragraph"/>
    <w:basedOn w:val="Normal"/>
    <w:uiPriority w:val="1"/>
    <w:qFormat/>
    <w:pPr>
      <w:ind w:left="1250" w:hanging="308"/>
    </w:pPr>
    <w:rPr>
      <w:rFonts w:ascii="Arial" w:hAnsi="Arial" w:eastAsia="Arial" w:cs="Arial"/>
      <w:lang w:val="es-es" w:eastAsia="en-US" w:bidi="ar-SA"/>
    </w:rPr>
  </w:style>
  <w:style w:styleId="TableParagraph" w:type="paragraph">
    <w:name w:val="Table Paragraph"/>
    <w:basedOn w:val="Normal"/>
    <w:uiPriority w:val="1"/>
    <w:qFormat/>
    <w:pPr>
      <w:ind w:left="91"/>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image" Target="media/image2.jpeg"/><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footer" Target="footer19.xml"/><Relationship Id="rId45" Type="http://schemas.openxmlformats.org/officeDocument/2006/relationships/header" Target="header20.xml"/><Relationship Id="rId46" Type="http://schemas.openxmlformats.org/officeDocument/2006/relationships/footer" Target="footer20.xml"/><Relationship Id="rId47" Type="http://schemas.openxmlformats.org/officeDocument/2006/relationships/header" Target="header21.xml"/><Relationship Id="rId48" Type="http://schemas.openxmlformats.org/officeDocument/2006/relationships/footer" Target="footer21.xml"/><Relationship Id="rId49" Type="http://schemas.openxmlformats.org/officeDocument/2006/relationships/header" Target="header22.xml"/><Relationship Id="rId50" Type="http://schemas.openxmlformats.org/officeDocument/2006/relationships/footer" Target="footer22.xml"/><Relationship Id="rId51" Type="http://schemas.openxmlformats.org/officeDocument/2006/relationships/image" Target="media/image3.png"/><Relationship Id="rId52" Type="http://schemas.openxmlformats.org/officeDocument/2006/relationships/image" Target="media/image4.png"/><Relationship Id="rId53" Type="http://schemas.openxmlformats.org/officeDocument/2006/relationships/image" Target="media/image5.png"/><Relationship Id="rId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DEPARTAMENTO DE EDUCACIÓN, CULTURA Y DEPORTE</dc:creator>
  <dc:subject>Extracto del Boletín Oficial de Aragón publicado con número 156 en fecha 16/08/2017</dc:subject>
  <dc:title>ORDEN ECD/1162/2017, de 30 de junio, por la que se establece el currículo del título de Técnico Superior en Electromedicina Clínica para la Comunidad Autónoma de Aragón.</dc:title>
  <dcterms:created xsi:type="dcterms:W3CDTF">2020-09-03T14:45:55Z</dcterms:created>
  <dcterms:modified xsi:type="dcterms:W3CDTF">2020-09-03T14:45:55Z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Adobe InDesign CC 2015 (Windows)</vt:lpwstr>
  </property>
  <property fmtid="{D5CDD505-2E9C-101B-9397-08002B2CF9AE}" pid="4" name="LastSaved">
    <vt:filetime>2020-09-03T00:00:00Z</vt:filetime>
  </property>
</Properties>
</file>