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6"/>
        <w:ind w:left="168" w:right="0" w:firstLine="0"/>
        <w:jc w:val="left"/>
        <w:rPr>
          <w:b/>
          <w:sz w:val="40"/>
        </w:rPr>
      </w:pPr>
      <w:r>
        <w:rPr/>
        <w:drawing>
          <wp:anchor distT="0" distB="0" distL="0" distR="0" allowOverlap="1" layoutInCell="1" locked="0" behindDoc="0" simplePos="0" relativeHeight="1096">
            <wp:simplePos x="0" y="0"/>
            <wp:positionH relativeFrom="page">
              <wp:posOffset>6819821</wp:posOffset>
            </wp:positionH>
            <wp:positionV relativeFrom="paragraph">
              <wp:posOffset>-4800</wp:posOffset>
            </wp:positionV>
            <wp:extent cx="377216" cy="401640"/>
            <wp:effectExtent l="0" t="0" r="0" b="0"/>
            <wp:wrapNone/>
            <wp:docPr id="1" name="image1.png" descr="Escudo de Españ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216" cy="401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61.85376pt;margin-top:706.153748pt;width:9.85pt;height:74.4pt;mso-position-horizontal-relative:page;mso-position-vertical-relative:page;z-index:1120" type="#_x0000_t202" filled="false" stroked="false">
            <v:textbox inset="0,0,0,0" style="layout-flow:vertical;mso-layout-flow-alt:bottom-to-top">
              <w:txbxContent>
                <w:p>
                  <w:pPr>
                    <w:spacing w:before="15"/>
                    <w:ind w:left="20" w:right="0" w:firstLine="0"/>
                    <w:jc w:val="left"/>
                    <w:rPr>
                      <w:sz w:val="14"/>
                    </w:rPr>
                  </w:pPr>
                  <w:r>
                    <w:rPr>
                      <w:sz w:val="14"/>
                    </w:rPr>
                    <w:t>cve: BOE-A-2012-2399</w:t>
                  </w:r>
                </w:p>
              </w:txbxContent>
            </v:textbox>
            <w10:wrap type="none"/>
          </v:shape>
        </w:pict>
      </w:r>
      <w:r>
        <w:rPr>
          <w:position w:val="-5"/>
        </w:rPr>
        <w:drawing>
          <wp:inline distT="0" distB="0" distL="0" distR="0">
            <wp:extent cx="753696" cy="315200"/>
            <wp:effectExtent l="0" t="0" r="0" b="0"/>
            <wp:docPr id="3" name="image2.png" descr="Logotipo BO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696" cy="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z w:val="20"/>
        </w:rPr>
        <w:t>                      </w:t>
      </w:r>
      <w:r>
        <w:rPr>
          <w:rFonts w:ascii="Times New Roman" w:hAnsi="Times New Roman"/>
          <w:spacing w:val="-9"/>
          <w:sz w:val="20"/>
        </w:rPr>
        <w:t> </w:t>
      </w:r>
      <w:r>
        <w:rPr>
          <w:b/>
          <w:color w:val="00447A"/>
          <w:sz w:val="40"/>
        </w:rPr>
        <w:t>BOLETÍN OFICIAL DEL</w:t>
      </w:r>
      <w:r>
        <w:rPr>
          <w:b/>
          <w:color w:val="00447A"/>
          <w:spacing w:val="-18"/>
          <w:sz w:val="40"/>
        </w:rPr>
        <w:t> </w:t>
      </w:r>
      <w:r>
        <w:rPr>
          <w:b/>
          <w:color w:val="00447A"/>
          <w:spacing w:val="-6"/>
          <w:sz w:val="40"/>
        </w:rPr>
        <w:t>ESTADO</w:t>
      </w:r>
    </w:p>
    <w:p>
      <w:pPr>
        <w:pStyle w:val="BodyText"/>
        <w:spacing w:before="1"/>
        <w:rPr>
          <w:b/>
          <w:sz w:val="11"/>
        </w:rPr>
      </w:pPr>
      <w:r>
        <w:rPr/>
        <w:pict>
          <v:line style="position:absolute;mso-position-horizontal-relative:page;mso-position-vertical-relative:paragraph;z-index:-1024;mso-wrap-distance-left:0;mso-wrap-distance-right:0" from="28.3465pt,8.867451pt" to="566.9295pt,8.867451pt" stroked="true" strokeweight="1pt" strokecolor="#00447a">
            <v:stroke dashstyle="solid"/>
            <w10:wrap type="topAndBottom"/>
          </v:line>
        </w:pict>
      </w:r>
    </w:p>
    <w:p>
      <w:pPr>
        <w:tabs>
          <w:tab w:pos="4140" w:val="left" w:leader="none"/>
          <w:tab w:pos="9159" w:val="left" w:leader="none"/>
        </w:tabs>
        <w:spacing w:before="10" w:after="71"/>
        <w:ind w:left="166" w:right="0" w:firstLine="0"/>
        <w:jc w:val="left"/>
        <w:rPr>
          <w:b/>
          <w:sz w:val="20"/>
        </w:rPr>
      </w:pPr>
      <w:r>
        <w:rPr>
          <w:b/>
          <w:color w:val="00447A"/>
          <w:sz w:val="20"/>
        </w:rPr>
        <w:t>Núm.</w:t>
      </w:r>
      <w:r>
        <w:rPr>
          <w:b/>
          <w:color w:val="00447A"/>
          <w:spacing w:val="-3"/>
          <w:sz w:val="20"/>
        </w:rPr>
        <w:t> </w:t>
      </w:r>
      <w:r>
        <w:rPr>
          <w:b/>
          <w:color w:val="00447A"/>
          <w:sz w:val="20"/>
        </w:rPr>
        <w:t>42</w:t>
        <w:tab/>
        <w:t>Sábado 18 de febrero</w:t>
      </w:r>
      <w:r>
        <w:rPr>
          <w:b/>
          <w:color w:val="00447A"/>
          <w:spacing w:val="-3"/>
          <w:sz w:val="20"/>
        </w:rPr>
        <w:t> </w:t>
      </w:r>
      <w:r>
        <w:rPr>
          <w:b/>
          <w:color w:val="00447A"/>
          <w:sz w:val="20"/>
        </w:rPr>
        <w:t>de</w:t>
      </w:r>
      <w:r>
        <w:rPr>
          <w:b/>
          <w:color w:val="00447A"/>
          <w:spacing w:val="-1"/>
          <w:sz w:val="20"/>
        </w:rPr>
        <w:t> </w:t>
      </w:r>
      <w:r>
        <w:rPr>
          <w:b/>
          <w:color w:val="00447A"/>
          <w:sz w:val="20"/>
        </w:rPr>
        <w:t>2012</w:t>
        <w:tab/>
        <w:t>Sec. I. Pág.</w:t>
      </w:r>
      <w:r>
        <w:rPr>
          <w:b/>
          <w:color w:val="00447A"/>
          <w:spacing w:val="-4"/>
          <w:sz w:val="20"/>
        </w:rPr>
        <w:t> </w:t>
      </w:r>
      <w:r>
        <w:rPr>
          <w:b/>
          <w:color w:val="00447A"/>
          <w:sz w:val="20"/>
        </w:rPr>
        <w:t>14584</w:t>
      </w:r>
    </w:p>
    <w:p>
      <w:pPr>
        <w:pStyle w:val="BodyText"/>
        <w:spacing w:line="20" w:lineRule="exact"/>
        <w:ind w:left="156"/>
        <w:rPr>
          <w:sz w:val="2"/>
        </w:rPr>
      </w:pPr>
      <w:r>
        <w:rPr>
          <w:sz w:val="2"/>
        </w:rPr>
        <w:pict>
          <v:group style="width:538.6pt;height:1pt;mso-position-horizontal-relative:char;mso-position-vertical-relative:line" coordorigin="0,0" coordsize="10772,20">
            <v:line style="position:absolute" from="0,10" to="10772,10" stroked="true" strokeweight="1pt" strokecolor="#00447a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b/>
          <w:sz w:val="22"/>
        </w:rPr>
      </w:pPr>
    </w:p>
    <w:p>
      <w:pPr>
        <w:tabs>
          <w:tab w:pos="3627" w:val="left" w:leader="none"/>
        </w:tabs>
        <w:spacing w:before="178"/>
        <w:ind w:left="3160" w:right="0" w:firstLine="0"/>
        <w:jc w:val="left"/>
        <w:rPr>
          <w:b/>
          <w:sz w:val="30"/>
        </w:rPr>
      </w:pPr>
      <w:r>
        <w:rPr>
          <w:b/>
          <w:sz w:val="30"/>
        </w:rPr>
        <w:t>I.</w:t>
        <w:tab/>
        <w:t>DISPOSICIONES</w:t>
      </w:r>
      <w:r>
        <w:rPr>
          <w:b/>
          <w:spacing w:val="-2"/>
          <w:sz w:val="30"/>
        </w:rPr>
        <w:t> </w:t>
      </w:r>
      <w:r>
        <w:rPr>
          <w:b/>
          <w:sz w:val="30"/>
        </w:rPr>
        <w:t>GENERALES</w:t>
      </w:r>
    </w:p>
    <w:p>
      <w:pPr>
        <w:pStyle w:val="BodyText"/>
        <w:spacing w:before="1"/>
        <w:rPr>
          <w:b/>
          <w:sz w:val="28"/>
        </w:rPr>
      </w:pPr>
    </w:p>
    <w:p>
      <w:pPr>
        <w:spacing w:before="0"/>
        <w:ind w:left="2232" w:right="0" w:firstLine="0"/>
        <w:jc w:val="left"/>
        <w:rPr>
          <w:sz w:val="39"/>
        </w:rPr>
      </w:pPr>
      <w:r>
        <w:rPr>
          <w:w w:val="80"/>
          <w:sz w:val="39"/>
        </w:rPr>
        <w:t>MINISTERIO DE EDUCACIÓN, </w:t>
      </w:r>
      <w:r>
        <w:rPr>
          <w:spacing w:val="-4"/>
          <w:w w:val="80"/>
          <w:sz w:val="39"/>
        </w:rPr>
        <w:t>CULTURA</w:t>
      </w:r>
      <w:r>
        <w:rPr>
          <w:spacing w:val="-55"/>
          <w:w w:val="80"/>
          <w:sz w:val="39"/>
        </w:rPr>
        <w:t> </w:t>
      </w:r>
      <w:r>
        <w:rPr>
          <w:w w:val="80"/>
          <w:sz w:val="39"/>
        </w:rPr>
        <w:t>Y DEPORTE</w:t>
      </w:r>
    </w:p>
    <w:p>
      <w:pPr>
        <w:spacing w:line="230" w:lineRule="auto" w:before="322"/>
        <w:ind w:left="2604" w:right="1582" w:hanging="1021"/>
        <w:jc w:val="both"/>
        <w:rPr>
          <w:i/>
          <w:sz w:val="20"/>
        </w:rPr>
      </w:pPr>
      <w:r>
        <w:rPr>
          <w:b/>
          <w:position w:val="-2"/>
          <w:sz w:val="24"/>
        </w:rPr>
        <w:t>2399   </w:t>
      </w:r>
      <w:r>
        <w:rPr>
          <w:i/>
          <w:sz w:val="20"/>
        </w:rPr>
        <w:t>Corrección de errores del Real Decreto </w:t>
      </w:r>
      <w:r>
        <w:rPr>
          <w:i/>
          <w:spacing w:val="-3"/>
          <w:sz w:val="20"/>
        </w:rPr>
        <w:t>1581/2011, </w:t>
      </w:r>
      <w:r>
        <w:rPr>
          <w:i/>
          <w:sz w:val="20"/>
        </w:rPr>
        <w:t>de 4 de noviembre, por el </w:t>
      </w:r>
      <w:r>
        <w:rPr>
          <w:i/>
          <w:sz w:val="20"/>
        </w:rPr>
        <w:t>que se establece el Título de Técnico Superior en Automatización y Robótica Industrial y se fijan sus enseñanzas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mínimas.</w:t>
      </w:r>
    </w:p>
    <w:p>
      <w:pPr>
        <w:pStyle w:val="BodyText"/>
        <w:spacing w:before="7"/>
        <w:rPr>
          <w:i/>
          <w:sz w:val="22"/>
        </w:rPr>
      </w:pPr>
    </w:p>
    <w:p>
      <w:pPr>
        <w:pStyle w:val="BodyText"/>
        <w:spacing w:line="249" w:lineRule="auto"/>
        <w:ind w:left="1584" w:right="1580" w:firstLine="340"/>
        <w:jc w:val="both"/>
      </w:pPr>
      <w:r>
        <w:rPr>
          <w:spacing w:val="2"/>
        </w:rPr>
        <w:t>Advertido error </w:t>
      </w:r>
      <w:r>
        <w:rPr/>
        <w:t>en el </w:t>
      </w:r>
      <w:r>
        <w:rPr>
          <w:spacing w:val="2"/>
        </w:rPr>
        <w:t>Real Decreto </w:t>
      </w:r>
      <w:r>
        <w:rPr/>
        <w:t>1581/2011, de 4 de </w:t>
      </w:r>
      <w:r>
        <w:rPr>
          <w:spacing w:val="2"/>
        </w:rPr>
        <w:t>noviembre, </w:t>
      </w:r>
      <w:r>
        <w:rPr/>
        <w:t>por el que </w:t>
      </w:r>
      <w:r>
        <w:rPr>
          <w:spacing w:val="3"/>
        </w:rPr>
        <w:t>se </w:t>
      </w:r>
      <w:r>
        <w:rPr/>
        <w:t>establece el Título de Técnico Superior en Automatización y Robótica Industrial y se fijan sus</w:t>
      </w:r>
      <w:r>
        <w:rPr>
          <w:spacing w:val="-5"/>
        </w:rPr>
        <w:t> </w:t>
      </w:r>
      <w:r>
        <w:rPr/>
        <w:t>enseñanzas</w:t>
      </w:r>
      <w:r>
        <w:rPr>
          <w:spacing w:val="-5"/>
        </w:rPr>
        <w:t> </w:t>
      </w:r>
      <w:r>
        <w:rPr/>
        <w:t>mínimas,</w:t>
      </w:r>
      <w:r>
        <w:rPr>
          <w:spacing w:val="-5"/>
        </w:rPr>
        <w:t> </w:t>
      </w:r>
      <w:r>
        <w:rPr/>
        <w:t>publicado</w:t>
      </w:r>
      <w:r>
        <w:rPr>
          <w:spacing w:val="-4"/>
        </w:rPr>
        <w:t> </w:t>
      </w:r>
      <w:r>
        <w:rPr/>
        <w:t>en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«Boletín</w:t>
      </w:r>
      <w:r>
        <w:rPr>
          <w:spacing w:val="-5"/>
        </w:rPr>
        <w:t> </w:t>
      </w:r>
      <w:r>
        <w:rPr/>
        <w:t>Oficial</w:t>
      </w:r>
      <w:r>
        <w:rPr>
          <w:spacing w:val="-4"/>
        </w:rPr>
        <w:t> </w:t>
      </w:r>
      <w:r>
        <w:rPr/>
        <w:t>del</w:t>
      </w:r>
      <w:r>
        <w:rPr>
          <w:spacing w:val="-5"/>
        </w:rPr>
        <w:t> </w:t>
      </w:r>
      <w:r>
        <w:rPr/>
        <w:t>Estado»</w:t>
      </w:r>
      <w:r>
        <w:rPr>
          <w:spacing w:val="-5"/>
        </w:rPr>
        <w:t> </w:t>
      </w:r>
      <w:r>
        <w:rPr/>
        <w:t>número</w:t>
      </w:r>
      <w:r>
        <w:rPr>
          <w:spacing w:val="-5"/>
        </w:rPr>
        <w:t> </w:t>
      </w:r>
      <w:r>
        <w:rPr/>
        <w:t>301,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15 de diciembre de </w:t>
      </w:r>
      <w:r>
        <w:rPr>
          <w:spacing w:val="-4"/>
        </w:rPr>
        <w:t>2011, </w:t>
      </w:r>
      <w:r>
        <w:rPr/>
        <w:t>se procede a efectuar la oportuna</w:t>
      </w:r>
      <w:r>
        <w:rPr>
          <w:spacing w:val="-12"/>
        </w:rPr>
        <w:t> </w:t>
      </w:r>
      <w:r>
        <w:rPr/>
        <w:t>rectificación:</w:t>
      </w:r>
    </w:p>
    <w:p>
      <w:pPr>
        <w:pStyle w:val="BodyText"/>
        <w:spacing w:line="249" w:lineRule="auto" w:before="173"/>
        <w:ind w:left="1584" w:right="1582" w:firstLine="340"/>
        <w:jc w:val="both"/>
      </w:pPr>
      <w:r>
        <w:rPr/>
        <w:t>En la página 136515, en la tabla del Anexo III A), Especialidades del profesorado con atribución docente en los módulos profesionales del ciclo formativo de Técnico Superior en Automatización y Robótica Industrial, donde dice:</w:t>
      </w:r>
    </w:p>
    <w:p>
      <w:pPr>
        <w:pStyle w:val="BodyText"/>
        <w:spacing w:before="5"/>
        <w:rPr>
          <w:sz w:val="17"/>
        </w:rPr>
      </w:pPr>
    </w:p>
    <w:tbl>
      <w:tblPr>
        <w:tblW w:w="0" w:type="auto"/>
        <w:jc w:val="left"/>
        <w:tblInd w:w="1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2143"/>
        <w:gridCol w:w="3526"/>
      </w:tblGrid>
      <w:tr>
        <w:trPr>
          <w:trHeight w:val="347" w:hRule="atLeast"/>
        </w:trPr>
        <w:tc>
          <w:tcPr>
            <w:tcW w:w="2268" w:type="dxa"/>
            <w:tcBorders>
              <w:left w:val="nil"/>
            </w:tcBorders>
          </w:tcPr>
          <w:p>
            <w:pPr>
              <w:pStyle w:val="TableParagraph"/>
              <w:ind w:left="5" w:firstLine="0"/>
              <w:rPr>
                <w:sz w:val="18"/>
              </w:rPr>
            </w:pPr>
            <w:r>
              <w:rPr>
                <w:w w:val="95"/>
                <w:sz w:val="18"/>
              </w:rPr>
              <w:t>«0962. Sistemas de potencia.</w:t>
            </w:r>
          </w:p>
        </w:tc>
        <w:tc>
          <w:tcPr>
            <w:tcW w:w="2143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150" w:val="left" w:leader="none"/>
              </w:tabs>
              <w:spacing w:line="240" w:lineRule="auto" w:before="70" w:after="0"/>
              <w:ind w:left="149" w:right="0" w:hanging="93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Instalaciones</w:t>
            </w:r>
            <w:r>
              <w:rPr>
                <w:spacing w:val="-4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Electrotécnica.</w:t>
            </w:r>
          </w:p>
        </w:tc>
        <w:tc>
          <w:tcPr>
            <w:tcW w:w="3526" w:type="dxa"/>
            <w:tcBorders>
              <w:right w:val="nil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153" w:val="left" w:leader="none"/>
              </w:tabs>
              <w:spacing w:line="240" w:lineRule="auto" w:before="70" w:after="0"/>
              <w:ind w:left="152" w:right="0" w:hanging="96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Profesores Técnicos de Formación</w:t>
            </w:r>
            <w:r>
              <w:rPr>
                <w:spacing w:val="-6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Profesional.»</w:t>
            </w:r>
          </w:p>
        </w:tc>
      </w:tr>
    </w:tbl>
    <w:p>
      <w:pPr>
        <w:pStyle w:val="BodyText"/>
        <w:spacing w:before="2"/>
        <w:rPr>
          <w:sz w:val="22"/>
        </w:rPr>
      </w:pPr>
    </w:p>
    <w:p>
      <w:pPr>
        <w:pStyle w:val="BodyText"/>
        <w:spacing w:before="1"/>
        <w:ind w:left="1924"/>
      </w:pPr>
      <w:r>
        <w:rPr/>
        <w:t>debe decir:</w:t>
      </w: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1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0"/>
        <w:gridCol w:w="2234"/>
        <w:gridCol w:w="3504"/>
      </w:tblGrid>
      <w:tr>
        <w:trPr>
          <w:trHeight w:val="563" w:hRule="atLeast"/>
        </w:trPr>
        <w:tc>
          <w:tcPr>
            <w:tcW w:w="2200" w:type="dxa"/>
            <w:tcBorders>
              <w:left w:val="nil"/>
            </w:tcBorders>
          </w:tcPr>
          <w:p>
            <w:pPr>
              <w:pStyle w:val="TableParagraph"/>
              <w:ind w:left="5" w:firstLine="0"/>
              <w:rPr>
                <w:sz w:val="18"/>
              </w:rPr>
            </w:pPr>
            <w:r>
              <w:rPr>
                <w:w w:val="90"/>
                <w:sz w:val="18"/>
              </w:rPr>
              <w:t>«0962. Sistemas de potencia.</w:t>
            </w:r>
          </w:p>
        </w:tc>
        <w:tc>
          <w:tcPr>
            <w:tcW w:w="2234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153" w:val="left" w:leader="none"/>
              </w:tabs>
              <w:spacing w:line="240" w:lineRule="auto" w:before="70" w:after="0"/>
              <w:ind w:left="152" w:right="0" w:hanging="96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Instalaciones</w:t>
            </w:r>
            <w:r>
              <w:rPr>
                <w:spacing w:val="-1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Electrotécnicas.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53" w:val="left" w:leader="none"/>
              </w:tabs>
              <w:spacing w:line="240" w:lineRule="auto" w:before="9" w:after="0"/>
              <w:ind w:left="152" w:right="0" w:hanging="96"/>
              <w:jc w:val="left"/>
              <w:rPr>
                <w:sz w:val="18"/>
              </w:rPr>
            </w:pPr>
            <w:r>
              <w:rPr>
                <w:w w:val="95"/>
                <w:sz w:val="18"/>
              </w:rPr>
              <w:t>Equipos</w:t>
            </w:r>
            <w:r>
              <w:rPr>
                <w:spacing w:val="-17"/>
                <w:w w:val="95"/>
                <w:sz w:val="18"/>
              </w:rPr>
              <w:t> </w:t>
            </w:r>
            <w:r>
              <w:rPr>
                <w:w w:val="95"/>
                <w:sz w:val="18"/>
              </w:rPr>
              <w:t>Electrónicos.</w:t>
            </w:r>
          </w:p>
        </w:tc>
        <w:tc>
          <w:tcPr>
            <w:tcW w:w="3504" w:type="dxa"/>
            <w:tcBorders>
              <w:right w:val="nil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153" w:val="left" w:leader="none"/>
              </w:tabs>
              <w:spacing w:line="240" w:lineRule="auto" w:before="70" w:after="0"/>
              <w:ind w:left="152" w:right="0" w:hanging="96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Profesores Técnicos de Formación</w:t>
            </w:r>
            <w:r>
              <w:rPr>
                <w:spacing w:val="-6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Profesional.»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1"/>
        </w:rPr>
      </w:pPr>
      <w:r>
        <w:rPr/>
        <w:pict>
          <v:shape style="position:absolute;margin-left:25.985001pt;margin-top:13.449955pt;width:543.35pt;height:17.05pt;mso-position-horizontal-relative:page;mso-position-vertical-relative:paragraph;z-index:-976;mso-wrap-distance-left:0;mso-wrap-distance-right:0" type="#_x0000_t202" filled="true" fillcolor="#00447a" stroked="false">
            <v:textbox inset="0,0,0,0">
              <w:txbxContent>
                <w:p>
                  <w:pPr>
                    <w:tabs>
                      <w:tab w:pos="3308" w:val="left" w:leader="none"/>
                      <w:tab w:pos="8010" w:val="left" w:leader="none"/>
                    </w:tabs>
                    <w:spacing w:before="55"/>
                    <w:ind w:left="316" w:right="0" w:firstLine="0"/>
                    <w:jc w:val="left"/>
                    <w:rPr>
                      <w:b/>
                      <w:sz w:val="16"/>
                    </w:rPr>
                  </w:pPr>
                  <w:hyperlink r:id="rId7">
                    <w:r>
                      <w:rPr>
                        <w:b/>
                        <w:color w:val="FFFFFF"/>
                        <w:sz w:val="16"/>
                      </w:rPr>
                      <w:t>http://www.boe.es</w:t>
                    </w:r>
                  </w:hyperlink>
                  <w:r>
                    <w:rPr>
                      <w:b/>
                      <w:color w:val="FFFFFF"/>
                      <w:sz w:val="16"/>
                    </w:rPr>
                    <w:tab/>
                  </w:r>
                  <w:r>
                    <w:rPr>
                      <w:b/>
                      <w:color w:val="FFFFFF"/>
                      <w:sz w:val="20"/>
                    </w:rPr>
                    <w:t>BOLETÍN OFICIAL</w:t>
                  </w:r>
                  <w:r>
                    <w:rPr>
                      <w:b/>
                      <w:color w:val="FFFFFF"/>
                      <w:spacing w:val="-7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DEL</w:t>
                  </w:r>
                  <w:r>
                    <w:rPr>
                      <w:b/>
                      <w:color w:val="FFFFFF"/>
                      <w:spacing w:val="-6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pacing w:val="-3"/>
                      <w:sz w:val="20"/>
                    </w:rPr>
                    <w:t>ESTADO</w:t>
                    <w:tab/>
                  </w:r>
                  <w:r>
                    <w:rPr>
                      <w:b/>
                      <w:color w:val="FFFFFF"/>
                      <w:sz w:val="16"/>
                    </w:rPr>
                    <w:t>D. L.: M-1/1958 - ISSN: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0212-033X</w:t>
                  </w:r>
                </w:p>
              </w:txbxContent>
            </v:textbox>
            <v:fill type="solid"/>
            <w10:wrap type="topAndBottom"/>
          </v:shape>
        </w:pict>
      </w:r>
    </w:p>
    <w:sectPr>
      <w:type w:val="continuous"/>
      <w:pgSz w:w="11910" w:h="16840"/>
      <w:pgMar w:top="600" w:bottom="280" w:left="40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•"/>
      <w:lvlJc w:val="left"/>
      <w:pPr>
        <w:ind w:left="152" w:hanging="97"/>
      </w:pPr>
      <w:rPr>
        <w:rFonts w:hint="default" w:ascii="Arial" w:hAnsi="Arial" w:eastAsia="Arial" w:cs="Arial"/>
        <w:w w:val="85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9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27" w:hanging="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61" w:hanging="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95" w:hanging="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29" w:hanging="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163" w:hanging="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497" w:hanging="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831" w:hanging="97"/>
      </w:pPr>
      <w:rPr>
        <w:rFonts w:hint="default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52" w:hanging="97"/>
      </w:pPr>
      <w:rPr>
        <w:rFonts w:hint="default" w:ascii="Arial" w:hAnsi="Arial" w:eastAsia="Arial" w:cs="Arial"/>
        <w:w w:val="85"/>
        <w:sz w:val="18"/>
        <w:szCs w:val="18"/>
      </w:rPr>
    </w:lvl>
    <w:lvl w:ilvl="1">
      <w:start w:val="0"/>
      <w:numFmt w:val="bullet"/>
      <w:lvlText w:val="•"/>
      <w:lvlJc w:val="left"/>
      <w:pPr>
        <w:ind w:left="366" w:hanging="9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2" w:hanging="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9" w:hanging="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5" w:hanging="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92" w:hanging="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98" w:hanging="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04" w:hanging="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11" w:hanging="97"/>
      </w:pPr>
      <w:rPr>
        <w:rFonts w:hint="default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52" w:hanging="97"/>
      </w:pPr>
      <w:rPr>
        <w:rFonts w:hint="default" w:ascii="Arial" w:hAnsi="Arial" w:eastAsia="Arial" w:cs="Arial"/>
        <w:w w:val="85"/>
        <w:sz w:val="18"/>
        <w:szCs w:val="18"/>
      </w:rPr>
    </w:lvl>
    <w:lvl w:ilvl="1">
      <w:start w:val="0"/>
      <w:numFmt w:val="bullet"/>
      <w:lvlText w:val="•"/>
      <w:lvlJc w:val="left"/>
      <w:pPr>
        <w:ind w:left="496" w:hanging="9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32" w:hanging="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68" w:hanging="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504" w:hanging="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40" w:hanging="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176" w:hanging="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512" w:hanging="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848" w:hanging="97"/>
      </w:pPr>
      <w:rPr>
        <w:rFonts w:hint="default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49" w:hanging="94"/>
      </w:pPr>
      <w:rPr>
        <w:rFonts w:hint="default" w:ascii="Arial" w:hAnsi="Arial" w:eastAsia="Arial" w:cs="Arial"/>
        <w:w w:val="85"/>
        <w:sz w:val="18"/>
        <w:szCs w:val="18"/>
      </w:rPr>
    </w:lvl>
    <w:lvl w:ilvl="1">
      <w:start w:val="0"/>
      <w:numFmt w:val="bullet"/>
      <w:lvlText w:val="•"/>
      <w:lvlJc w:val="left"/>
      <w:pPr>
        <w:ind w:left="339" w:hanging="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8" w:hanging="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7" w:hanging="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7" w:hanging="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6" w:hanging="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35" w:hanging="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35" w:hanging="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734" w:hanging="94"/>
      </w:pPr>
      <w:rPr>
        <w:rFonts w:hint="default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spacing w:before="70"/>
      <w:ind w:left="152" w:hanging="96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://www.boe.es/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MINISTERIO DE EDUCACIÓN, CULTURA Y DEPORTE</dc:creator>
  <cp:keywords>CORRECCIÓN DE ERRORES de 04/11/2011;"MINISTERIO DE EDUCACIÓN, CULTURA Y DEPORTE";BOE-A-2012-2399;BOE 42 de 2012;2399;18/02/2012</cp:keywords>
  <dc:subject>BOE-A-2012-2399</dc:subject>
  <dc:title>Disposición 2399 del BOE núm. 42 de 2012</dc:title>
  <dcterms:created xsi:type="dcterms:W3CDTF">2019-02-18T08:04:21Z</dcterms:created>
  <dcterms:modified xsi:type="dcterms:W3CDTF">2019-02-18T08:04:21Z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2012-02-17T00:00:00Z</vt:filetime>
  </property>
  <property fmtid="{D5CDD505-2E9C-101B-9397-08002B2CF9AE}" pid="3" name="Creator">
    <vt:lpwstr>eBOE</vt:lpwstr>
  </property>
  <property fmtid="{D5CDD505-2E9C-101B-9397-08002B2CF9AE}" pid="4" name="LastSaved">
    <vt:filetime>2019-02-18T00:00:00Z</vt:filetime>
  </property>
</Properties>
</file>